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6BB2B388" w:rsidR="009E4C67" w:rsidRPr="00540F3A" w:rsidRDefault="009E4C67" w:rsidP="009E4C67">
      <w:pPr>
        <w:pStyle w:val="Heading1"/>
        <w:keepLines/>
        <w:pageBreakBefore w:val="0"/>
        <w:pBdr>
          <w:bottom w:val="none" w:sz="0" w:space="0" w:color="auto"/>
        </w:pBdr>
        <w:spacing w:before="240"/>
        <w:rPr>
          <w:color w:val="000000" w:themeColor="text1"/>
        </w:rPr>
      </w:pPr>
      <w:r w:rsidRPr="00540F3A">
        <w:rPr>
          <w:color w:val="000000" w:themeColor="text1"/>
        </w:rPr>
        <w:t xml:space="preserve">Determination </w:t>
      </w:r>
      <w:r w:rsidR="001E60A6" w:rsidRPr="00540F3A">
        <w:rPr>
          <w:color w:val="000000" w:themeColor="text1"/>
        </w:rPr>
        <w:t>3</w:t>
      </w:r>
      <w:r w:rsidR="007E424C" w:rsidRPr="00540F3A">
        <w:rPr>
          <w:color w:val="000000" w:themeColor="text1"/>
        </w:rPr>
        <w:t xml:space="preserve"> </w:t>
      </w:r>
      <w:r w:rsidR="00DC6C6D" w:rsidRPr="00540F3A">
        <w:rPr>
          <w:color w:val="000000" w:themeColor="text1"/>
        </w:rPr>
        <w:t xml:space="preserve">of </w:t>
      </w:r>
      <w:r w:rsidR="00324CE1" w:rsidRPr="00540F3A">
        <w:rPr>
          <w:color w:val="000000" w:themeColor="text1"/>
        </w:rPr>
        <w:t>2019</w:t>
      </w:r>
    </w:p>
    <w:p w14:paraId="0263C472" w14:textId="77777777"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0BAF66A4" w14:textId="674B09C9" w:rsidR="00F30A6E" w:rsidRPr="00087436" w:rsidRDefault="00674A79" w:rsidP="00F30A6E">
      <w:pPr>
        <w:spacing w:before="120" w:after="60"/>
        <w:rPr>
          <w:b/>
        </w:rPr>
      </w:pPr>
      <w:r>
        <w:rPr>
          <w:b/>
        </w:rPr>
        <w:t>Considerations</w:t>
      </w:r>
    </w:p>
    <w:p w14:paraId="4F820570" w14:textId="11DB0610" w:rsidR="00382C46" w:rsidRDefault="00382C46" w:rsidP="00382C46">
      <w:pPr>
        <w:spacing w:before="120" w:after="60"/>
      </w:pPr>
      <w:r>
        <w:t>In November 2018, t</w:t>
      </w:r>
      <w:r w:rsidR="00F30A6E">
        <w:t xml:space="preserve">he Tribunal called for submissions to support its annual </w:t>
      </w:r>
      <w:r w:rsidR="00674A79">
        <w:t xml:space="preserve">Autumn </w:t>
      </w:r>
      <w:r w:rsidR="00F30A6E">
        <w:t xml:space="preserve">review of </w:t>
      </w:r>
      <w:r w:rsidR="0067357E">
        <w:t>remuneration</w:t>
      </w:r>
      <w:r w:rsidR="00F30A6E">
        <w:t>, allowances and other entitlements.</w:t>
      </w:r>
      <w:r>
        <w:t xml:space="preserve"> The Tribunal </w:t>
      </w:r>
      <w:r w:rsidR="0014047F">
        <w:t xml:space="preserve">held its meeting </w:t>
      </w:r>
      <w:r>
        <w:t>on 4-5 February 2019.</w:t>
      </w:r>
      <w:r w:rsidRPr="00382C46">
        <w:t xml:space="preserve"> </w:t>
      </w:r>
      <w:r>
        <w:t>This determination sets out the Tribunal’s decisions following the 2019 Autumn review.</w:t>
      </w:r>
    </w:p>
    <w:p w14:paraId="28C62AD3" w14:textId="33C0C3C9" w:rsidR="00382C46" w:rsidRPr="00540F3A" w:rsidRDefault="00382C46" w:rsidP="00F30A6E">
      <w:pPr>
        <w:spacing w:before="120" w:after="60"/>
        <w:rPr>
          <w:color w:val="000000" w:themeColor="text1"/>
        </w:rPr>
      </w:pPr>
      <w:r w:rsidRPr="00540F3A">
        <w:rPr>
          <w:color w:val="000000" w:themeColor="text1"/>
        </w:rPr>
        <w:t>The Tribunal noted the submission from the Clerk of the Legislative Assembly in relation to the remuneration for that position</w:t>
      </w:r>
      <w:r w:rsidR="001A7100" w:rsidRPr="00540F3A">
        <w:rPr>
          <w:color w:val="000000" w:themeColor="text1"/>
        </w:rPr>
        <w:t xml:space="preserve"> and the relativities</w:t>
      </w:r>
      <w:r w:rsidR="001061FA" w:rsidRPr="00540F3A">
        <w:rPr>
          <w:color w:val="000000" w:themeColor="text1"/>
        </w:rPr>
        <w:t xml:space="preserve"> against other jurisdictions</w:t>
      </w:r>
      <w:r w:rsidRPr="00540F3A">
        <w:rPr>
          <w:color w:val="000000" w:themeColor="text1"/>
        </w:rPr>
        <w:t xml:space="preserve">. </w:t>
      </w:r>
    </w:p>
    <w:p w14:paraId="6079385F" w14:textId="77777777" w:rsidR="00DA46E9" w:rsidRPr="00540F3A" w:rsidRDefault="00DA46E9" w:rsidP="00DA46E9">
      <w:pPr>
        <w:spacing w:before="120" w:after="60"/>
        <w:rPr>
          <w:color w:val="000000" w:themeColor="text1"/>
        </w:rPr>
      </w:pPr>
      <w:r w:rsidRPr="00540F3A">
        <w:rPr>
          <w:color w:val="000000" w:themeColor="text1"/>
        </w:rPr>
        <w:t xml:space="preserve">The Tribunal noted the Government Submission provided by the Chief Minister and a comprehensive briefing from Treasury officials on the prevailing economic circumstances for 2019. </w:t>
      </w:r>
      <w:bookmarkStart w:id="1" w:name="_GoBack"/>
      <w:bookmarkEnd w:id="1"/>
    </w:p>
    <w:p w14:paraId="37B196EC" w14:textId="55D68F7D" w:rsidR="00382C46" w:rsidRPr="00382C46" w:rsidRDefault="00382C46" w:rsidP="00382C46">
      <w:pPr>
        <w:spacing w:before="120" w:after="60"/>
      </w:pPr>
      <w:r w:rsidRPr="00540F3A">
        <w:rPr>
          <w:color w:val="000000" w:themeColor="text1"/>
        </w:rPr>
        <w:t xml:space="preserve">In deciding the remuneration and allowances for </w:t>
      </w:r>
      <w:r w:rsidR="00FF2BE3">
        <w:rPr>
          <w:color w:val="000000" w:themeColor="text1"/>
        </w:rPr>
        <w:t>the office holders in this determination</w:t>
      </w:r>
      <w:r w:rsidRPr="00540F3A">
        <w:rPr>
          <w:color w:val="000000" w:themeColor="text1"/>
        </w:rPr>
        <w:t xml:space="preserve">, the Tribunal also considered the Government Submission and their discussions with the Chief Minister and </w:t>
      </w:r>
      <w:r w:rsidRPr="00382C46">
        <w:t>the Clerk of the Legislative Assembly.</w:t>
      </w:r>
      <w:r w:rsidR="002C2272">
        <w:t xml:space="preserve"> The Tribunal also took into account </w:t>
      </w:r>
      <w:r w:rsidR="002C2272">
        <w:lastRenderedPageBreak/>
        <w:t xml:space="preserve">the decisions they made during the 2019 Autumn review in relation to other positions within their remit.  </w:t>
      </w:r>
    </w:p>
    <w:p w14:paraId="2AAFC48C" w14:textId="77777777" w:rsidR="00382C46" w:rsidRDefault="00382C46" w:rsidP="00F30A6E">
      <w:pPr>
        <w:spacing w:before="120" w:after="60"/>
        <w:rPr>
          <w:b/>
        </w:rPr>
      </w:pPr>
    </w:p>
    <w:p w14:paraId="4D6232E5" w14:textId="77777777" w:rsidR="00F30A6E" w:rsidRDefault="00F30A6E" w:rsidP="00F30A6E">
      <w:pPr>
        <w:spacing w:before="120" w:after="60"/>
        <w:rPr>
          <w:b/>
        </w:rPr>
      </w:pPr>
      <w:r>
        <w:rPr>
          <w:b/>
        </w:rPr>
        <w:t>Decision</w:t>
      </w:r>
    </w:p>
    <w:p w14:paraId="4B474ED0" w14:textId="6800B825" w:rsidR="00EE3961" w:rsidRDefault="00EE3961" w:rsidP="00F30A6E">
      <w:pPr>
        <w:spacing w:before="120" w:after="60"/>
      </w:pPr>
      <w:r>
        <w:t xml:space="preserve">The Tribunal decided to increase the </w:t>
      </w:r>
      <w:r w:rsidR="00BC44F7">
        <w:t>remuneration</w:t>
      </w:r>
      <w:r>
        <w:t xml:space="preserve"> of the Auditor-General</w:t>
      </w:r>
      <w:r w:rsidR="00324CE1">
        <w:t xml:space="preserve"> </w:t>
      </w:r>
      <w:r>
        <w:t>and the Electoral Commissioner by 2.5% from 1 July 201</w:t>
      </w:r>
      <w:r w:rsidR="00324CE1">
        <w:t>9</w:t>
      </w:r>
      <w:r>
        <w:t>.</w:t>
      </w:r>
    </w:p>
    <w:p w14:paraId="253BBEE8" w14:textId="0823F7B4" w:rsidR="00324CE1" w:rsidRPr="002C0A51" w:rsidRDefault="001370FA" w:rsidP="00F30A6E">
      <w:pPr>
        <w:spacing w:before="120" w:after="60"/>
      </w:pPr>
      <w:r>
        <w:t>Having consider</w:t>
      </w:r>
      <w:r w:rsidR="00757287">
        <w:t>ed</w:t>
      </w:r>
      <w:r>
        <w:t xml:space="preserve"> the increased complexity of the Clerk’s </w:t>
      </w:r>
      <w:r w:rsidR="00757287">
        <w:t xml:space="preserve">statutory </w:t>
      </w:r>
      <w:r>
        <w:t xml:space="preserve">responsibilities </w:t>
      </w:r>
      <w:r w:rsidR="00757287">
        <w:t>and important</w:t>
      </w:r>
      <w:r>
        <w:t xml:space="preserve"> advisory role that the Clerk plays in relation to parliamentary practice and procedure, </w:t>
      </w:r>
      <w:r w:rsidR="00FB11C4">
        <w:t>t</w:t>
      </w:r>
      <w:r w:rsidR="00324CE1" w:rsidRPr="002C0A51">
        <w:t>he Tribunal decided to increase the remuneration of the Clerk of the Legislative Assembly</w:t>
      </w:r>
      <w:r w:rsidR="001A7100">
        <w:t xml:space="preserve"> to</w:t>
      </w:r>
      <w:r w:rsidR="00324CE1" w:rsidRPr="002C0A51">
        <w:t xml:space="preserve"> </w:t>
      </w:r>
      <w:r w:rsidR="002C0A51" w:rsidRPr="002C0A51">
        <w:t>$239,</w:t>
      </w:r>
      <w:r w:rsidR="00217DF1">
        <w:t>020</w:t>
      </w:r>
      <w:r w:rsidR="00382C46" w:rsidRPr="002C0A51">
        <w:t xml:space="preserve"> </w:t>
      </w:r>
      <w:r w:rsidR="001A7100">
        <w:t xml:space="preserve">per annum </w:t>
      </w:r>
      <w:r w:rsidR="00324CE1" w:rsidRPr="002C0A51">
        <w:t>from 1 July 2019.</w:t>
      </w:r>
      <w:r w:rsidR="001A7100">
        <w:t xml:space="preserve"> </w:t>
      </w:r>
    </w:p>
    <w:p w14:paraId="3413EA6E" w14:textId="4ACED1EA" w:rsidR="00382C46" w:rsidRPr="002C2272" w:rsidRDefault="00382C46" w:rsidP="00F30A6E">
      <w:pPr>
        <w:spacing w:before="120" w:after="60"/>
      </w:pPr>
      <w:r w:rsidRPr="002C2272">
        <w:t xml:space="preserve">The Tribunal </w:t>
      </w:r>
      <w:r w:rsidR="001745F0">
        <w:t xml:space="preserve">has </w:t>
      </w:r>
      <w:r w:rsidR="002C2272" w:rsidRPr="002C2272">
        <w:t xml:space="preserve">adjusted the fringe benefit tax payment from $7,000 to $7,500. </w:t>
      </w:r>
      <w:r w:rsidR="00C15BC0">
        <w:rPr>
          <w:color w:val="000000" w:themeColor="text1"/>
        </w:rPr>
        <w:t xml:space="preserve">This change is </w:t>
      </w:r>
      <w:r w:rsidR="00C15BC0" w:rsidRPr="005B6D7D">
        <w:rPr>
          <w:color w:val="000000" w:themeColor="text1"/>
        </w:rPr>
        <w:t>for the fringe benefit tax year covering the period 1 April 2019 to 31 March 2020</w:t>
      </w:r>
      <w:r w:rsidR="00C15BC0">
        <w:rPr>
          <w:color w:val="000000" w:themeColor="text1"/>
        </w:rPr>
        <w:t>.</w:t>
      </w:r>
    </w:p>
    <w:p w14:paraId="0E6F2873" w14:textId="3CCEBB6E" w:rsidR="00324CE1" w:rsidRPr="002C2272" w:rsidRDefault="004C6CA8" w:rsidP="00F30A6E">
      <w:pPr>
        <w:spacing w:before="120" w:after="60"/>
      </w:pPr>
      <w:r w:rsidRPr="002C2272">
        <w:t>The Tribunal also increase</w:t>
      </w:r>
      <w:r w:rsidR="002C2272" w:rsidRPr="002C2272">
        <w:t>d</w:t>
      </w:r>
      <w:r w:rsidRPr="002C2272">
        <w:t xml:space="preserve"> the maximum relocation allowance amount to $55,000</w:t>
      </w:r>
      <w:r w:rsidR="002C2272" w:rsidRPr="002C2272">
        <w:t>,</w:t>
      </w:r>
      <w:r w:rsidRPr="002C2272">
        <w:t xml:space="preserve"> and made provision for office holders to repay</w:t>
      </w:r>
      <w:r w:rsidR="002C2272" w:rsidRPr="002C2272">
        <w:t xml:space="preserve"> this allowance if they terminate their appointment within twelve months of the date of their appointment. </w:t>
      </w:r>
      <w:r w:rsidRPr="002C2272">
        <w:t xml:space="preserve">  </w:t>
      </w:r>
    </w:p>
    <w:p w14:paraId="72C0E33A" w14:textId="77777777" w:rsidR="00F30A6E" w:rsidRPr="0078119F" w:rsidRDefault="00F30A6E" w:rsidP="00F30A6E">
      <w:pPr>
        <w:spacing w:after="160"/>
      </w:pPr>
    </w:p>
    <w:p w14:paraId="6CDA23ED" w14:textId="79C73CC6" w:rsidR="00F30A6E" w:rsidRPr="00382C46" w:rsidRDefault="00BC44F7" w:rsidP="00F30A6E">
      <w:pPr>
        <w:ind w:left="360"/>
        <w:jc w:val="right"/>
        <w:rPr>
          <w:szCs w:val="24"/>
        </w:rPr>
      </w:pPr>
      <w:r w:rsidRPr="00382C46">
        <w:rPr>
          <w:szCs w:val="24"/>
        </w:rPr>
        <w:t>March</w:t>
      </w:r>
      <w:r w:rsidR="00324CE1" w:rsidRPr="00382C46">
        <w:rPr>
          <w:szCs w:val="24"/>
        </w:rPr>
        <w:t xml:space="preserve"> 2019</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7131E7AE" w:rsidR="00204A61" w:rsidRPr="00540F3A" w:rsidRDefault="00204A61" w:rsidP="00204A61">
      <w:pPr>
        <w:pStyle w:val="Heading1"/>
        <w:keepLines/>
        <w:pageBreakBefore w:val="0"/>
        <w:pBdr>
          <w:bottom w:val="none" w:sz="0" w:space="0" w:color="auto"/>
        </w:pBdr>
        <w:spacing w:before="240"/>
        <w:rPr>
          <w:color w:val="000000" w:themeColor="text1"/>
        </w:rPr>
      </w:pPr>
      <w:r w:rsidRPr="00540F3A">
        <w:rPr>
          <w:color w:val="000000" w:themeColor="text1"/>
        </w:rPr>
        <w:t xml:space="preserve">Determination </w:t>
      </w:r>
      <w:r w:rsidR="001E60A6" w:rsidRPr="00540F3A">
        <w:rPr>
          <w:color w:val="000000" w:themeColor="text1"/>
        </w:rPr>
        <w:t>3</w:t>
      </w:r>
      <w:r w:rsidR="007E424C" w:rsidRPr="00540F3A">
        <w:rPr>
          <w:color w:val="000000" w:themeColor="text1"/>
        </w:rPr>
        <w:t xml:space="preserve"> </w:t>
      </w:r>
      <w:r w:rsidRPr="00540F3A">
        <w:rPr>
          <w:color w:val="000000" w:themeColor="text1"/>
        </w:rPr>
        <w:t xml:space="preserve">of </w:t>
      </w:r>
      <w:r w:rsidR="007E424C" w:rsidRPr="00540F3A">
        <w:rPr>
          <w:color w:val="000000" w:themeColor="text1"/>
        </w:rPr>
        <w:t>201</w:t>
      </w:r>
      <w:r w:rsidR="00C523C3" w:rsidRPr="00540F3A">
        <w:rPr>
          <w:color w:val="000000" w:themeColor="text1"/>
        </w:rPr>
        <w:t>9</w:t>
      </w:r>
    </w:p>
    <w:p w14:paraId="3536AA69" w14:textId="77777777"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Office Holders</w:t>
      </w:r>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5C55E9CB"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66FEB" w:rsidRPr="00540F3A">
        <w:rPr>
          <w:color w:val="000000" w:themeColor="text1"/>
        </w:rPr>
        <w:t>commences on</w:t>
      </w:r>
      <w:r w:rsidR="00D34A6C" w:rsidRPr="00540F3A">
        <w:rPr>
          <w:color w:val="000000" w:themeColor="text1"/>
        </w:rPr>
        <w:t xml:space="preserve"> 1 July </w:t>
      </w:r>
      <w:r w:rsidR="007E424C" w:rsidRPr="00540F3A">
        <w:rPr>
          <w:color w:val="000000" w:themeColor="text1"/>
        </w:rPr>
        <w:t>201</w:t>
      </w:r>
      <w:r w:rsidR="00C523C3" w:rsidRPr="00540F3A">
        <w:rPr>
          <w:color w:val="000000" w:themeColor="text1"/>
        </w:rPr>
        <w:t>9</w:t>
      </w:r>
      <w:r w:rsidRPr="00540F3A">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Auditor-General;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4F0D799E" w14:textId="76B36CD7" w:rsidR="004F6AA2" w:rsidRPr="00540F3A" w:rsidRDefault="004F6AA2"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Auditor-General:</w:t>
      </w:r>
      <w:r w:rsidRPr="00540F3A">
        <w:rPr>
          <w:bCs/>
          <w:color w:val="000000" w:themeColor="text1"/>
          <w:sz w:val="24"/>
          <w:szCs w:val="24"/>
        </w:rPr>
        <w:t xml:space="preserve"> </w:t>
      </w:r>
      <w:r w:rsidR="007E424C" w:rsidRPr="00540F3A">
        <w:rPr>
          <w:bCs/>
          <w:color w:val="000000" w:themeColor="text1"/>
          <w:sz w:val="24"/>
          <w:szCs w:val="24"/>
        </w:rPr>
        <w:t>$3</w:t>
      </w:r>
      <w:r w:rsidR="00382C46" w:rsidRPr="00540F3A">
        <w:rPr>
          <w:bCs/>
          <w:color w:val="000000" w:themeColor="text1"/>
          <w:sz w:val="24"/>
          <w:szCs w:val="24"/>
        </w:rPr>
        <w:t>12,086</w:t>
      </w:r>
      <w:r w:rsidR="00BC44F7" w:rsidRPr="00540F3A">
        <w:rPr>
          <w:bCs/>
          <w:color w:val="000000" w:themeColor="text1"/>
          <w:sz w:val="24"/>
          <w:szCs w:val="24"/>
        </w:rPr>
        <w:t>.</w:t>
      </w:r>
    </w:p>
    <w:p w14:paraId="52FF768B" w14:textId="4B77EB1E" w:rsidR="000F5176"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Clerk of the Legislative Assembly:</w:t>
      </w:r>
      <w:r w:rsidRPr="00540F3A">
        <w:rPr>
          <w:bCs/>
          <w:color w:val="000000" w:themeColor="text1"/>
          <w:sz w:val="24"/>
          <w:szCs w:val="24"/>
        </w:rPr>
        <w:t xml:space="preserve"> </w:t>
      </w:r>
      <w:r w:rsidR="007E424C" w:rsidRPr="00540F3A">
        <w:rPr>
          <w:bCs/>
          <w:color w:val="000000" w:themeColor="text1"/>
          <w:sz w:val="24"/>
          <w:szCs w:val="24"/>
        </w:rPr>
        <w:t>$2</w:t>
      </w:r>
      <w:r w:rsidR="00382C46" w:rsidRPr="00540F3A">
        <w:rPr>
          <w:bCs/>
          <w:color w:val="000000" w:themeColor="text1"/>
          <w:sz w:val="24"/>
          <w:szCs w:val="24"/>
        </w:rPr>
        <w:t>39,</w:t>
      </w:r>
      <w:r w:rsidR="00217DF1" w:rsidRPr="00540F3A">
        <w:rPr>
          <w:bCs/>
          <w:color w:val="000000" w:themeColor="text1"/>
          <w:sz w:val="24"/>
          <w:szCs w:val="24"/>
        </w:rPr>
        <w:t>020</w:t>
      </w:r>
      <w:r w:rsidR="00BC44F7" w:rsidRPr="00540F3A">
        <w:rPr>
          <w:bCs/>
          <w:color w:val="000000" w:themeColor="text1"/>
          <w:sz w:val="24"/>
          <w:szCs w:val="24"/>
        </w:rPr>
        <w:t>.</w:t>
      </w:r>
    </w:p>
    <w:p w14:paraId="2D738BAA" w14:textId="2DC7CA1E" w:rsidR="00E71B34"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Electoral Commissioner:</w:t>
      </w:r>
      <w:r w:rsidRPr="00540F3A">
        <w:rPr>
          <w:bCs/>
          <w:color w:val="000000" w:themeColor="text1"/>
          <w:sz w:val="24"/>
          <w:szCs w:val="24"/>
        </w:rPr>
        <w:t xml:space="preserve"> </w:t>
      </w:r>
      <w:r w:rsidR="007E424C" w:rsidRPr="00540F3A">
        <w:rPr>
          <w:bCs/>
          <w:color w:val="000000" w:themeColor="text1"/>
          <w:sz w:val="24"/>
          <w:szCs w:val="24"/>
        </w:rPr>
        <w:t>$21</w:t>
      </w:r>
      <w:r w:rsidR="00382C46" w:rsidRPr="00540F3A">
        <w:rPr>
          <w:bCs/>
          <w:color w:val="000000" w:themeColor="text1"/>
          <w:sz w:val="24"/>
          <w:szCs w:val="24"/>
        </w:rPr>
        <w:t>5,</w:t>
      </w:r>
      <w:r w:rsidR="006E4F44" w:rsidRPr="00540F3A">
        <w:rPr>
          <w:bCs/>
          <w:color w:val="000000" w:themeColor="text1"/>
          <w:sz w:val="24"/>
          <w:szCs w:val="24"/>
        </w:rPr>
        <w:t>391</w:t>
      </w:r>
      <w:r w:rsidR="00BC44F7" w:rsidRPr="00540F3A">
        <w:rPr>
          <w:bCs/>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71342CF8" w14:textId="77777777" w:rsidR="0069220A" w:rsidRPr="00540F3A" w:rsidRDefault="0069220A" w:rsidP="0069220A">
      <w:pPr>
        <w:keepNext/>
        <w:autoSpaceDE w:val="0"/>
        <w:autoSpaceDN w:val="0"/>
        <w:adjustRightInd w:val="0"/>
        <w:spacing w:before="80" w:after="60"/>
        <w:ind w:left="1276" w:hanging="567"/>
        <w:rPr>
          <w:color w:val="000000" w:themeColor="text1"/>
          <w:sz w:val="20"/>
          <w:lang w:val="en-US"/>
        </w:rPr>
      </w:pPr>
      <w:r w:rsidRPr="00363435">
        <w:rPr>
          <w:sz w:val="20"/>
          <w:lang w:val="en-US"/>
        </w:rPr>
        <w:t>Note:</w:t>
      </w:r>
      <w:r w:rsidRPr="00363435">
        <w:rPr>
          <w:sz w:val="20"/>
          <w:lang w:val="en-US"/>
        </w:rPr>
        <w:tab/>
      </w:r>
      <w:r w:rsidRPr="00540F3A">
        <w:rPr>
          <w:color w:val="000000" w:themeColor="text1"/>
          <w:sz w:val="20"/>
          <w:lang w:val="en-US"/>
        </w:rPr>
        <w:t>employer provided benefits or cash payment in lieu of the benefit do not change the remuneration component of the total remuneration package.</w:t>
      </w:r>
    </w:p>
    <w:p w14:paraId="79AE0FF7" w14:textId="77777777" w:rsidR="00484224" w:rsidRPr="00540F3A" w:rsidRDefault="00484224" w:rsidP="00484224">
      <w:pPr>
        <w:pStyle w:val="Heading3"/>
        <w:keepLines w:val="0"/>
        <w:ind w:left="709" w:hanging="709"/>
        <w:rPr>
          <w:rFonts w:cs="Arial"/>
          <w:color w:val="000000" w:themeColor="text1"/>
          <w:szCs w:val="26"/>
        </w:rPr>
      </w:pPr>
      <w:r w:rsidRPr="00540F3A">
        <w:rPr>
          <w:rFonts w:cs="Arial"/>
          <w:color w:val="000000" w:themeColor="text1"/>
          <w:szCs w:val="26"/>
        </w:rPr>
        <w:t>Vehicle</w:t>
      </w:r>
    </w:p>
    <w:p w14:paraId="52C22CE0" w14:textId="227092AB" w:rsidR="00484224" w:rsidRPr="00540F3A" w:rsidRDefault="00BA7F15" w:rsidP="00BA7F15">
      <w:pPr>
        <w:numPr>
          <w:ilvl w:val="1"/>
          <w:numId w:val="4"/>
        </w:numPr>
        <w:spacing w:before="80" w:after="60" w:line="259" w:lineRule="auto"/>
        <w:rPr>
          <w:color w:val="000000" w:themeColor="text1"/>
        </w:rPr>
      </w:pPr>
      <w:r w:rsidRPr="00540F3A">
        <w:rPr>
          <w:color w:val="000000" w:themeColor="text1"/>
        </w:rPr>
        <w:t xml:space="preserve">A person appointed to an office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540F3A">
        <w:rPr>
          <w:i/>
          <w:color w:val="000000" w:themeColor="text1"/>
        </w:rPr>
        <w:t xml:space="preserve">Public Sector Management Standards 2016 </w:t>
      </w:r>
      <w:r w:rsidRPr="00540F3A">
        <w:rPr>
          <w:color w:val="000000" w:themeColor="text1"/>
        </w:rPr>
        <w:t>and the</w:t>
      </w:r>
      <w:r w:rsidRPr="00540F3A">
        <w:rPr>
          <w:i/>
          <w:color w:val="000000" w:themeColor="text1"/>
        </w:rPr>
        <w:t xml:space="preserve"> Guidelines for the Management and Use of Executive Vehicles</w:t>
      </w:r>
      <w:r w:rsidRPr="00540F3A">
        <w:rPr>
          <w:color w:val="000000" w:themeColor="text1"/>
        </w:rPr>
        <w:t>.</w:t>
      </w:r>
    </w:p>
    <w:p w14:paraId="0B50D1CA" w14:textId="77777777" w:rsidR="0069220A" w:rsidRPr="0040603C" w:rsidRDefault="0069220A" w:rsidP="00031CFC">
      <w:pPr>
        <w:pStyle w:val="Heading3"/>
        <w:keepLines w:val="0"/>
        <w:ind w:left="709" w:hanging="709"/>
        <w:rPr>
          <w:rFonts w:cs="Arial"/>
          <w:szCs w:val="26"/>
        </w:rPr>
      </w:pPr>
      <w:r w:rsidRPr="00540F3A">
        <w:rPr>
          <w:rFonts w:cs="Arial"/>
          <w:color w:val="000000" w:themeColor="text1"/>
          <w:szCs w:val="26"/>
        </w:rPr>
        <w:t xml:space="preserve">Employer’s superannuation </w:t>
      </w:r>
      <w:r w:rsidRPr="0040603C">
        <w:rPr>
          <w:rFonts w:cs="Arial"/>
          <w:szCs w:val="26"/>
        </w:rPr>
        <w:t>contribution</w:t>
      </w:r>
    </w:p>
    <w:p w14:paraId="368CE7A8" w14:textId="4D43E6FD" w:rsidR="0069220A" w:rsidRPr="00A05757" w:rsidRDefault="001461C0" w:rsidP="0069220A">
      <w:pPr>
        <w:numPr>
          <w:ilvl w:val="1"/>
          <w:numId w:val="4"/>
        </w:numPr>
        <w:tabs>
          <w:tab w:val="clear" w:pos="720"/>
        </w:tabs>
        <w:spacing w:before="80" w:after="60"/>
        <w:ind w:left="709" w:hanging="709"/>
        <w:rPr>
          <w:szCs w:val="24"/>
          <w:lang w:val="en-US"/>
        </w:rPr>
      </w:pPr>
      <w:r>
        <w:rPr>
          <w:szCs w:val="24"/>
        </w:rPr>
        <w:t>A</w:t>
      </w:r>
      <w:r w:rsidR="008035C3">
        <w:rPr>
          <w:szCs w:val="24"/>
        </w:rPr>
        <w:t xml:space="preserve"> </w:t>
      </w:r>
      <w:r w:rsidR="00531B4E">
        <w:rPr>
          <w:szCs w:val="24"/>
        </w:rPr>
        <w:t>person appointed to an office</w:t>
      </w:r>
      <w:r w:rsidR="008035C3">
        <w:rPr>
          <w:szCs w:val="24"/>
        </w:rPr>
        <w:t xml:space="preserve"> </w:t>
      </w:r>
      <w:r w:rsidR="00531B4E">
        <w:rPr>
          <w:szCs w:val="24"/>
        </w:rPr>
        <w:t>in clause 2.1 of</w:t>
      </w:r>
      <w:r w:rsidR="008035C3">
        <w:rPr>
          <w:szCs w:val="24"/>
        </w:rPr>
        <w:t xml:space="preserve"> this Determination </w:t>
      </w:r>
      <w:r w:rsidR="0069220A" w:rsidRPr="00A05757">
        <w:rPr>
          <w:szCs w:val="24"/>
        </w:rPr>
        <w:t xml:space="preserve">is only eligible for the </w:t>
      </w:r>
      <w:r w:rsidR="0069220A">
        <w:rPr>
          <w:szCs w:val="24"/>
        </w:rPr>
        <w:t>e</w:t>
      </w:r>
      <w:r w:rsidR="0069220A" w:rsidRPr="00A05757">
        <w:rPr>
          <w:szCs w:val="24"/>
        </w:rPr>
        <w:t xml:space="preserve">mployer’s </w:t>
      </w:r>
      <w:r w:rsidR="0069220A">
        <w:rPr>
          <w:szCs w:val="24"/>
        </w:rPr>
        <w:t>s</w:t>
      </w:r>
      <w:r w:rsidR="0069220A" w:rsidRPr="00A05757">
        <w:rPr>
          <w:szCs w:val="24"/>
        </w:rPr>
        <w:t xml:space="preserve">uperannuation </w:t>
      </w:r>
      <w:r w:rsidR="0069220A">
        <w:rPr>
          <w:szCs w:val="24"/>
        </w:rPr>
        <w:t>c</w:t>
      </w:r>
      <w:r w:rsidR="0069220A" w:rsidRPr="00A05757">
        <w:rPr>
          <w:szCs w:val="24"/>
        </w:rPr>
        <w:t xml:space="preserve">ontribution </w:t>
      </w:r>
      <w:r w:rsidR="0069220A" w:rsidRPr="00A05757">
        <w:rPr>
          <w:szCs w:val="24"/>
          <w:lang w:val="en-US"/>
        </w:rPr>
        <w:t xml:space="preserve">if their </w:t>
      </w:r>
      <w:r w:rsidR="0069220A" w:rsidRPr="00A05757">
        <w:rPr>
          <w:szCs w:val="24"/>
        </w:rPr>
        <w:t>superannuation</w:t>
      </w:r>
      <w:r w:rsidR="0069220A" w:rsidRPr="00A05757">
        <w:rPr>
          <w:szCs w:val="24"/>
          <w:lang w:val="en-US"/>
        </w:rPr>
        <w:t xml:space="preserve"> entitlements are not provided elsewhere.  </w:t>
      </w:r>
    </w:p>
    <w:p w14:paraId="0DFD1DC4" w14:textId="6D368710" w:rsidR="00F92A75" w:rsidRPr="0075183B" w:rsidRDefault="00F92A75" w:rsidP="00F92A75">
      <w:pPr>
        <w:numPr>
          <w:ilvl w:val="1"/>
          <w:numId w:val="4"/>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426BAC2A" w14:textId="77777777" w:rsidR="00F92A75" w:rsidRDefault="00F92A75" w:rsidP="00F92A75">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37B8976F" w14:textId="77777777" w:rsidR="00F92A75" w:rsidRDefault="00F92A75" w:rsidP="00F92A75">
      <w:pPr>
        <w:numPr>
          <w:ilvl w:val="2"/>
          <w:numId w:val="4"/>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lastRenderedPageBreak/>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32EB4536"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3A7FEA35" w14:textId="52999E43" w:rsidR="00F92A75" w:rsidRPr="00540F3A" w:rsidRDefault="00F92A75" w:rsidP="00F92A75">
      <w:pPr>
        <w:numPr>
          <w:ilvl w:val="1"/>
          <w:numId w:val="4"/>
        </w:numPr>
        <w:tabs>
          <w:tab w:val="clear" w:pos="720"/>
          <w:tab w:val="num" w:pos="0"/>
        </w:tabs>
        <w:spacing w:before="120" w:after="60"/>
        <w:ind w:left="709" w:hanging="709"/>
        <w:rPr>
          <w:color w:val="000000" w:themeColor="text1"/>
        </w:rPr>
      </w:pPr>
      <w:r w:rsidRPr="00C03BCF">
        <w:t xml:space="preserve">For 2016-17 </w:t>
      </w:r>
      <w:r w:rsidRPr="00540F3A">
        <w:rPr>
          <w:color w:val="000000" w:themeColor="text1"/>
        </w:rPr>
        <w:t xml:space="preserve">onwards, the Territory’s enhanced minimum employer superannuation contribution is 10.5%, </w:t>
      </w:r>
      <w:r w:rsidR="001370FA" w:rsidRPr="00540F3A">
        <w:rPr>
          <w:color w:val="000000" w:themeColor="text1"/>
        </w:rPr>
        <w:t>until the ACT Public Sector Administrative and Related Classifications Enterprise Agreement 2018-2021 commences. The employer superannuation contribution is then adjusted according to the rate outlined in the ACT Public Sector Administrative and Related Classifications Enterprise Agreement 2018-2021</w:t>
      </w:r>
      <w:r w:rsidRPr="00540F3A">
        <w:rPr>
          <w:color w:val="000000" w:themeColor="text1"/>
        </w:rPr>
        <w:t>.</w:t>
      </w:r>
    </w:p>
    <w:p w14:paraId="5848BE8E" w14:textId="2F150422" w:rsidR="00F92A75" w:rsidRPr="00122DBF" w:rsidRDefault="00F92A75" w:rsidP="00F92A75">
      <w:pPr>
        <w:numPr>
          <w:ilvl w:val="1"/>
          <w:numId w:val="4"/>
        </w:numPr>
        <w:spacing w:before="80" w:after="60"/>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p>
    <w:p w14:paraId="79C33C7A" w14:textId="3D66D999"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7777777"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the fringe </w:t>
      </w:r>
      <w:r w:rsidRPr="00813A81">
        <w:rPr>
          <w:color w:val="000000" w:themeColor="text1"/>
        </w:rPr>
        <w:t xml:space="preserve">benefits tax year commences 1 April 2019 and ending on 31 March 2020.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lastRenderedPageBreak/>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9D2938"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64C9AD23" w14:textId="77777777" w:rsidR="00757287" w:rsidRPr="009D2938" w:rsidRDefault="00757287" w:rsidP="00757287">
      <w:pPr>
        <w:numPr>
          <w:ilvl w:val="1"/>
          <w:numId w:val="4"/>
        </w:numPr>
        <w:tabs>
          <w:tab w:val="clear" w:pos="720"/>
          <w:tab w:val="num" w:pos="0"/>
        </w:tabs>
        <w:spacing w:before="80" w:after="60"/>
        <w:ind w:left="709" w:hanging="709"/>
        <w:rPr>
          <w:szCs w:val="24"/>
        </w:rPr>
      </w:pPr>
      <w:r w:rsidRPr="009D2938">
        <w:rPr>
          <w:szCs w:val="24"/>
        </w:rPr>
        <w:t xml:space="preserve">Relocation allowance is provided to assist an individual with the costs to relocate from their home location to the ACT in order to take up the engagement as a Senior Executive Service member.  </w:t>
      </w:r>
    </w:p>
    <w:p w14:paraId="2803F41A" w14:textId="563006E8" w:rsidR="00757287" w:rsidRPr="009D2938" w:rsidRDefault="00757287" w:rsidP="00757287">
      <w:pPr>
        <w:numPr>
          <w:ilvl w:val="1"/>
          <w:numId w:val="4"/>
        </w:numPr>
        <w:tabs>
          <w:tab w:val="clear" w:pos="720"/>
          <w:tab w:val="num" w:pos="0"/>
        </w:tabs>
        <w:spacing w:before="80" w:after="60"/>
        <w:ind w:left="709" w:hanging="709"/>
        <w:rPr>
          <w:szCs w:val="24"/>
        </w:rPr>
      </w:pPr>
      <w:r w:rsidRPr="009D2938">
        <w:rPr>
          <w:szCs w:val="24"/>
        </w:rPr>
        <w:t xml:space="preserve">The </w:t>
      </w:r>
      <w:r w:rsidR="004F66BD">
        <w:rPr>
          <w:szCs w:val="24"/>
        </w:rPr>
        <w:t xml:space="preserve">person appointed to an office in clause 2.1 </w:t>
      </w:r>
      <w:r w:rsidRPr="009D2938">
        <w:rPr>
          <w:szCs w:val="24"/>
        </w:rPr>
        <w:t>may be reimbursed an amount of up to $55,000, for receipted, reasonable costs of the following:</w:t>
      </w:r>
    </w:p>
    <w:p w14:paraId="3AB861DD"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packing personal effects and furniture belonging to the person and their family;</w:t>
      </w:r>
    </w:p>
    <w:p w14:paraId="4E8F1BA6"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necessary storage of personal effects and furniture;</w:t>
      </w:r>
    </w:p>
    <w:p w14:paraId="63248A44"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removal costs and associated insurance of personal effects and furniture;</w:t>
      </w:r>
    </w:p>
    <w:p w14:paraId="0BD9402D"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unpacking of personal effects and furniture;</w:t>
      </w:r>
    </w:p>
    <w:p w14:paraId="287FC049"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costs of travel, accommodation and meals between the former location and the ACT;</w:t>
      </w:r>
    </w:p>
    <w:p w14:paraId="4800845D"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costs of disconnection and reconnection of utilities;</w:t>
      </w:r>
    </w:p>
    <w:p w14:paraId="550A03DB"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27ACFA4A" w14:textId="77777777" w:rsidR="00757287" w:rsidRPr="009D2938" w:rsidRDefault="00757287" w:rsidP="00757287">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20AB3BD"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there are unusual or exceptional circumstances; and</w:t>
      </w:r>
    </w:p>
    <w:p w14:paraId="5F9E1EBE"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500E4AFF" w14:textId="2AFC8482" w:rsidR="00757287" w:rsidRPr="009D2938" w:rsidRDefault="00757287" w:rsidP="00757287">
      <w:pPr>
        <w:numPr>
          <w:ilvl w:val="1"/>
          <w:numId w:val="4"/>
        </w:numPr>
        <w:tabs>
          <w:tab w:val="clear" w:pos="720"/>
          <w:tab w:val="num" w:pos="0"/>
        </w:tabs>
        <w:spacing w:before="80" w:after="60"/>
        <w:ind w:left="709" w:hanging="709"/>
        <w:rPr>
          <w:szCs w:val="24"/>
        </w:rPr>
      </w:pPr>
      <w:r w:rsidRPr="009D2938">
        <w:rPr>
          <w:szCs w:val="24"/>
        </w:rPr>
        <w:t xml:space="preserve">If </w:t>
      </w:r>
      <w:r w:rsidR="004F66BD">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F5FE8A9"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details of the unusual or exceptional circumstances; and</w:t>
      </w:r>
    </w:p>
    <w:p w14:paraId="2D6D74EF"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details of the relocation; and</w:t>
      </w:r>
    </w:p>
    <w:p w14:paraId="5B2BD0FC"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t>expenses incurred by the executive; and</w:t>
      </w:r>
    </w:p>
    <w:p w14:paraId="3AFD3D6C" w14:textId="77777777" w:rsidR="00757287" w:rsidRPr="009D2938" w:rsidRDefault="00757287" w:rsidP="00757287">
      <w:pPr>
        <w:numPr>
          <w:ilvl w:val="2"/>
          <w:numId w:val="4"/>
        </w:numPr>
        <w:tabs>
          <w:tab w:val="clear" w:pos="720"/>
        </w:tabs>
        <w:spacing w:after="60"/>
        <w:ind w:left="1134" w:hanging="436"/>
        <w:rPr>
          <w:szCs w:val="24"/>
        </w:rPr>
      </w:pPr>
      <w:r w:rsidRPr="009D2938">
        <w:rPr>
          <w:szCs w:val="24"/>
        </w:rPr>
        <w:lastRenderedPageBreak/>
        <w:t>the expected total relocation expenses of the executive; and</w:t>
      </w:r>
    </w:p>
    <w:p w14:paraId="202A24F7" w14:textId="77777777" w:rsidR="00757287" w:rsidRPr="00540F3A" w:rsidRDefault="00757287" w:rsidP="00757287">
      <w:pPr>
        <w:numPr>
          <w:ilvl w:val="2"/>
          <w:numId w:val="4"/>
        </w:numPr>
        <w:tabs>
          <w:tab w:val="clear" w:pos="720"/>
        </w:tabs>
        <w:spacing w:after="60"/>
        <w:ind w:left="1134" w:hanging="436"/>
        <w:rPr>
          <w:color w:val="000000" w:themeColor="text1"/>
          <w:szCs w:val="24"/>
        </w:rPr>
      </w:pPr>
      <w:r w:rsidRPr="009D2938">
        <w:rPr>
          <w:szCs w:val="24"/>
        </w:rPr>
        <w:t xml:space="preserve">the </w:t>
      </w:r>
      <w:r w:rsidRPr="00540F3A">
        <w:rPr>
          <w:color w:val="000000" w:themeColor="text1"/>
          <w:szCs w:val="24"/>
        </w:rPr>
        <w:t>level of assistance the executive considers should be provided; and</w:t>
      </w:r>
    </w:p>
    <w:p w14:paraId="0BD8CB36" w14:textId="77777777" w:rsidR="00757287" w:rsidRPr="00540F3A" w:rsidRDefault="00757287" w:rsidP="00757287">
      <w:pPr>
        <w:numPr>
          <w:ilvl w:val="2"/>
          <w:numId w:val="4"/>
        </w:numPr>
        <w:tabs>
          <w:tab w:val="clear" w:pos="720"/>
        </w:tabs>
        <w:spacing w:after="60"/>
        <w:ind w:left="1134" w:hanging="436"/>
        <w:rPr>
          <w:color w:val="000000" w:themeColor="text1"/>
          <w:szCs w:val="24"/>
        </w:rPr>
      </w:pPr>
      <w:r w:rsidRPr="00540F3A">
        <w:rPr>
          <w:color w:val="000000" w:themeColor="text1"/>
          <w:szCs w:val="24"/>
        </w:rPr>
        <w:t>any other relevant information.</w:t>
      </w:r>
    </w:p>
    <w:p w14:paraId="16F881EE" w14:textId="4F2E6FAE" w:rsidR="00757287" w:rsidRPr="00540F3A" w:rsidRDefault="00757287" w:rsidP="00757287">
      <w:pPr>
        <w:numPr>
          <w:ilvl w:val="1"/>
          <w:numId w:val="4"/>
        </w:numPr>
        <w:tabs>
          <w:tab w:val="clear" w:pos="720"/>
          <w:tab w:val="num" w:pos="0"/>
        </w:tabs>
        <w:spacing w:before="80" w:after="60"/>
        <w:ind w:left="709" w:hanging="709"/>
        <w:rPr>
          <w:color w:val="000000" w:themeColor="text1"/>
          <w:szCs w:val="24"/>
        </w:rPr>
      </w:pPr>
      <w:r w:rsidRPr="00540F3A">
        <w:rPr>
          <w:color w:val="000000" w:themeColor="text1"/>
          <w:szCs w:val="24"/>
        </w:rPr>
        <w:t xml:space="preserve">If the </w:t>
      </w:r>
      <w:r w:rsidR="004F66BD" w:rsidRPr="00540F3A">
        <w:rPr>
          <w:color w:val="000000" w:themeColor="text1"/>
          <w:szCs w:val="24"/>
        </w:rPr>
        <w:t xml:space="preserve">person appointed to an office in clause 2.1 </w:t>
      </w:r>
      <w:r w:rsidRPr="00540F3A">
        <w:rPr>
          <w:color w:val="000000" w:themeColor="text1"/>
          <w:szCs w:val="24"/>
        </w:rPr>
        <w:t xml:space="preserve">terminates their employment with the </w:t>
      </w:r>
      <w:r w:rsidR="004F66BD" w:rsidRPr="00540F3A">
        <w:rPr>
          <w:color w:val="000000" w:themeColor="text1"/>
          <w:szCs w:val="24"/>
        </w:rPr>
        <w:t>Territory</w:t>
      </w:r>
      <w:r w:rsidRPr="00540F3A">
        <w:rPr>
          <w:color w:val="000000" w:themeColor="text1"/>
          <w:szCs w:val="24"/>
        </w:rPr>
        <w:t xml:space="preserve"> within twelve months of the date of their engagement, the </w:t>
      </w:r>
      <w:r w:rsidR="004F66BD" w:rsidRPr="00540F3A">
        <w:rPr>
          <w:color w:val="000000" w:themeColor="text1"/>
          <w:szCs w:val="24"/>
        </w:rPr>
        <w:t>person</w:t>
      </w:r>
      <w:r w:rsidRPr="00540F3A">
        <w:rPr>
          <w:color w:val="000000" w:themeColor="text1"/>
          <w:szCs w:val="24"/>
        </w:rPr>
        <w:t xml:space="preserve"> </w:t>
      </w:r>
      <w:r w:rsidR="00FE57AF" w:rsidRPr="00540F3A">
        <w:rPr>
          <w:color w:val="000000" w:themeColor="text1"/>
          <w:szCs w:val="24"/>
        </w:rPr>
        <w:t>may</w:t>
      </w:r>
      <w:r w:rsidR="004F66BD" w:rsidRPr="00540F3A">
        <w:rPr>
          <w:color w:val="000000" w:themeColor="text1"/>
          <w:szCs w:val="24"/>
        </w:rPr>
        <w:t xml:space="preserve"> </w:t>
      </w:r>
      <w:r w:rsidRPr="00540F3A">
        <w:rPr>
          <w:color w:val="000000" w:themeColor="text1"/>
          <w:szCs w:val="24"/>
        </w:rPr>
        <w:t xml:space="preserve"> be required to repay the following amount:</w:t>
      </w:r>
    </w:p>
    <w:p w14:paraId="569D3A7C" w14:textId="7280B5B6" w:rsidR="00757287" w:rsidRPr="00540F3A" w:rsidRDefault="00757287" w:rsidP="00757287">
      <w:pPr>
        <w:numPr>
          <w:ilvl w:val="2"/>
          <w:numId w:val="4"/>
        </w:numPr>
        <w:tabs>
          <w:tab w:val="clear" w:pos="720"/>
        </w:tabs>
        <w:spacing w:after="60"/>
        <w:ind w:left="1134" w:hanging="436"/>
        <w:rPr>
          <w:color w:val="000000" w:themeColor="text1"/>
          <w:szCs w:val="24"/>
        </w:rPr>
      </w:pPr>
      <w:r w:rsidRPr="00540F3A">
        <w:rPr>
          <w:color w:val="000000" w:themeColor="text1"/>
          <w:szCs w:val="24"/>
        </w:rPr>
        <w:t xml:space="preserve">If the </w:t>
      </w:r>
      <w:r w:rsidR="004F66BD" w:rsidRPr="00540F3A">
        <w:rPr>
          <w:color w:val="000000" w:themeColor="text1"/>
          <w:szCs w:val="24"/>
        </w:rPr>
        <w:t>person</w:t>
      </w:r>
      <w:r w:rsidRPr="00540F3A">
        <w:rPr>
          <w:color w:val="000000" w:themeColor="text1"/>
          <w:szCs w:val="24"/>
        </w:rPr>
        <w:t xml:space="preserve"> terminates employment within six months from the date of their </w:t>
      </w:r>
      <w:r w:rsidR="004F66BD" w:rsidRPr="00540F3A">
        <w:rPr>
          <w:color w:val="000000" w:themeColor="text1"/>
          <w:szCs w:val="24"/>
        </w:rPr>
        <w:t>appointment</w:t>
      </w:r>
      <w:r w:rsidRPr="00540F3A">
        <w:rPr>
          <w:color w:val="000000" w:themeColor="text1"/>
          <w:szCs w:val="24"/>
        </w:rPr>
        <w:t xml:space="preserve">—100% of the amount reimbursed under section 5.3; </w:t>
      </w:r>
    </w:p>
    <w:p w14:paraId="68D99BA2" w14:textId="689FFF9F" w:rsidR="00757287" w:rsidRPr="00540F3A" w:rsidRDefault="00757287" w:rsidP="00757287">
      <w:pPr>
        <w:numPr>
          <w:ilvl w:val="2"/>
          <w:numId w:val="4"/>
        </w:numPr>
        <w:tabs>
          <w:tab w:val="clear" w:pos="720"/>
        </w:tabs>
        <w:spacing w:after="60"/>
        <w:ind w:left="1134" w:hanging="436"/>
        <w:rPr>
          <w:color w:val="000000" w:themeColor="text1"/>
          <w:szCs w:val="24"/>
        </w:rPr>
      </w:pPr>
      <w:r w:rsidRPr="00540F3A">
        <w:rPr>
          <w:color w:val="000000" w:themeColor="text1"/>
          <w:szCs w:val="24"/>
        </w:rPr>
        <w:t xml:space="preserve">If the </w:t>
      </w:r>
      <w:r w:rsidR="004F66BD" w:rsidRPr="00540F3A">
        <w:rPr>
          <w:color w:val="000000" w:themeColor="text1"/>
          <w:szCs w:val="24"/>
        </w:rPr>
        <w:t>person</w:t>
      </w:r>
      <w:r w:rsidRPr="00540F3A">
        <w:rPr>
          <w:color w:val="000000" w:themeColor="text1"/>
          <w:szCs w:val="24"/>
        </w:rPr>
        <w:t xml:space="preserve"> terminates employment more than six months and less than twelve months from the date of their </w:t>
      </w:r>
      <w:r w:rsidR="004F66BD" w:rsidRPr="00540F3A">
        <w:rPr>
          <w:color w:val="000000" w:themeColor="text1"/>
          <w:szCs w:val="24"/>
        </w:rPr>
        <w:t>appointment</w:t>
      </w:r>
      <w:r w:rsidRPr="00540F3A">
        <w:rPr>
          <w:color w:val="000000" w:themeColor="text1"/>
          <w:szCs w:val="24"/>
        </w:rPr>
        <w:t>—50% of the amount reimbursed under section 5.3.</w:t>
      </w:r>
    </w:p>
    <w:p w14:paraId="7F3487F7" w14:textId="77777777" w:rsidR="00757287" w:rsidRPr="00540F3A" w:rsidRDefault="00757287" w:rsidP="00757287">
      <w:pPr>
        <w:spacing w:before="80" w:after="60"/>
        <w:ind w:left="709"/>
        <w:rPr>
          <w:color w:val="000000" w:themeColor="text1"/>
          <w:szCs w:val="24"/>
        </w:rPr>
      </w:pPr>
      <w:r w:rsidRPr="00540F3A">
        <w:rPr>
          <w:color w:val="000000" w:themeColor="text1"/>
          <w:szCs w:val="24"/>
        </w:rPr>
        <w:b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60FF2A01" w14:textId="77777777" w:rsidR="00EA644C" w:rsidRDefault="00EA644C" w:rsidP="00EA644C">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6C931E3A" w14:textId="77777777" w:rsidR="007853A6" w:rsidRDefault="007853A6" w:rsidP="00EA644C">
      <w:pPr>
        <w:spacing w:before="80" w:after="60"/>
        <w:ind w:left="709"/>
        <w:jc w:val="both"/>
      </w:pP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lastRenderedPageBreak/>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77777777"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BF7D35" w:rsidRPr="00BF7D35">
        <w:t>, or its</w:t>
      </w:r>
      <w:r w:rsidR="00D75FE9">
        <w:t xml:space="preserve"> replacement</w:t>
      </w:r>
      <w:r>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77777777" w:rsidR="002070EE" w:rsidRDefault="00EA644C" w:rsidP="002070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77777777" w:rsidR="00EA644C" w:rsidRDefault="00EA644C" w:rsidP="002070EE">
      <w:pPr>
        <w:numPr>
          <w:ilvl w:val="1"/>
          <w:numId w:val="4"/>
        </w:numPr>
        <w:spacing w:before="80" w:after="60"/>
      </w:pPr>
      <w:r>
        <w:lastRenderedPageBreak/>
        <w:t>If insurance has been obtained for official travel, it will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2F212783" w14:textId="77777777" w:rsidR="0069220A" w:rsidRDefault="0069220A" w:rsidP="00607349">
      <w:pPr>
        <w:spacing w:before="80" w:after="60"/>
        <w:ind w:left="709"/>
      </w:pPr>
      <w:r w:rsidRPr="00E433F0">
        <w:rPr>
          <w:b/>
          <w:i/>
        </w:rPr>
        <w:t>total remuneration package</w:t>
      </w:r>
      <w:r w:rsidRPr="00E433F0">
        <w:t xml:space="preserve"> includes remuneration </w:t>
      </w:r>
      <w:r w:rsidR="0082575E">
        <w:t>outlined in Clause 3</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25F58B9B" w14:textId="5DA6AE80"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appointed to an office in clause 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1B2D5A63" w14:textId="175C450F" w:rsidR="00316F20" w:rsidRPr="00540F3A" w:rsidRDefault="00316F20" w:rsidP="00316F20">
      <w:pPr>
        <w:numPr>
          <w:ilvl w:val="1"/>
          <w:numId w:val="4"/>
        </w:numPr>
        <w:tabs>
          <w:tab w:val="clear" w:pos="720"/>
        </w:tabs>
        <w:spacing w:before="80" w:after="60"/>
        <w:ind w:left="709" w:hanging="709"/>
        <w:rPr>
          <w:color w:val="000000" w:themeColor="text1"/>
        </w:rPr>
      </w:pPr>
      <w:r w:rsidRPr="00540F3A">
        <w:rPr>
          <w:color w:val="000000" w:themeColor="text1"/>
        </w:rPr>
        <w:t xml:space="preserve">Determination </w:t>
      </w:r>
      <w:r w:rsidR="00C523C3" w:rsidRPr="00540F3A">
        <w:rPr>
          <w:color w:val="000000" w:themeColor="text1"/>
        </w:rPr>
        <w:t>4</w:t>
      </w:r>
      <w:r w:rsidRPr="00540F3A">
        <w:rPr>
          <w:color w:val="000000" w:themeColor="text1"/>
        </w:rPr>
        <w:t xml:space="preserve"> of </w:t>
      </w:r>
      <w:r w:rsidR="00C523C3" w:rsidRPr="00540F3A">
        <w:rPr>
          <w:color w:val="000000" w:themeColor="text1"/>
        </w:rPr>
        <w:t>2018</w:t>
      </w:r>
      <w:r w:rsidRPr="00540F3A">
        <w:rPr>
          <w:color w:val="000000" w:themeColor="text1"/>
        </w:rPr>
        <w:t xml:space="preserve"> is revoked</w:t>
      </w:r>
      <w:r w:rsidRPr="00540F3A">
        <w:rPr>
          <w:b/>
          <w:color w:val="000000" w:themeColor="text1"/>
        </w:rPr>
        <w:t>.</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A62067" w:rsidRPr="006A51E8" w14:paraId="119B5FDA" w14:textId="77777777" w:rsidTr="00131D5D">
        <w:tc>
          <w:tcPr>
            <w:tcW w:w="4529" w:type="dxa"/>
          </w:tcPr>
          <w:p w14:paraId="2AD7DBCA" w14:textId="77777777" w:rsidR="00A62067" w:rsidRPr="000F41B0" w:rsidRDefault="00A62067" w:rsidP="00A62067">
            <w:pPr>
              <w:tabs>
                <w:tab w:val="left" w:pos="4253"/>
                <w:tab w:val="left" w:leader="dot" w:pos="8222"/>
              </w:tabs>
              <w:rPr>
                <w:szCs w:val="24"/>
              </w:rPr>
            </w:pPr>
          </w:p>
          <w:p w14:paraId="36178D54" w14:textId="77777777" w:rsidR="00A62067" w:rsidRPr="000F41B0" w:rsidRDefault="00A62067" w:rsidP="00A62067">
            <w:pPr>
              <w:tabs>
                <w:tab w:val="left" w:pos="4253"/>
                <w:tab w:val="left" w:pos="7230"/>
                <w:tab w:val="left" w:leader="dot" w:pos="8222"/>
              </w:tabs>
              <w:rPr>
                <w:szCs w:val="24"/>
              </w:rPr>
            </w:pPr>
            <w:r w:rsidRPr="000F41B0">
              <w:rPr>
                <w:szCs w:val="24"/>
              </w:rPr>
              <w:t>Dr Colin Adrian</w:t>
            </w:r>
            <w:r w:rsidRPr="000F41B0">
              <w:rPr>
                <w:szCs w:val="24"/>
              </w:rPr>
              <w:tab/>
            </w:r>
          </w:p>
          <w:p w14:paraId="4095AB27" w14:textId="77777777" w:rsidR="00A62067" w:rsidRPr="000F41B0" w:rsidRDefault="00A62067" w:rsidP="00A62067">
            <w:pPr>
              <w:tabs>
                <w:tab w:val="left" w:pos="7230"/>
              </w:tabs>
              <w:rPr>
                <w:szCs w:val="24"/>
              </w:rPr>
            </w:pPr>
            <w:r w:rsidRPr="000F41B0">
              <w:rPr>
                <w:szCs w:val="24"/>
              </w:rPr>
              <w:t>Chair</w:t>
            </w:r>
          </w:p>
          <w:p w14:paraId="48D3D6A0" w14:textId="77777777" w:rsidR="00A62067" w:rsidRPr="000F41B0" w:rsidRDefault="00A62067" w:rsidP="00A62067">
            <w:pPr>
              <w:tabs>
                <w:tab w:val="left" w:pos="4253"/>
                <w:tab w:val="left" w:leader="dot" w:pos="8222"/>
              </w:tabs>
              <w:rPr>
                <w:szCs w:val="24"/>
              </w:rPr>
            </w:pPr>
          </w:p>
        </w:tc>
        <w:tc>
          <w:tcPr>
            <w:tcW w:w="4488" w:type="dxa"/>
          </w:tcPr>
          <w:p w14:paraId="01DDA1B4" w14:textId="77777777" w:rsidR="00A62067" w:rsidRDefault="00A62067" w:rsidP="00131D5D">
            <w:pPr>
              <w:tabs>
                <w:tab w:val="left" w:pos="3059"/>
                <w:tab w:val="left" w:pos="7230"/>
              </w:tabs>
            </w:pPr>
          </w:p>
          <w:p w14:paraId="2E91273F" w14:textId="77777777" w:rsidR="00A62067" w:rsidRPr="006A51E8" w:rsidRDefault="00A62067" w:rsidP="00131D5D">
            <w:pPr>
              <w:tabs>
                <w:tab w:val="left" w:pos="3059"/>
                <w:tab w:val="left" w:pos="7230"/>
              </w:tabs>
              <w:spacing w:before="120"/>
            </w:pPr>
            <w:r>
              <w:t xml:space="preserve">  </w:t>
            </w:r>
            <w:r w:rsidRPr="00A9481F">
              <w:t>...............................</w:t>
            </w:r>
            <w:r>
              <w:t>.................</w:t>
            </w:r>
          </w:p>
        </w:tc>
      </w:tr>
      <w:tr w:rsidR="00A62067" w:rsidRPr="006A51E8" w14:paraId="1BB053B5" w14:textId="77777777" w:rsidTr="00131D5D">
        <w:tc>
          <w:tcPr>
            <w:tcW w:w="4529" w:type="dxa"/>
          </w:tcPr>
          <w:p w14:paraId="10B8EF03" w14:textId="77777777" w:rsidR="00A62067" w:rsidRPr="000F41B0" w:rsidRDefault="00A62067" w:rsidP="00A62067">
            <w:pPr>
              <w:tabs>
                <w:tab w:val="left" w:pos="4253"/>
                <w:tab w:val="left" w:pos="7230"/>
                <w:tab w:val="left" w:leader="dot" w:pos="8222"/>
              </w:tabs>
              <w:rPr>
                <w:szCs w:val="24"/>
              </w:rPr>
            </w:pPr>
          </w:p>
          <w:p w14:paraId="21B5FE23" w14:textId="77777777" w:rsidR="00A62067" w:rsidRPr="000F41B0" w:rsidRDefault="00A62067" w:rsidP="00A62067">
            <w:pPr>
              <w:tabs>
                <w:tab w:val="left" w:pos="4253"/>
                <w:tab w:val="left" w:pos="7230"/>
                <w:tab w:val="left" w:leader="dot" w:pos="8222"/>
              </w:tabs>
              <w:rPr>
                <w:szCs w:val="24"/>
              </w:rPr>
            </w:pPr>
            <w:r>
              <w:rPr>
                <w:szCs w:val="24"/>
              </w:rPr>
              <w:t>Ms Sandra Lambert AM</w:t>
            </w:r>
            <w:r w:rsidRPr="000F41B0">
              <w:rPr>
                <w:szCs w:val="24"/>
              </w:rPr>
              <w:tab/>
            </w:r>
          </w:p>
          <w:p w14:paraId="5DE35975" w14:textId="77777777" w:rsidR="00A62067" w:rsidRPr="000F41B0" w:rsidRDefault="00A62067" w:rsidP="00A62067">
            <w:pPr>
              <w:tabs>
                <w:tab w:val="left" w:pos="7230"/>
              </w:tabs>
              <w:rPr>
                <w:szCs w:val="24"/>
              </w:rPr>
            </w:pPr>
            <w:r w:rsidRPr="000F41B0">
              <w:rPr>
                <w:szCs w:val="24"/>
              </w:rPr>
              <w:t>Member</w:t>
            </w:r>
          </w:p>
          <w:p w14:paraId="75EBC80D" w14:textId="77777777" w:rsidR="00A62067" w:rsidRPr="000F41B0" w:rsidRDefault="00A62067" w:rsidP="00A62067">
            <w:pPr>
              <w:tabs>
                <w:tab w:val="left" w:pos="4253"/>
                <w:tab w:val="left" w:leader="dot" w:pos="8222"/>
              </w:tabs>
              <w:rPr>
                <w:szCs w:val="24"/>
              </w:rPr>
            </w:pPr>
          </w:p>
        </w:tc>
        <w:tc>
          <w:tcPr>
            <w:tcW w:w="4488" w:type="dxa"/>
          </w:tcPr>
          <w:p w14:paraId="71667FCC" w14:textId="77777777" w:rsidR="00A62067" w:rsidRDefault="00A62067" w:rsidP="00131D5D">
            <w:pPr>
              <w:tabs>
                <w:tab w:val="left" w:pos="2892"/>
                <w:tab w:val="left" w:pos="7230"/>
              </w:tabs>
            </w:pPr>
          </w:p>
          <w:p w14:paraId="0441B6AA" w14:textId="77777777" w:rsidR="00A62067" w:rsidRDefault="00A62067" w:rsidP="00131D5D">
            <w:pPr>
              <w:tabs>
                <w:tab w:val="left" w:pos="2892"/>
                <w:tab w:val="left" w:pos="7230"/>
              </w:tabs>
            </w:pPr>
          </w:p>
          <w:p w14:paraId="68094D7B" w14:textId="77777777" w:rsidR="00A62067" w:rsidRDefault="00A62067" w:rsidP="00131D5D">
            <w:pPr>
              <w:tabs>
                <w:tab w:val="left" w:pos="2892"/>
                <w:tab w:val="left" w:pos="7230"/>
              </w:tabs>
            </w:pPr>
          </w:p>
          <w:p w14:paraId="47EE4A97" w14:textId="77777777" w:rsidR="00A62067" w:rsidRPr="006A51E8" w:rsidRDefault="00A62067" w:rsidP="00131D5D">
            <w:pPr>
              <w:tabs>
                <w:tab w:val="left" w:pos="3059"/>
                <w:tab w:val="left" w:pos="7230"/>
              </w:tabs>
            </w:pPr>
            <w:r>
              <w:t xml:space="preserve">  </w:t>
            </w:r>
            <w:r w:rsidRPr="00A9481F">
              <w:t>...............................</w:t>
            </w:r>
            <w:r>
              <w:t>.................</w:t>
            </w:r>
          </w:p>
        </w:tc>
      </w:tr>
      <w:tr w:rsidR="00A62067" w:rsidRPr="006A51E8" w14:paraId="68F64801" w14:textId="77777777" w:rsidTr="00131D5D">
        <w:tc>
          <w:tcPr>
            <w:tcW w:w="4529" w:type="dxa"/>
          </w:tcPr>
          <w:p w14:paraId="5687F9DB" w14:textId="77777777" w:rsidR="00A62067" w:rsidRPr="000F41B0" w:rsidRDefault="00A62067" w:rsidP="00A62067">
            <w:pPr>
              <w:tabs>
                <w:tab w:val="left" w:pos="4253"/>
                <w:tab w:val="left" w:pos="7230"/>
                <w:tab w:val="left" w:leader="dot" w:pos="8222"/>
              </w:tabs>
              <w:rPr>
                <w:szCs w:val="24"/>
              </w:rPr>
            </w:pPr>
          </w:p>
          <w:p w14:paraId="39891BC1" w14:textId="77777777" w:rsidR="00A62067" w:rsidRDefault="00A62067" w:rsidP="00A62067">
            <w:pPr>
              <w:tabs>
                <w:tab w:val="left" w:pos="4253"/>
                <w:tab w:val="left" w:pos="7230"/>
                <w:tab w:val="left" w:leader="dot" w:pos="8222"/>
              </w:tabs>
              <w:rPr>
                <w:szCs w:val="24"/>
              </w:rPr>
            </w:pPr>
          </w:p>
          <w:p w14:paraId="5BFA82BE" w14:textId="77777777" w:rsidR="00A62067" w:rsidRPr="000F41B0" w:rsidRDefault="00A62067" w:rsidP="00A62067">
            <w:pPr>
              <w:tabs>
                <w:tab w:val="left" w:pos="4253"/>
                <w:tab w:val="left" w:leader="dot" w:pos="8222"/>
              </w:tabs>
              <w:rPr>
                <w:szCs w:val="24"/>
              </w:rPr>
            </w:pPr>
            <w:r>
              <w:rPr>
                <w:szCs w:val="24"/>
              </w:rPr>
              <w:t>Dr James Popple</w:t>
            </w:r>
            <w:r w:rsidRPr="000F41B0">
              <w:rPr>
                <w:szCs w:val="24"/>
              </w:rPr>
              <w:tab/>
            </w:r>
          </w:p>
          <w:p w14:paraId="3476A5BD" w14:textId="77777777" w:rsidR="00A62067" w:rsidRPr="000F41B0" w:rsidRDefault="00A62067" w:rsidP="00A62067">
            <w:pPr>
              <w:tabs>
                <w:tab w:val="left" w:pos="4253"/>
                <w:tab w:val="left" w:leader="dot" w:pos="8222"/>
              </w:tabs>
              <w:rPr>
                <w:szCs w:val="24"/>
              </w:rPr>
            </w:pPr>
            <w:r w:rsidRPr="000F41B0">
              <w:rPr>
                <w:szCs w:val="24"/>
              </w:rPr>
              <w:t xml:space="preserve">Member </w:t>
            </w:r>
          </w:p>
        </w:tc>
        <w:tc>
          <w:tcPr>
            <w:tcW w:w="4488" w:type="dxa"/>
          </w:tcPr>
          <w:p w14:paraId="46C12105" w14:textId="77777777" w:rsidR="00A62067" w:rsidRDefault="00A62067" w:rsidP="00131D5D">
            <w:pPr>
              <w:tabs>
                <w:tab w:val="left" w:pos="3059"/>
                <w:tab w:val="left" w:pos="7230"/>
              </w:tabs>
            </w:pPr>
          </w:p>
          <w:p w14:paraId="7A1CA317" w14:textId="77777777" w:rsidR="00A62067" w:rsidRDefault="00A62067" w:rsidP="00131D5D">
            <w:pPr>
              <w:tabs>
                <w:tab w:val="left" w:pos="4026"/>
                <w:tab w:val="left" w:pos="7230"/>
              </w:tabs>
            </w:pPr>
          </w:p>
          <w:p w14:paraId="37A9A73C" w14:textId="77777777" w:rsidR="00A62067" w:rsidRDefault="00A62067" w:rsidP="00131D5D">
            <w:pPr>
              <w:tabs>
                <w:tab w:val="left" w:pos="4026"/>
                <w:tab w:val="left" w:pos="7230"/>
              </w:tabs>
            </w:pPr>
          </w:p>
          <w:p w14:paraId="028188A2" w14:textId="77777777" w:rsidR="00A62067" w:rsidRDefault="00A62067" w:rsidP="00131D5D">
            <w:pPr>
              <w:tabs>
                <w:tab w:val="left" w:pos="4026"/>
                <w:tab w:val="left" w:pos="7230"/>
              </w:tabs>
            </w:pPr>
          </w:p>
          <w:p w14:paraId="3E636E8B" w14:textId="77777777" w:rsidR="00A62067" w:rsidRDefault="00A62067" w:rsidP="00131D5D">
            <w:pPr>
              <w:tabs>
                <w:tab w:val="left" w:pos="3059"/>
                <w:tab w:val="left" w:pos="7230"/>
              </w:tabs>
            </w:pPr>
            <w:r>
              <w:t xml:space="preserve">  </w:t>
            </w:r>
            <w:r w:rsidRPr="00A9481F">
              <w:t>...............................</w:t>
            </w:r>
            <w:r>
              <w:t>.................</w:t>
            </w:r>
          </w:p>
          <w:p w14:paraId="07948D1D" w14:textId="77777777" w:rsidR="00A62067" w:rsidRPr="006A51E8" w:rsidRDefault="00A62067" w:rsidP="00131D5D">
            <w:pPr>
              <w:tabs>
                <w:tab w:val="left" w:pos="3059"/>
                <w:tab w:val="left" w:pos="7230"/>
              </w:tabs>
            </w:pPr>
          </w:p>
        </w:tc>
      </w:tr>
    </w:tbl>
    <w:p w14:paraId="4B355097" w14:textId="5A2881E8" w:rsidR="00A62067" w:rsidRDefault="00A62067" w:rsidP="00A62067">
      <w:pPr>
        <w:tabs>
          <w:tab w:val="left" w:pos="4320"/>
        </w:tabs>
        <w:jc w:val="right"/>
      </w:pPr>
      <w:r>
        <w:t>March 2019</w:t>
      </w:r>
    </w:p>
    <w:p w14:paraId="14A251FB" w14:textId="7379247F" w:rsidR="00944A2C" w:rsidRDefault="00944A2C"/>
    <w:sectPr w:rsidR="00944A2C"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FF2BE3">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FF2BE3">
      <w:rPr>
        <w:rFonts w:ascii="Calibri" w:hAnsi="Calibri"/>
        <w:noProof/>
      </w:rPr>
      <w:t>3</w:t>
    </w:r>
    <w:r w:rsidRPr="000B67A3">
      <w:rPr>
        <w:rFonts w:ascii="Calibri" w:hAnsi="Calibri"/>
        <w:noProof/>
      </w:rPr>
      <w:fldChar w:fldCharType="end"/>
    </w:r>
  </w:p>
  <w:p w14:paraId="514CB8A5" w14:textId="77777777" w:rsidR="00EE3961" w:rsidRDefault="00EE396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121DD65E" w14:textId="77777777" w:rsidR="005720DA" w:rsidRPr="00901CEE" w:rsidRDefault="005720DA" w:rsidP="005720DA">
      <w:pPr>
        <w:pStyle w:val="FootnoteText"/>
        <w:rPr>
          <w:sz w:val="16"/>
          <w:szCs w:val="16"/>
          <w:lang w:val="en-GB"/>
        </w:rPr>
      </w:pPr>
      <w:r w:rsidRPr="00470D11">
        <w:rPr>
          <w:rStyle w:val="FootnoteReference"/>
          <w:color w:val="000000" w:themeColor="text1"/>
          <w:sz w:val="16"/>
          <w:szCs w:val="16"/>
        </w:rPr>
        <w:footnoteRef/>
      </w:r>
      <w:r w:rsidRPr="00470D11">
        <w:rPr>
          <w:color w:val="000000" w:themeColor="text1"/>
          <w:sz w:val="16"/>
          <w:szCs w:val="16"/>
        </w:rPr>
        <w:t xml:space="preserve"> </w:t>
      </w:r>
      <w:r w:rsidRPr="00470D11">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7"/>
  </w:num>
  <w:num w:numId="3">
    <w:abstractNumId w:val="2"/>
  </w:num>
  <w:num w:numId="4">
    <w:abstractNumId w:val="38"/>
  </w:num>
  <w:num w:numId="5">
    <w:abstractNumId w:val="24"/>
  </w:num>
  <w:num w:numId="6">
    <w:abstractNumId w:val="29"/>
  </w:num>
  <w:num w:numId="7">
    <w:abstractNumId w:val="19"/>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10"/>
  </w:num>
  <w:num w:numId="18">
    <w:abstractNumId w:val="16"/>
  </w:num>
  <w:num w:numId="19">
    <w:abstractNumId w:val="0"/>
  </w:num>
  <w:num w:numId="20">
    <w:abstractNumId w:val="18"/>
  </w:num>
  <w:num w:numId="21">
    <w:abstractNumId w:val="30"/>
  </w:num>
  <w:num w:numId="22">
    <w:abstractNumId w:val="37"/>
  </w:num>
  <w:num w:numId="23">
    <w:abstractNumId w:val="14"/>
  </w:num>
  <w:num w:numId="24">
    <w:abstractNumId w:val="4"/>
  </w:num>
  <w:num w:numId="25">
    <w:abstractNumId w:val="15"/>
  </w:num>
  <w:num w:numId="26">
    <w:abstractNumId w:val="33"/>
  </w:num>
  <w:num w:numId="27">
    <w:abstractNumId w:val="34"/>
  </w:num>
  <w:num w:numId="28">
    <w:abstractNumId w:val="28"/>
  </w:num>
  <w:num w:numId="29">
    <w:abstractNumId w:val="3"/>
  </w:num>
  <w:num w:numId="30">
    <w:abstractNumId w:val="12"/>
  </w:num>
  <w:num w:numId="31">
    <w:abstractNumId w:val="7"/>
  </w:num>
  <w:num w:numId="32">
    <w:abstractNumId w:val="20"/>
  </w:num>
  <w:num w:numId="33">
    <w:abstractNumId w:val="6"/>
  </w:num>
  <w:num w:numId="34">
    <w:abstractNumId w:val="31"/>
  </w:num>
  <w:num w:numId="35">
    <w:abstractNumId w:val="32"/>
  </w:num>
  <w:num w:numId="36">
    <w:abstractNumId w:val="40"/>
  </w:num>
  <w:num w:numId="37">
    <w:abstractNumId w:val="8"/>
  </w:num>
  <w:num w:numId="38">
    <w:abstractNumId w:val="25"/>
  </w:num>
  <w:num w:numId="39">
    <w:abstractNumId w:val="11"/>
  </w:num>
  <w:num w:numId="40">
    <w:abstractNumId w:val="1"/>
  </w:num>
  <w:num w:numId="41">
    <w:abstractNumId w:val="38"/>
  </w:num>
  <w:num w:numId="42">
    <w:abstractNumId w:val="22"/>
  </w:num>
  <w:num w:numId="43">
    <w:abstractNumId w:val="38"/>
  </w:num>
  <w:num w:numId="44">
    <w:abstractNumId w:val="13"/>
  </w:num>
  <w:num w:numId="45">
    <w:abstractNumId w:val="5"/>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7666"/>
    <w:rsid w:val="0013477F"/>
    <w:rsid w:val="00134E9D"/>
    <w:rsid w:val="0013640A"/>
    <w:rsid w:val="001370FA"/>
    <w:rsid w:val="0014047F"/>
    <w:rsid w:val="00145B8A"/>
    <w:rsid w:val="001461C0"/>
    <w:rsid w:val="001463EB"/>
    <w:rsid w:val="0015430B"/>
    <w:rsid w:val="00163FC8"/>
    <w:rsid w:val="0016506F"/>
    <w:rsid w:val="00170CB2"/>
    <w:rsid w:val="001745F0"/>
    <w:rsid w:val="0018099A"/>
    <w:rsid w:val="00182E98"/>
    <w:rsid w:val="00192151"/>
    <w:rsid w:val="00195E09"/>
    <w:rsid w:val="00195F46"/>
    <w:rsid w:val="001A7100"/>
    <w:rsid w:val="001B4DE2"/>
    <w:rsid w:val="001B685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798E"/>
    <w:rsid w:val="002740B6"/>
    <w:rsid w:val="00274C3E"/>
    <w:rsid w:val="002A134C"/>
    <w:rsid w:val="002A4ADA"/>
    <w:rsid w:val="002B391E"/>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3019CD"/>
    <w:rsid w:val="003114FB"/>
    <w:rsid w:val="00316F20"/>
    <w:rsid w:val="00324CE1"/>
    <w:rsid w:val="0033335A"/>
    <w:rsid w:val="00335D5A"/>
    <w:rsid w:val="00335FA1"/>
    <w:rsid w:val="00344B5B"/>
    <w:rsid w:val="00347A7E"/>
    <w:rsid w:val="00351C1B"/>
    <w:rsid w:val="00355BD4"/>
    <w:rsid w:val="0036438B"/>
    <w:rsid w:val="003661F9"/>
    <w:rsid w:val="003715E6"/>
    <w:rsid w:val="00372DD3"/>
    <w:rsid w:val="00373E37"/>
    <w:rsid w:val="00377C0D"/>
    <w:rsid w:val="00381CF4"/>
    <w:rsid w:val="00382C46"/>
    <w:rsid w:val="00383A02"/>
    <w:rsid w:val="00391051"/>
    <w:rsid w:val="003B0300"/>
    <w:rsid w:val="003B1335"/>
    <w:rsid w:val="003B1A08"/>
    <w:rsid w:val="003C2BD3"/>
    <w:rsid w:val="003D2774"/>
    <w:rsid w:val="003D2D25"/>
    <w:rsid w:val="003D4E8A"/>
    <w:rsid w:val="003D59CB"/>
    <w:rsid w:val="003E1BB3"/>
    <w:rsid w:val="003E79F7"/>
    <w:rsid w:val="003F4842"/>
    <w:rsid w:val="003F5154"/>
    <w:rsid w:val="003F6933"/>
    <w:rsid w:val="003F7A76"/>
    <w:rsid w:val="004004FA"/>
    <w:rsid w:val="004213D9"/>
    <w:rsid w:val="0043370C"/>
    <w:rsid w:val="00437715"/>
    <w:rsid w:val="00441444"/>
    <w:rsid w:val="004455DD"/>
    <w:rsid w:val="00470F0C"/>
    <w:rsid w:val="00475AF5"/>
    <w:rsid w:val="00484224"/>
    <w:rsid w:val="004857B8"/>
    <w:rsid w:val="004A2467"/>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7CB"/>
    <w:rsid w:val="00500C2D"/>
    <w:rsid w:val="00501D7C"/>
    <w:rsid w:val="00510BDD"/>
    <w:rsid w:val="00512EA2"/>
    <w:rsid w:val="00513C42"/>
    <w:rsid w:val="005152BC"/>
    <w:rsid w:val="00516063"/>
    <w:rsid w:val="0051729C"/>
    <w:rsid w:val="005210C7"/>
    <w:rsid w:val="00521DCD"/>
    <w:rsid w:val="005305C6"/>
    <w:rsid w:val="00531B4E"/>
    <w:rsid w:val="00531C63"/>
    <w:rsid w:val="005372BD"/>
    <w:rsid w:val="00540F3A"/>
    <w:rsid w:val="005422D0"/>
    <w:rsid w:val="005515EE"/>
    <w:rsid w:val="00557E3B"/>
    <w:rsid w:val="005708C7"/>
    <w:rsid w:val="005720DA"/>
    <w:rsid w:val="00572AB6"/>
    <w:rsid w:val="00575656"/>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D31"/>
    <w:rsid w:val="0067357E"/>
    <w:rsid w:val="00674580"/>
    <w:rsid w:val="00674A79"/>
    <w:rsid w:val="00674BD0"/>
    <w:rsid w:val="00675113"/>
    <w:rsid w:val="00677B60"/>
    <w:rsid w:val="006921C0"/>
    <w:rsid w:val="0069220A"/>
    <w:rsid w:val="00692462"/>
    <w:rsid w:val="00697229"/>
    <w:rsid w:val="006A0464"/>
    <w:rsid w:val="006A4555"/>
    <w:rsid w:val="006A5149"/>
    <w:rsid w:val="006B1254"/>
    <w:rsid w:val="006B1541"/>
    <w:rsid w:val="006B231A"/>
    <w:rsid w:val="006B2E82"/>
    <w:rsid w:val="006B5738"/>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53BC"/>
    <w:rsid w:val="00774F91"/>
    <w:rsid w:val="0078119F"/>
    <w:rsid w:val="007853A6"/>
    <w:rsid w:val="00791C85"/>
    <w:rsid w:val="007A0CEA"/>
    <w:rsid w:val="007B2F07"/>
    <w:rsid w:val="007B3033"/>
    <w:rsid w:val="007B444B"/>
    <w:rsid w:val="007B5A4D"/>
    <w:rsid w:val="007B7D04"/>
    <w:rsid w:val="007C050D"/>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5598"/>
    <w:rsid w:val="00867A92"/>
    <w:rsid w:val="00870068"/>
    <w:rsid w:val="00877EB0"/>
    <w:rsid w:val="00882C73"/>
    <w:rsid w:val="00883CEC"/>
    <w:rsid w:val="00884608"/>
    <w:rsid w:val="00891859"/>
    <w:rsid w:val="0089656C"/>
    <w:rsid w:val="0089720F"/>
    <w:rsid w:val="008B36C4"/>
    <w:rsid w:val="008B6DDC"/>
    <w:rsid w:val="008C43AB"/>
    <w:rsid w:val="008C5BE2"/>
    <w:rsid w:val="008D0A3D"/>
    <w:rsid w:val="008D2952"/>
    <w:rsid w:val="008D5909"/>
    <w:rsid w:val="009031DC"/>
    <w:rsid w:val="0091032A"/>
    <w:rsid w:val="009118FF"/>
    <w:rsid w:val="00912FF7"/>
    <w:rsid w:val="0092035A"/>
    <w:rsid w:val="009203C3"/>
    <w:rsid w:val="00926988"/>
    <w:rsid w:val="00934A13"/>
    <w:rsid w:val="00935862"/>
    <w:rsid w:val="00943B30"/>
    <w:rsid w:val="00944A2C"/>
    <w:rsid w:val="009468BC"/>
    <w:rsid w:val="00946CD2"/>
    <w:rsid w:val="009472F5"/>
    <w:rsid w:val="00960FDB"/>
    <w:rsid w:val="00964233"/>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735F"/>
    <w:rsid w:val="009F6241"/>
    <w:rsid w:val="00A01575"/>
    <w:rsid w:val="00A10D88"/>
    <w:rsid w:val="00A35E49"/>
    <w:rsid w:val="00A403CA"/>
    <w:rsid w:val="00A508E6"/>
    <w:rsid w:val="00A62067"/>
    <w:rsid w:val="00A7057A"/>
    <w:rsid w:val="00A72561"/>
    <w:rsid w:val="00A750B6"/>
    <w:rsid w:val="00A760A2"/>
    <w:rsid w:val="00A77538"/>
    <w:rsid w:val="00A90AB7"/>
    <w:rsid w:val="00A9679B"/>
    <w:rsid w:val="00AA3C18"/>
    <w:rsid w:val="00AA5597"/>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602B7"/>
    <w:rsid w:val="00B61E76"/>
    <w:rsid w:val="00B634A3"/>
    <w:rsid w:val="00B7359A"/>
    <w:rsid w:val="00B748D0"/>
    <w:rsid w:val="00B76438"/>
    <w:rsid w:val="00B83610"/>
    <w:rsid w:val="00B90A5E"/>
    <w:rsid w:val="00B90F0B"/>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3A78"/>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93135"/>
    <w:rsid w:val="00DA3D0F"/>
    <w:rsid w:val="00DA46E9"/>
    <w:rsid w:val="00DA5979"/>
    <w:rsid w:val="00DB1F22"/>
    <w:rsid w:val="00DC011D"/>
    <w:rsid w:val="00DC337A"/>
    <w:rsid w:val="00DC35CF"/>
    <w:rsid w:val="00DC5108"/>
    <w:rsid w:val="00DC689A"/>
    <w:rsid w:val="00DC6C6D"/>
    <w:rsid w:val="00DD3FB5"/>
    <w:rsid w:val="00DD73BE"/>
    <w:rsid w:val="00DE39AD"/>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E2454"/>
    <w:rsid w:val="00EE3961"/>
    <w:rsid w:val="00EF040C"/>
    <w:rsid w:val="00F046EB"/>
    <w:rsid w:val="00F215BD"/>
    <w:rsid w:val="00F23FF5"/>
    <w:rsid w:val="00F30A6E"/>
    <w:rsid w:val="00F31978"/>
    <w:rsid w:val="00F35025"/>
    <w:rsid w:val="00F412B1"/>
    <w:rsid w:val="00F54DBA"/>
    <w:rsid w:val="00F5535C"/>
    <w:rsid w:val="00F55699"/>
    <w:rsid w:val="00F572EC"/>
    <w:rsid w:val="00F62FC9"/>
    <w:rsid w:val="00F64856"/>
    <w:rsid w:val="00F67DFE"/>
    <w:rsid w:val="00F74FF0"/>
    <w:rsid w:val="00F84806"/>
    <w:rsid w:val="00F875AC"/>
    <w:rsid w:val="00F90A96"/>
    <w:rsid w:val="00F92A75"/>
    <w:rsid w:val="00FA00E5"/>
    <w:rsid w:val="00FA3A75"/>
    <w:rsid w:val="00FA5F23"/>
    <w:rsid w:val="00FB1085"/>
    <w:rsid w:val="00FB11C4"/>
    <w:rsid w:val="00FB4530"/>
    <w:rsid w:val="00FB7E3C"/>
    <w:rsid w:val="00FC1A46"/>
    <w:rsid w:val="00FC1AD2"/>
    <w:rsid w:val="00FC20AD"/>
    <w:rsid w:val="00FC56F1"/>
    <w:rsid w:val="00FC5C65"/>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8B070E0E-898A-450A-B387-834EEED2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20452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41</cp:revision>
  <cp:lastPrinted>2018-03-18T23:32:00Z</cp:lastPrinted>
  <dcterms:created xsi:type="dcterms:W3CDTF">2019-02-06T04:42:00Z</dcterms:created>
  <dcterms:modified xsi:type="dcterms:W3CDTF">2019-02-28T22:34:00Z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