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EEA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6511ACF6" w:rsidR="009E4C67" w:rsidRPr="00403DB9" w:rsidRDefault="009E4C67" w:rsidP="009E4C67">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0F08ED">
        <w:rPr>
          <w:color w:val="000000" w:themeColor="text1"/>
        </w:rPr>
        <w:t>5</w:t>
      </w:r>
      <w:r w:rsidR="003B27E5" w:rsidRPr="00403DB9">
        <w:rPr>
          <w:color w:val="000000" w:themeColor="text1"/>
        </w:rPr>
        <w:t xml:space="preserve"> </w:t>
      </w:r>
      <w:r w:rsidR="00DC6C6D" w:rsidRPr="00403DB9">
        <w:rPr>
          <w:color w:val="000000" w:themeColor="text1"/>
        </w:rPr>
        <w:t xml:space="preserve">of </w:t>
      </w:r>
      <w:r w:rsidR="00324CE1" w:rsidRPr="00403DB9">
        <w:rPr>
          <w:color w:val="000000" w:themeColor="text1"/>
        </w:rPr>
        <w:t>20</w:t>
      </w:r>
      <w:r w:rsidR="001C3E6C">
        <w:rPr>
          <w:color w:val="000000" w:themeColor="text1"/>
        </w:rPr>
        <w:t>2</w:t>
      </w:r>
      <w:r w:rsidR="001F6AC1">
        <w:rPr>
          <w:color w:val="000000" w:themeColor="text1"/>
        </w:rPr>
        <w:t>2</w:t>
      </w:r>
    </w:p>
    <w:p w14:paraId="0263C472" w14:textId="135C52A8" w:rsidR="00DC6C6D" w:rsidRPr="008654EB" w:rsidRDefault="00FA00E5" w:rsidP="00DC6C6D">
      <w:pPr>
        <w:pStyle w:val="Heading1"/>
        <w:keepLines/>
        <w:pageBreakBefore w:val="0"/>
        <w:pBdr>
          <w:bottom w:val="none" w:sz="0" w:space="0" w:color="auto"/>
        </w:pBdr>
        <w:spacing w:before="240"/>
      </w:pPr>
      <w:r>
        <w:t xml:space="preserve">Full-time </w:t>
      </w:r>
      <w:r w:rsidR="00355BD4">
        <w:t>Statutory</w:t>
      </w:r>
      <w:r>
        <w:t xml:space="preserve"> Office Holders</w:t>
      </w:r>
      <w:r w:rsidR="004F6AA2">
        <w:t xml:space="preserve">: </w:t>
      </w:r>
      <w:r w:rsidR="008654EB">
        <w:t xml:space="preserve">                            </w:t>
      </w:r>
      <w:r w:rsidR="008654EB" w:rsidRPr="008654EB">
        <w:rPr>
          <w:color w:val="000000" w:themeColor="text1"/>
        </w:rPr>
        <w:t>Chief Executive Officer, City Renewal Authority</w:t>
      </w:r>
      <w:r w:rsidR="008654EB">
        <w:rPr>
          <w:color w:val="000000" w:themeColor="text1"/>
        </w:rPr>
        <w:t xml:space="preserve"> </w:t>
      </w:r>
      <w:r w:rsidR="003B27E5">
        <w:rPr>
          <w:color w:val="000000" w:themeColor="text1"/>
        </w:rPr>
        <w:t>and</w:t>
      </w:r>
      <w:r w:rsidR="008654EB">
        <w:rPr>
          <w:color w:val="000000" w:themeColor="text1"/>
        </w:rPr>
        <w:t xml:space="preserve">                                 </w:t>
      </w:r>
      <w:r w:rsidR="008654EB" w:rsidRPr="008654EB">
        <w:rPr>
          <w:color w:val="000000" w:themeColor="text1"/>
        </w:rPr>
        <w:t>Chief Executive Officer, Suburban Land Agency</w:t>
      </w:r>
    </w:p>
    <w:p w14:paraId="4873F6F8" w14:textId="77777777" w:rsidR="00D66012" w:rsidRPr="003B1A08" w:rsidRDefault="00D66012" w:rsidP="00D66012">
      <w:r w:rsidRPr="003B1A08">
        <w:t xml:space="preserve">made under the </w:t>
      </w:r>
    </w:p>
    <w:p w14:paraId="23D672B9"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4FBD987" w14:textId="1ACDE53E"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r w:rsidR="0013477F">
        <w:t xml:space="preserve">  </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0691D477" w14:textId="77777777" w:rsidR="00F30A6E" w:rsidRPr="00626357" w:rsidRDefault="00F30A6E" w:rsidP="00F30A6E">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allowances and other entitlements for certain full-time public offices.  Of those offices, this Determination covers</w:t>
      </w:r>
      <w:r>
        <w:t xml:space="preserve"> the</w:t>
      </w:r>
      <w:r w:rsidR="00FA00E5">
        <w:t xml:space="preserve"> following</w:t>
      </w:r>
      <w:r w:rsidRPr="00626357">
        <w:t>:</w:t>
      </w:r>
    </w:p>
    <w:p w14:paraId="2390915B" w14:textId="359DD950" w:rsidR="004F6AA2" w:rsidRDefault="008654EB" w:rsidP="00F30A6E">
      <w:pPr>
        <w:numPr>
          <w:ilvl w:val="0"/>
          <w:numId w:val="12"/>
        </w:numPr>
      </w:pPr>
      <w:r>
        <w:t>Chief Executive Officer, City Renewal Authority</w:t>
      </w:r>
      <w:r w:rsidR="004F6AA2">
        <w:t>;</w:t>
      </w:r>
      <w:r w:rsidR="003B27E5">
        <w:t xml:space="preserve"> and</w:t>
      </w:r>
    </w:p>
    <w:p w14:paraId="768BDC17" w14:textId="6DDA1916" w:rsidR="008654EB" w:rsidRDefault="008654EB" w:rsidP="008654EB">
      <w:pPr>
        <w:numPr>
          <w:ilvl w:val="0"/>
          <w:numId w:val="12"/>
        </w:numPr>
      </w:pPr>
      <w:r>
        <w:t>Chief Executive Officer, Suburban Land Agency.</w:t>
      </w:r>
    </w:p>
    <w:p w14:paraId="0BAF66A4" w14:textId="63014159" w:rsidR="00F30A6E" w:rsidRPr="00087436" w:rsidRDefault="00674A79" w:rsidP="00F30A6E">
      <w:pPr>
        <w:spacing w:before="120" w:after="60"/>
        <w:rPr>
          <w:b/>
        </w:rPr>
      </w:pPr>
      <w:r>
        <w:rPr>
          <w:b/>
        </w:rPr>
        <w:t>Considerations</w:t>
      </w:r>
    </w:p>
    <w:p w14:paraId="5A119D78" w14:textId="77777777" w:rsidR="001F6AC1" w:rsidRPr="00677D07" w:rsidRDefault="001F6AC1" w:rsidP="001F6AC1">
      <w:pPr>
        <w:spacing w:after="120"/>
        <w:rPr>
          <w:szCs w:val="24"/>
        </w:rPr>
      </w:pPr>
      <w:bookmarkStart w:id="1" w:name="_Hlk107513181"/>
      <w:r w:rsidRPr="00677D07">
        <w:rPr>
          <w:szCs w:val="24"/>
        </w:rPr>
        <w:t xml:space="preserve">In </w:t>
      </w:r>
      <w:r>
        <w:rPr>
          <w:szCs w:val="24"/>
        </w:rPr>
        <w:t>May</w:t>
      </w:r>
      <w:r w:rsidRPr="00677D07">
        <w:rPr>
          <w:szCs w:val="24"/>
        </w:rPr>
        <w:t xml:space="preserve"> 202</w:t>
      </w:r>
      <w:r>
        <w:rPr>
          <w:szCs w:val="24"/>
        </w:rPr>
        <w:t>2</w:t>
      </w:r>
      <w:r w:rsidRPr="00677D07">
        <w:rPr>
          <w:szCs w:val="24"/>
        </w:rPr>
        <w:t xml:space="preserve">, the Tribunal commenced its Autumn Sitting to consider the remuneration, allowances and other entitlements of the following </w:t>
      </w:r>
      <w:r>
        <w:rPr>
          <w:szCs w:val="24"/>
        </w:rPr>
        <w:t>office-</w:t>
      </w:r>
      <w:r w:rsidRPr="00677D07">
        <w:rPr>
          <w:szCs w:val="24"/>
        </w:rPr>
        <w:t xml:space="preserve">holders: </w:t>
      </w:r>
    </w:p>
    <w:p w14:paraId="70D2DA62" w14:textId="77777777" w:rsidR="001F6AC1" w:rsidRPr="00677D07" w:rsidRDefault="001F6AC1" w:rsidP="001F6AC1">
      <w:pPr>
        <w:pStyle w:val="ListParagraph"/>
        <w:numPr>
          <w:ilvl w:val="0"/>
          <w:numId w:val="48"/>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
    <w:p w14:paraId="6410E0FA" w14:textId="77777777" w:rsidR="001F6AC1" w:rsidRPr="00677D07" w:rsidRDefault="001F6AC1" w:rsidP="001F6AC1">
      <w:pPr>
        <w:pStyle w:val="ListParagraph"/>
        <w:numPr>
          <w:ilvl w:val="0"/>
          <w:numId w:val="48"/>
        </w:numPr>
        <w:spacing w:after="120"/>
        <w:rPr>
          <w:sz w:val="24"/>
          <w:szCs w:val="24"/>
        </w:rPr>
      </w:pPr>
      <w:r w:rsidRPr="00677D07">
        <w:rPr>
          <w:sz w:val="24"/>
          <w:szCs w:val="24"/>
        </w:rPr>
        <w:t>the Head of Service, Directors-General and ACT Public Service Executives;</w:t>
      </w:r>
      <w:r>
        <w:rPr>
          <w:sz w:val="24"/>
          <w:szCs w:val="24"/>
        </w:rPr>
        <w:t xml:space="preserve"> and</w:t>
      </w:r>
    </w:p>
    <w:p w14:paraId="7693CEED" w14:textId="77777777" w:rsidR="001F6AC1" w:rsidRPr="00677D07" w:rsidRDefault="001F6AC1" w:rsidP="001F6AC1">
      <w:pPr>
        <w:pStyle w:val="ListParagraph"/>
        <w:numPr>
          <w:ilvl w:val="0"/>
          <w:numId w:val="48"/>
        </w:numPr>
        <w:spacing w:after="120"/>
        <w:rPr>
          <w:sz w:val="24"/>
          <w:szCs w:val="24"/>
        </w:rPr>
      </w:pPr>
      <w:r w:rsidRPr="00677D07">
        <w:rPr>
          <w:sz w:val="24"/>
          <w:szCs w:val="24"/>
        </w:rPr>
        <w:t>Full-time Statutory Office</w:t>
      </w:r>
      <w:r>
        <w:rPr>
          <w:sz w:val="24"/>
          <w:szCs w:val="24"/>
        </w:rPr>
        <w:t>-</w:t>
      </w:r>
      <w:r w:rsidRPr="00677D07">
        <w:rPr>
          <w:sz w:val="24"/>
          <w:szCs w:val="24"/>
        </w:rPr>
        <w:t xml:space="preserve">Holders,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1F7660D2" w14:textId="1A8A12EA" w:rsidR="001F6AC1" w:rsidRPr="001C56AB" w:rsidRDefault="001F6AC1" w:rsidP="001F6AC1">
      <w:pPr>
        <w:spacing w:after="120"/>
        <w:rPr>
          <w:rFonts w:cs="Calibri"/>
        </w:rPr>
      </w:pPr>
      <w:r w:rsidRPr="001C56AB" w:rsidDel="00BB4820">
        <w:rPr>
          <w:rFonts w:cs="Calibri"/>
        </w:rPr>
        <w:t xml:space="preserve">The Tribunal advertised its </w:t>
      </w:r>
      <w:r w:rsidRPr="001C56AB">
        <w:rPr>
          <w:rFonts w:cs="Calibri"/>
        </w:rPr>
        <w:t>Autumn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17</w:t>
      </w:r>
      <w:r w:rsidR="00944666">
        <w:rPr>
          <w:rFonts w:cs="Calibri"/>
        </w:rPr>
        <w:t> </w:t>
      </w:r>
      <w:r>
        <w:rPr>
          <w:rFonts w:cs="Calibri"/>
        </w:rPr>
        <w:t>March 2022.</w:t>
      </w:r>
      <w:r w:rsidRPr="001C56AB" w:rsidDel="00BB4820">
        <w:rPr>
          <w:rFonts w:cs="Calibri"/>
        </w:rPr>
        <w:t xml:space="preserve"> </w:t>
      </w:r>
      <w:r w:rsidRPr="001C56AB">
        <w:rPr>
          <w:rFonts w:cs="Calibri"/>
        </w:rPr>
        <w:t xml:space="preserve">The Tribunal also wrote to the relevant </w:t>
      </w:r>
      <w:r>
        <w:rPr>
          <w:rFonts w:cs="Calibri"/>
        </w:rPr>
        <w:t>office-</w:t>
      </w:r>
      <w:r w:rsidRPr="001C56AB">
        <w:rPr>
          <w:rFonts w:cs="Calibri"/>
        </w:rPr>
        <w:t xml:space="preserve">holders requesting submissions. </w:t>
      </w:r>
    </w:p>
    <w:p w14:paraId="1B6D228C" w14:textId="3E044EC9" w:rsidR="001F6AC1" w:rsidRDefault="001F6AC1" w:rsidP="001F6AC1">
      <w:pPr>
        <w:spacing w:after="120"/>
        <w:rPr>
          <w:rFonts w:cs="Calibri"/>
        </w:rPr>
      </w:pPr>
      <w:r w:rsidRPr="001C56AB">
        <w:rPr>
          <w:rFonts w:cs="Calibri"/>
        </w:rPr>
        <w:t xml:space="preserve">At its meeting in </w:t>
      </w:r>
      <w:r>
        <w:rPr>
          <w:rFonts w:cs="Calibri"/>
        </w:rPr>
        <w:t>May</w:t>
      </w:r>
      <w:r w:rsidRPr="001C56AB">
        <w:rPr>
          <w:rFonts w:cs="Calibri"/>
        </w:rPr>
        <w:t xml:space="preserve"> 202</w:t>
      </w:r>
      <w:r>
        <w:rPr>
          <w:rFonts w:cs="Calibri"/>
        </w:rPr>
        <w:t>2</w:t>
      </w:r>
      <w:r w:rsidRPr="001C56AB">
        <w:rPr>
          <w:rFonts w:cs="Calibri"/>
        </w:rPr>
        <w:t xml:space="preserve">, the Tribunal met with the Chief Minister, ACT Government Treasury officials and officials responsible for the Enterprise Agreement bargaining for ACT </w:t>
      </w:r>
      <w:r w:rsidRPr="001C56AB">
        <w:rPr>
          <w:rFonts w:cs="Calibri"/>
        </w:rPr>
        <w:lastRenderedPageBreak/>
        <w:t xml:space="preserve">Public Sector non-executive employees. </w:t>
      </w:r>
      <w:r>
        <w:rPr>
          <w:rFonts w:cs="Calibri"/>
        </w:rPr>
        <w:t xml:space="preserve">The Tribunal also met with </w:t>
      </w:r>
      <w:r w:rsidR="00A436F3">
        <w:rPr>
          <w:rFonts w:cs="Calibri"/>
        </w:rPr>
        <w:t xml:space="preserve">a number of </w:t>
      </w:r>
      <w:r>
        <w:rPr>
          <w:rFonts w:cs="Calibri"/>
        </w:rPr>
        <w:t xml:space="preserve">full-time public office-holders and departmental officials. </w:t>
      </w:r>
    </w:p>
    <w:p w14:paraId="44D3088F" w14:textId="451E20C1" w:rsidR="001F6AC1" w:rsidRPr="001C56AB" w:rsidRDefault="0017094E" w:rsidP="001F6AC1">
      <w:pPr>
        <w:spacing w:after="120"/>
        <w:rPr>
          <w:rFonts w:cs="Calibri"/>
        </w:rPr>
      </w:pPr>
      <w:bookmarkStart w:id="2" w:name="_Hlk109216894"/>
      <w:r w:rsidRPr="003335C1">
        <w:t>The briefings provided to the Tribunal by ACT Treasury officials outlined the resilient</w:t>
      </w:r>
      <w:r w:rsidRPr="00355319">
        <w:t xml:space="preserve"> nature of the Territory’s economy. ACT Treasury reported that the Territory had transitioned out of the potential economic crisis brought on by the Covid health emergency, with the Territory now experiencing a tight labour market and wages growth.</w:t>
      </w:r>
      <w:bookmarkEnd w:id="2"/>
      <w:r w:rsidR="003335C1">
        <w:t xml:space="preserve"> </w:t>
      </w:r>
      <w:r w:rsidR="001F6AC1" w:rsidRPr="001C56AB">
        <w:rPr>
          <w:rFonts w:cs="Calibri"/>
        </w:rPr>
        <w:t>In its deliberations, the Tribunal gave considerable weight to community standards and expectations,</w:t>
      </w:r>
      <w:r w:rsidR="001F6AC1">
        <w:rPr>
          <w:rFonts w:cs="Calibri"/>
        </w:rPr>
        <w:t xml:space="preserve"> with particular reference to the COVID-19 economic recovery, national and local inflation reporting and wage price index reporting. </w:t>
      </w:r>
      <w:r w:rsidR="001F6AC1" w:rsidRPr="001C56AB">
        <w:rPr>
          <w:rFonts w:cs="Calibri"/>
        </w:rPr>
        <w:t xml:space="preserve"> </w:t>
      </w:r>
    </w:p>
    <w:p w14:paraId="6EFC3C86" w14:textId="77777777" w:rsidR="001F6AC1" w:rsidRPr="001C56AB" w:rsidRDefault="001F6AC1" w:rsidP="001F6AC1">
      <w:pPr>
        <w:spacing w:after="120"/>
        <w:rPr>
          <w:rFonts w:cs="Calibri"/>
        </w:rPr>
      </w:pPr>
      <w:r w:rsidRPr="001C56AB">
        <w:rPr>
          <w:rFonts w:cs="Calibri"/>
        </w:rPr>
        <w:t xml:space="preserve">The Tribunal </w:t>
      </w:r>
      <w:r>
        <w:rPr>
          <w:rFonts w:cs="Calibri"/>
        </w:rPr>
        <w:t>also considered</w:t>
      </w:r>
      <w:r w:rsidRPr="001C56AB">
        <w:rPr>
          <w:rFonts w:cs="Calibri"/>
        </w:rPr>
        <w:t xml:space="preserve"> the importance of the Territory providing competitive and equitable remuneration, allowances and other entitlements so that it can continue to attract and retain high calibre individuals to deliver high quality services to the ACT community. In this context, the Tribunal noted the wage policies and recent remuneration determinations by its Commonwealth and State/Territory counterparts.</w:t>
      </w:r>
    </w:p>
    <w:p w14:paraId="5DAAD411" w14:textId="7606210A" w:rsidR="001F6AC1" w:rsidRDefault="001F6AC1" w:rsidP="001F6AC1">
      <w:pPr>
        <w:spacing w:after="120"/>
        <w:rPr>
          <w:rFonts w:cs="Calibri"/>
        </w:rPr>
      </w:pPr>
      <w:r w:rsidRPr="001C56AB">
        <w:rPr>
          <w:rFonts w:cs="Calibri"/>
        </w:rPr>
        <w:t xml:space="preserve">Consistent with usual practice, </w:t>
      </w:r>
      <w:r>
        <w:rPr>
          <w:rFonts w:cs="Calibri"/>
        </w:rPr>
        <w:t xml:space="preserve">the Tribunal considered </w:t>
      </w:r>
      <w:r w:rsidRPr="001C56AB">
        <w:rPr>
          <w:rFonts w:cs="Calibri"/>
        </w:rPr>
        <w:t>the pay increases that were provided to the ACT Public Sector non-executive workforce during 2021 under the Enterprise Agreements. In addition, when considering pay increases for statutory office</w:t>
      </w:r>
      <w:r>
        <w:rPr>
          <w:rFonts w:cs="Calibri"/>
        </w:rPr>
        <w:t>-</w:t>
      </w:r>
      <w:r w:rsidRPr="001C56AB">
        <w:rPr>
          <w:rFonts w:cs="Calibri"/>
        </w:rPr>
        <w:t xml:space="preserve">holders, the Tribunal </w:t>
      </w:r>
      <w:r>
        <w:rPr>
          <w:rFonts w:cs="Calibri"/>
        </w:rPr>
        <w:t>noted</w:t>
      </w:r>
      <w:r w:rsidRPr="001C56AB">
        <w:rPr>
          <w:rFonts w:cs="Calibri"/>
        </w:rPr>
        <w:t xml:space="preserve"> the pay increases that were provided to executives in the ACT Public Service. </w:t>
      </w:r>
    </w:p>
    <w:p w14:paraId="642E79C3" w14:textId="2B1875C3" w:rsidR="005D0B90" w:rsidRPr="001C56AB" w:rsidRDefault="005D0B90" w:rsidP="001F6AC1">
      <w:pPr>
        <w:spacing w:after="120"/>
        <w:rPr>
          <w:rFonts w:cs="Calibri"/>
        </w:rPr>
      </w:pPr>
      <w:r w:rsidRPr="00355319">
        <w:t xml:space="preserve">In making this </w:t>
      </w:r>
      <w:r>
        <w:t>d</w:t>
      </w:r>
      <w:r w:rsidRPr="00355319">
        <w:t>etermination, the Tribunal has had regard to the fact that the Government is currently negotiating enterprise agreements for employees covered by such agreements</w:t>
      </w:r>
      <w:r>
        <w:t>.</w:t>
      </w:r>
    </w:p>
    <w:p w14:paraId="7D9685E2" w14:textId="31583648" w:rsidR="001F6AC1" w:rsidRPr="001C56AB" w:rsidRDefault="001F6AC1" w:rsidP="001F6AC1">
      <w:pPr>
        <w:spacing w:after="120"/>
        <w:rPr>
          <w:rFonts w:cs="Calibri"/>
        </w:rPr>
      </w:pPr>
      <w:r w:rsidRPr="001C56AB">
        <w:rPr>
          <w:rFonts w:cs="Calibri"/>
        </w:rPr>
        <w:t>The Tribunal had regard to the 202</w:t>
      </w:r>
      <w:r>
        <w:rPr>
          <w:rFonts w:cs="Calibri"/>
        </w:rPr>
        <w:t>1</w:t>
      </w:r>
      <w:r w:rsidR="00667974">
        <w:rPr>
          <w:rFonts w:cs="Calibri"/>
        </w:rPr>
        <w:t>–</w:t>
      </w:r>
      <w:r w:rsidRPr="001C56AB">
        <w:rPr>
          <w:rFonts w:cs="Calibri"/>
        </w:rPr>
        <w:t>2</w:t>
      </w:r>
      <w:r>
        <w:rPr>
          <w:rFonts w:cs="Calibri"/>
        </w:rPr>
        <w:t>2</w:t>
      </w:r>
      <w:r w:rsidRPr="001C56AB">
        <w:rPr>
          <w:rFonts w:cs="Calibri"/>
        </w:rPr>
        <w:t xml:space="preserve"> ACT Budget</w:t>
      </w:r>
      <w:r w:rsidR="00282B1D">
        <w:rPr>
          <w:rFonts w:cs="Calibri"/>
        </w:rPr>
        <w:t>,</w:t>
      </w:r>
      <w:r w:rsidRPr="001C56AB">
        <w:rPr>
          <w:rFonts w:cs="Calibri"/>
        </w:rPr>
        <w:t xml:space="preserve"> released in</w:t>
      </w:r>
      <w:r>
        <w:rPr>
          <w:rFonts w:cs="Calibri"/>
        </w:rPr>
        <w:t xml:space="preserve"> October 2021</w:t>
      </w:r>
      <w:r w:rsidRPr="001C56AB">
        <w:rPr>
          <w:rFonts w:cs="Calibri"/>
        </w:rPr>
        <w:t xml:space="preserve"> by the Chief Minister</w:t>
      </w:r>
      <w:r>
        <w:rPr>
          <w:rFonts w:cs="Calibri"/>
        </w:rPr>
        <w:t>,</w:t>
      </w:r>
      <w:r w:rsidRPr="001C56AB">
        <w:rPr>
          <w:rFonts w:cs="Calibri"/>
        </w:rPr>
        <w:t xml:space="preserve"> which predicted growth in 202</w:t>
      </w:r>
      <w:r>
        <w:rPr>
          <w:rFonts w:cs="Calibri"/>
        </w:rPr>
        <w:t>2</w:t>
      </w:r>
      <w:r w:rsidR="00667974">
        <w:rPr>
          <w:rFonts w:cs="Calibri"/>
        </w:rPr>
        <w:t>–</w:t>
      </w:r>
      <w:r w:rsidRPr="001C56AB">
        <w:rPr>
          <w:rFonts w:cs="Calibri"/>
        </w:rPr>
        <w:t>2</w:t>
      </w:r>
      <w:r>
        <w:rPr>
          <w:rFonts w:cs="Calibri"/>
        </w:rPr>
        <w:t>3</w:t>
      </w:r>
      <w:r w:rsidRPr="001C56AB">
        <w:rPr>
          <w:rFonts w:cs="Calibri"/>
        </w:rPr>
        <w:t xml:space="preserve"> of </w:t>
      </w:r>
      <w:r>
        <w:rPr>
          <w:rFonts w:cs="Calibri"/>
        </w:rPr>
        <w:t>2.0</w:t>
      </w:r>
      <w:r w:rsidRPr="001C56AB">
        <w:rPr>
          <w:rFonts w:cs="Calibri"/>
        </w:rPr>
        <w:t xml:space="preserve"> per cent in WPI and 1.</w:t>
      </w:r>
      <w:r>
        <w:rPr>
          <w:rFonts w:cs="Calibri"/>
        </w:rPr>
        <w:t>7</w:t>
      </w:r>
      <w:r w:rsidRPr="001C56AB">
        <w:rPr>
          <w:rFonts w:cs="Calibri"/>
        </w:rPr>
        <w:t>5 per cent in CPI</w:t>
      </w:r>
      <w:r>
        <w:rPr>
          <w:rFonts w:cs="Calibri"/>
        </w:rPr>
        <w:t>.</w:t>
      </w:r>
      <w:r w:rsidRPr="001C56AB">
        <w:rPr>
          <w:rStyle w:val="FootnoteReference"/>
          <w:rFonts w:ascii="Calibri" w:hAnsi="Calibri" w:cs="Calibri"/>
        </w:rPr>
        <w:footnoteReference w:id="1"/>
      </w:r>
      <w:r>
        <w:rPr>
          <w:rFonts w:cs="Calibri"/>
        </w:rPr>
        <w:t xml:space="preserve"> </w:t>
      </w:r>
    </w:p>
    <w:p w14:paraId="129B3D05" w14:textId="202736D5" w:rsidR="001F6AC1" w:rsidRPr="001C56AB" w:rsidRDefault="001F6AC1" w:rsidP="001F6AC1">
      <w:pPr>
        <w:spacing w:after="120"/>
        <w:rPr>
          <w:rFonts w:cs="Calibri"/>
          <w:color w:val="000000" w:themeColor="text1"/>
        </w:rPr>
      </w:pPr>
      <w:r w:rsidRPr="001C56AB">
        <w:rPr>
          <w:rFonts w:cs="Calibri"/>
          <w:color w:val="000000" w:themeColor="text1"/>
        </w:rPr>
        <w:t xml:space="preserve">The Australian Bureau of Statistics released the Consumer Price Index </w:t>
      </w:r>
      <w:r>
        <w:rPr>
          <w:rFonts w:cs="Calibri"/>
          <w:color w:val="000000" w:themeColor="text1"/>
        </w:rPr>
        <w:t xml:space="preserve">for the March Quarter on 27 April 2022, </w:t>
      </w:r>
      <w:r w:rsidRPr="001C56AB">
        <w:rPr>
          <w:rFonts w:cs="Calibri"/>
          <w:color w:val="000000" w:themeColor="text1"/>
        </w:rPr>
        <w:t xml:space="preserve">which included an increase of </w:t>
      </w:r>
      <w:r>
        <w:rPr>
          <w:rFonts w:cs="Calibri"/>
          <w:color w:val="000000" w:themeColor="text1"/>
        </w:rPr>
        <w:t xml:space="preserve">2.2 </w:t>
      </w:r>
      <w:r w:rsidRPr="001C56AB">
        <w:rPr>
          <w:rFonts w:cs="Calibri"/>
          <w:color w:val="000000" w:themeColor="text1"/>
        </w:rPr>
        <w:t xml:space="preserve">per cent </w:t>
      </w:r>
      <w:r>
        <w:rPr>
          <w:rFonts w:cs="Calibri"/>
          <w:color w:val="000000" w:themeColor="text1"/>
        </w:rPr>
        <w:t xml:space="preserve">for </w:t>
      </w:r>
      <w:r w:rsidRPr="001C56AB">
        <w:rPr>
          <w:rFonts w:cs="Calibri"/>
          <w:color w:val="000000" w:themeColor="text1"/>
        </w:rPr>
        <w:t>the ACT during the</w:t>
      </w:r>
      <w:r>
        <w:rPr>
          <w:rFonts w:cs="Calibri"/>
          <w:color w:val="000000" w:themeColor="text1"/>
        </w:rPr>
        <w:t xml:space="preserve"> March</w:t>
      </w:r>
      <w:r w:rsidRPr="001C56AB">
        <w:rPr>
          <w:rFonts w:cs="Calibri"/>
          <w:color w:val="000000" w:themeColor="text1"/>
        </w:rPr>
        <w:t xml:space="preserve"> quarter, with a </w:t>
      </w:r>
      <w:r>
        <w:rPr>
          <w:rFonts w:cs="Calibri"/>
          <w:color w:val="000000" w:themeColor="text1"/>
        </w:rPr>
        <w:t xml:space="preserve">5.4 </w:t>
      </w:r>
      <w:r w:rsidRPr="001C56AB">
        <w:rPr>
          <w:rFonts w:cs="Calibri"/>
          <w:color w:val="000000" w:themeColor="text1"/>
        </w:rPr>
        <w:t>per cent increase over the year (</w:t>
      </w:r>
      <w:r>
        <w:rPr>
          <w:rFonts w:cs="Calibri"/>
          <w:color w:val="000000" w:themeColor="text1"/>
        </w:rPr>
        <w:t xml:space="preserve">March </w:t>
      </w:r>
      <w:r w:rsidRPr="001C56AB">
        <w:rPr>
          <w:rFonts w:cs="Calibri"/>
          <w:color w:val="000000" w:themeColor="text1"/>
        </w:rPr>
        <w:t>202</w:t>
      </w:r>
      <w:r>
        <w:rPr>
          <w:rFonts w:cs="Calibri"/>
          <w:color w:val="000000" w:themeColor="text1"/>
        </w:rPr>
        <w:t>1</w:t>
      </w:r>
      <w:r w:rsidRPr="001C56AB">
        <w:rPr>
          <w:rFonts w:cs="Calibri"/>
          <w:color w:val="000000" w:themeColor="text1"/>
        </w:rPr>
        <w:t xml:space="preserve"> to </w:t>
      </w:r>
      <w:r>
        <w:rPr>
          <w:rFonts w:cs="Calibri"/>
          <w:color w:val="000000" w:themeColor="text1"/>
        </w:rPr>
        <w:t xml:space="preserve">March </w:t>
      </w:r>
      <w:r w:rsidRPr="001C56AB">
        <w:rPr>
          <w:rFonts w:cs="Calibri"/>
          <w:color w:val="000000" w:themeColor="text1"/>
        </w:rPr>
        <w:t>202</w:t>
      </w:r>
      <w:r>
        <w:rPr>
          <w:rFonts w:cs="Calibri"/>
          <w:color w:val="000000" w:themeColor="text1"/>
        </w:rPr>
        <w:t>2</w:t>
      </w:r>
      <w:r w:rsidRPr="001C56AB">
        <w:rPr>
          <w:rFonts w:cs="Calibri"/>
          <w:color w:val="000000" w:themeColor="text1"/>
        </w:rPr>
        <w:t>)</w:t>
      </w:r>
      <w:r>
        <w:rPr>
          <w:rFonts w:cs="Calibri"/>
          <w:color w:val="000000" w:themeColor="text1"/>
        </w:rPr>
        <w:t>.</w:t>
      </w:r>
      <w:r w:rsidRPr="001C56AB">
        <w:rPr>
          <w:rStyle w:val="FootnoteReference"/>
          <w:rFonts w:ascii="Calibri" w:hAnsi="Calibri" w:cs="Calibri"/>
          <w:color w:val="000000" w:themeColor="text1"/>
        </w:rPr>
        <w:footnoteReference w:id="2"/>
      </w:r>
      <w:r w:rsidRPr="001C56AB">
        <w:rPr>
          <w:rFonts w:cs="Calibri"/>
          <w:color w:val="000000" w:themeColor="text1"/>
        </w:rPr>
        <w:t xml:space="preserve"> Notwithstanding this, the Tribunal notes the </w:t>
      </w:r>
      <w:r>
        <w:rPr>
          <w:rFonts w:cs="Calibri"/>
          <w:color w:val="000000" w:themeColor="text1"/>
        </w:rPr>
        <w:t xml:space="preserve">national </w:t>
      </w:r>
      <w:r w:rsidRPr="001C56AB">
        <w:rPr>
          <w:rFonts w:cs="Calibri"/>
          <w:color w:val="000000" w:themeColor="text1"/>
        </w:rPr>
        <w:t xml:space="preserve">trimmed mean inflation was </w:t>
      </w:r>
      <w:r>
        <w:rPr>
          <w:rFonts w:cs="Calibri"/>
          <w:color w:val="000000" w:themeColor="text1"/>
        </w:rPr>
        <w:t xml:space="preserve">3.7 </w:t>
      </w:r>
      <w:r w:rsidRPr="001C56AB">
        <w:rPr>
          <w:rFonts w:cs="Calibri"/>
          <w:color w:val="000000" w:themeColor="text1"/>
        </w:rPr>
        <w:t>per cent over the year</w:t>
      </w:r>
      <w:r>
        <w:rPr>
          <w:rFonts w:cs="Calibri"/>
          <w:color w:val="000000" w:themeColor="text1"/>
        </w:rPr>
        <w:t>.</w:t>
      </w:r>
      <w:r w:rsidRPr="001C56AB">
        <w:rPr>
          <w:rStyle w:val="FootnoteReference"/>
          <w:rFonts w:ascii="Calibri" w:hAnsi="Calibri" w:cs="Calibri"/>
          <w:color w:val="000000" w:themeColor="text1"/>
        </w:rPr>
        <w:footnoteReference w:id="3"/>
      </w:r>
    </w:p>
    <w:p w14:paraId="68809D7D" w14:textId="19A5FF62" w:rsidR="001F6AC1" w:rsidRPr="001C56AB" w:rsidRDefault="001F6AC1" w:rsidP="001F6AC1">
      <w:pPr>
        <w:spacing w:after="120"/>
        <w:rPr>
          <w:rFonts w:cs="Calibri"/>
        </w:rPr>
      </w:pPr>
      <w:r w:rsidRPr="001C56AB">
        <w:rPr>
          <w:rFonts w:cs="Calibri"/>
        </w:rPr>
        <w:t xml:space="preserve">The Tribunal considered the statements </w:t>
      </w:r>
      <w:r w:rsidR="00881564">
        <w:rPr>
          <w:rFonts w:cs="Calibri"/>
        </w:rPr>
        <w:t xml:space="preserve">that </w:t>
      </w:r>
      <w:r w:rsidRPr="001C56AB">
        <w:rPr>
          <w:rFonts w:cs="Calibri"/>
        </w:rPr>
        <w:t xml:space="preserve">the Governor of the Reserve Bank of Australia </w:t>
      </w:r>
      <w:r w:rsidR="008155B2">
        <w:rPr>
          <w:rFonts w:cs="Calibri"/>
        </w:rPr>
        <w:t>made</w:t>
      </w:r>
      <w:r w:rsidR="008155B2" w:rsidRPr="001C56AB">
        <w:rPr>
          <w:rFonts w:cs="Calibri"/>
        </w:rPr>
        <w:t xml:space="preserve"> </w:t>
      </w:r>
      <w:r>
        <w:rPr>
          <w:rFonts w:cs="Calibri"/>
        </w:rPr>
        <w:t>on 3 May 2022</w:t>
      </w:r>
      <w:r w:rsidR="008155B2">
        <w:rPr>
          <w:rFonts w:cs="Calibri"/>
        </w:rPr>
        <w:t>,</w:t>
      </w:r>
      <w:r w:rsidRPr="001C56AB">
        <w:rPr>
          <w:rFonts w:cs="Calibri"/>
        </w:rPr>
        <w:t xml:space="preserve"> and noted his views concerning the</w:t>
      </w:r>
      <w:r>
        <w:rPr>
          <w:rFonts w:cs="Calibri"/>
        </w:rPr>
        <w:t xml:space="preserve"> declining consumer purchasing power from higher inflation</w:t>
      </w:r>
      <w:r w:rsidRPr="001C56AB">
        <w:rPr>
          <w:rFonts w:cs="Calibri"/>
        </w:rPr>
        <w:t xml:space="preserve">.  </w:t>
      </w:r>
      <w:r>
        <w:rPr>
          <w:rFonts w:cs="Calibri"/>
        </w:rPr>
        <w:t xml:space="preserve">In a tight labour market, an increasing number of firms are paying higher wages to attract and retain staff, especially in an environment where the cost of living is rising. </w:t>
      </w:r>
      <w:r w:rsidR="009E682D">
        <w:rPr>
          <w:rFonts w:cs="Calibri"/>
        </w:rPr>
        <w:t xml:space="preserve">The Tribunal also continued to be aware of the future compounding effect of not providing an increase to remuneration and </w:t>
      </w:r>
      <w:r w:rsidR="00190DE8">
        <w:rPr>
          <w:rFonts w:cs="Calibri"/>
        </w:rPr>
        <w:t xml:space="preserve">agreed </w:t>
      </w:r>
      <w:r w:rsidR="009E682D">
        <w:rPr>
          <w:rFonts w:cs="Calibri"/>
        </w:rPr>
        <w:t>this should be avoided where possible.</w:t>
      </w:r>
    </w:p>
    <w:p w14:paraId="68C55FCB" w14:textId="77777777" w:rsidR="003335C1" w:rsidRDefault="005D0B90" w:rsidP="000C1170">
      <w:pPr>
        <w:spacing w:after="120"/>
        <w:rPr>
          <w:rFonts w:cs="Calibri"/>
        </w:rPr>
      </w:pPr>
      <w:r>
        <w:rPr>
          <w:color w:val="000000"/>
        </w:rPr>
        <w:t xml:space="preserve">In its 15 June 2022 decision of the Annual Wage Review 2021-22, the Fair Work Commission found that the most significant changes since its previous Review were the sharp rise in the </w:t>
      </w:r>
      <w:r>
        <w:rPr>
          <w:color w:val="000000"/>
        </w:rPr>
        <w:lastRenderedPageBreak/>
        <w:t xml:space="preserve">cost of living and the strengthening of the labour market. </w:t>
      </w:r>
      <w:r>
        <w:rPr>
          <w:color w:val="242424"/>
        </w:rPr>
        <w:t>The Fair Work Commission increased the National Minimum Wage by $40 per week (which amounted to an increase of 5.2%). The Decision also increased minimum award rates by 4.6%, with a $40 per week minimum increase applying.</w:t>
      </w:r>
      <w:bookmarkEnd w:id="1"/>
      <w:r w:rsidR="00190DE8">
        <w:rPr>
          <w:rFonts w:cs="Calibri"/>
        </w:rPr>
        <w:t xml:space="preserve"> </w:t>
      </w:r>
    </w:p>
    <w:p w14:paraId="2A7F0692" w14:textId="077EA34C" w:rsidR="001F6AC1" w:rsidRDefault="000C1170" w:rsidP="00052E6B">
      <w:pPr>
        <w:spacing w:after="120"/>
        <w:rPr>
          <w:rFonts w:cs="Calibri"/>
        </w:rPr>
      </w:pPr>
      <w:r>
        <w:rPr>
          <w:rFonts w:cs="Calibri"/>
        </w:rPr>
        <w:t xml:space="preserve">The Tribunal also noted its previous decision with respect to the Territory’s Executive Service to include the former motor vehicle allowance as salary. </w:t>
      </w:r>
      <w:r w:rsidR="005D0B90">
        <w:t xml:space="preserve">This followed the Government’s decision to amend the </w:t>
      </w:r>
      <w:r w:rsidR="005D0B90">
        <w:rPr>
          <w:i/>
          <w:iCs/>
        </w:rPr>
        <w:t>Public Sector Management Standards 2016</w:t>
      </w:r>
      <w:r w:rsidR="005D0B90">
        <w:t xml:space="preserve"> to remove the entitlement to an employer-provided vehicle. </w:t>
      </w:r>
      <w:r>
        <w:rPr>
          <w:rFonts w:cs="Calibri"/>
        </w:rPr>
        <w:t xml:space="preserve">With respect of the Territory’s Executive Service, the Tribunal also converted to salary in the amount of $7,500 the previous fringe benefit tax allowance. In this determination, the Tribunal has adjusted these allowances and provided for salary in lieu of those allowances. </w:t>
      </w:r>
    </w:p>
    <w:p w14:paraId="784565A1" w14:textId="71ECF4FA" w:rsidR="001F6AC1" w:rsidRPr="00052E6B" w:rsidRDefault="001F6AC1" w:rsidP="00052E6B">
      <w:pPr>
        <w:spacing w:after="120"/>
        <w:rPr>
          <w:color w:val="000000"/>
          <w:u w:val="single"/>
        </w:rPr>
      </w:pPr>
      <w:r w:rsidRPr="00052E6B">
        <w:rPr>
          <w:color w:val="000000"/>
          <w:u w:val="single"/>
        </w:rPr>
        <w:t>Submission from the Chair, Suburban Land Agency</w:t>
      </w:r>
    </w:p>
    <w:p w14:paraId="7F5A4614" w14:textId="45519348" w:rsidR="001F6AC1" w:rsidRPr="00052E6B" w:rsidRDefault="001F6AC1" w:rsidP="00052E6B">
      <w:pPr>
        <w:spacing w:after="120"/>
        <w:rPr>
          <w:color w:val="000000"/>
        </w:rPr>
      </w:pPr>
      <w:r w:rsidRPr="00052E6B">
        <w:rPr>
          <w:color w:val="000000"/>
        </w:rPr>
        <w:t>The Tribunal received a submission from the Chair, Suburban Land Agency.</w:t>
      </w:r>
      <w:r w:rsidR="00C95EBD" w:rsidRPr="00052E6B">
        <w:rPr>
          <w:color w:val="000000"/>
        </w:rPr>
        <w:t xml:space="preserve"> </w:t>
      </w:r>
      <w:r w:rsidRPr="00052E6B">
        <w:rPr>
          <w:color w:val="000000"/>
        </w:rPr>
        <w:t xml:space="preserve">The Tribunal </w:t>
      </w:r>
      <w:r w:rsidR="00A436F3" w:rsidRPr="00052E6B">
        <w:rPr>
          <w:color w:val="000000"/>
        </w:rPr>
        <w:t xml:space="preserve">also </w:t>
      </w:r>
      <w:r w:rsidRPr="00052E6B">
        <w:rPr>
          <w:color w:val="000000"/>
        </w:rPr>
        <w:t xml:space="preserve">considered advice provided by the Chair </w:t>
      </w:r>
      <w:r w:rsidR="00A436F3" w:rsidRPr="00052E6B">
        <w:rPr>
          <w:color w:val="000000"/>
        </w:rPr>
        <w:t>and</w:t>
      </w:r>
      <w:r w:rsidRPr="00052E6B">
        <w:rPr>
          <w:color w:val="000000"/>
        </w:rPr>
        <w:t xml:space="preserve"> from the Environment, Planning and Sustainable Development Directorate.</w:t>
      </w:r>
    </w:p>
    <w:p w14:paraId="453F6E98" w14:textId="71A08FCA" w:rsidR="001F6AC1" w:rsidRPr="00052E6B" w:rsidRDefault="001F6AC1" w:rsidP="00052E6B">
      <w:pPr>
        <w:spacing w:after="120"/>
        <w:rPr>
          <w:color w:val="000000"/>
        </w:rPr>
      </w:pPr>
      <w:r w:rsidRPr="00052E6B">
        <w:rPr>
          <w:color w:val="000000"/>
        </w:rPr>
        <w:t xml:space="preserve">The Chair advocated for an increase to the base salary of the Chief Executive Officer, having regard to the work value and equivalent senior executive officers/statutory office holders within the ACT and advocated for the position to be indexed to a level in the Senior Executive structure. The Tribunal gave appropriate consideration of these </w:t>
      </w:r>
      <w:r w:rsidR="00C40DE0" w:rsidRPr="00052E6B">
        <w:rPr>
          <w:color w:val="000000"/>
        </w:rPr>
        <w:t>positions but</w:t>
      </w:r>
      <w:r w:rsidR="00357629" w:rsidRPr="00052E6B">
        <w:rPr>
          <w:color w:val="000000"/>
        </w:rPr>
        <w:t xml:space="preserve"> did not consider that that this should be determinative</w:t>
      </w:r>
      <w:r w:rsidRPr="00052E6B">
        <w:rPr>
          <w:color w:val="000000"/>
        </w:rPr>
        <w:t>.</w:t>
      </w:r>
    </w:p>
    <w:p w14:paraId="2D82847A" w14:textId="635747E6" w:rsidR="001F6AC1" w:rsidRPr="00052E6B" w:rsidRDefault="001F6AC1" w:rsidP="00052E6B">
      <w:pPr>
        <w:spacing w:after="120"/>
        <w:rPr>
          <w:color w:val="000000"/>
        </w:rPr>
      </w:pPr>
      <w:r w:rsidRPr="00052E6B">
        <w:rPr>
          <w:color w:val="000000"/>
        </w:rPr>
        <w:t>The Tribunal discussed the work value, workload, complexities and relativities of the position with the Chief Executive Officer</w:t>
      </w:r>
      <w:r w:rsidR="00C95EBD" w:rsidRPr="00052E6B">
        <w:rPr>
          <w:color w:val="000000"/>
        </w:rPr>
        <w:t xml:space="preserve"> </w:t>
      </w:r>
      <w:r w:rsidR="002D1626" w:rsidRPr="00052E6B">
        <w:rPr>
          <w:color w:val="000000"/>
        </w:rPr>
        <w:t>and</w:t>
      </w:r>
      <w:r w:rsidRPr="00052E6B">
        <w:rPr>
          <w:color w:val="000000"/>
        </w:rPr>
        <w:t xml:space="preserve"> had regard to the challeng</w:t>
      </w:r>
      <w:r w:rsidR="00ED2D9E" w:rsidRPr="00052E6B">
        <w:rPr>
          <w:color w:val="000000"/>
        </w:rPr>
        <w:t>ing</w:t>
      </w:r>
      <w:r w:rsidR="002D1626" w:rsidRPr="00052E6B">
        <w:rPr>
          <w:color w:val="000000"/>
        </w:rPr>
        <w:t xml:space="preserve"> </w:t>
      </w:r>
      <w:r w:rsidRPr="00052E6B">
        <w:rPr>
          <w:color w:val="000000"/>
        </w:rPr>
        <w:t xml:space="preserve">nature of reporting a minimum earning to the ACT’s budget. The Tribunal also considered </w:t>
      </w:r>
      <w:r w:rsidR="002D1626" w:rsidRPr="00052E6B">
        <w:rPr>
          <w:color w:val="000000"/>
        </w:rPr>
        <w:t>o</w:t>
      </w:r>
      <w:r w:rsidRPr="00052E6B">
        <w:rPr>
          <w:color w:val="000000"/>
        </w:rPr>
        <w:t>the</w:t>
      </w:r>
      <w:r w:rsidR="002D1626" w:rsidRPr="00052E6B">
        <w:rPr>
          <w:color w:val="000000"/>
        </w:rPr>
        <w:t>r</w:t>
      </w:r>
      <w:r w:rsidRPr="00052E6B">
        <w:rPr>
          <w:color w:val="000000"/>
        </w:rPr>
        <w:t xml:space="preserve"> factors in the submission from the Chair which supported an increase in remuneration.</w:t>
      </w:r>
    </w:p>
    <w:p w14:paraId="2AB56E3B" w14:textId="037903AA" w:rsidR="001F6AC1" w:rsidRPr="00052E6B" w:rsidRDefault="002D1626" w:rsidP="00052E6B">
      <w:pPr>
        <w:spacing w:after="120"/>
        <w:rPr>
          <w:color w:val="000000"/>
        </w:rPr>
      </w:pPr>
      <w:r w:rsidRPr="00052E6B">
        <w:rPr>
          <w:color w:val="000000"/>
        </w:rPr>
        <w:t xml:space="preserve">Having regard to all of the circumstances, the </w:t>
      </w:r>
      <w:r w:rsidR="001F6AC1" w:rsidRPr="00052E6B">
        <w:rPr>
          <w:color w:val="000000"/>
        </w:rPr>
        <w:t xml:space="preserve">Tribunal </w:t>
      </w:r>
      <w:r w:rsidRPr="00052E6B">
        <w:rPr>
          <w:color w:val="000000"/>
        </w:rPr>
        <w:t>determined</w:t>
      </w:r>
      <w:r w:rsidR="001F6AC1" w:rsidRPr="00052E6B">
        <w:rPr>
          <w:color w:val="000000"/>
        </w:rPr>
        <w:t xml:space="preserve"> that there is a compelling </w:t>
      </w:r>
      <w:r w:rsidRPr="00052E6B">
        <w:rPr>
          <w:color w:val="000000"/>
        </w:rPr>
        <w:t xml:space="preserve">case </w:t>
      </w:r>
      <w:r w:rsidR="001F6AC1" w:rsidRPr="00052E6B">
        <w:rPr>
          <w:color w:val="000000"/>
        </w:rPr>
        <w:t>to increase the remuneration of the Chief Executive Officer, Suburban Land Agency. The Tribunal maintained its view</w:t>
      </w:r>
      <w:r w:rsidRPr="00052E6B">
        <w:rPr>
          <w:color w:val="000000"/>
        </w:rPr>
        <w:t>, however,</w:t>
      </w:r>
      <w:r w:rsidR="001F6AC1" w:rsidRPr="00052E6B">
        <w:rPr>
          <w:color w:val="000000"/>
        </w:rPr>
        <w:t xml:space="preserve"> that </w:t>
      </w:r>
      <w:r w:rsidR="005D0B90" w:rsidRPr="00052E6B">
        <w:rPr>
          <w:color w:val="000000"/>
        </w:rPr>
        <w:t xml:space="preserve">while the Senior Executive Structure </w:t>
      </w:r>
      <w:r w:rsidR="00190DE8" w:rsidRPr="00052E6B">
        <w:rPr>
          <w:color w:val="000000"/>
        </w:rPr>
        <w:t>provide</w:t>
      </w:r>
      <w:r w:rsidR="00052E6B">
        <w:rPr>
          <w:color w:val="000000"/>
        </w:rPr>
        <w:t>s</w:t>
      </w:r>
      <w:r w:rsidR="005D0B90" w:rsidRPr="00052E6B">
        <w:rPr>
          <w:color w:val="000000"/>
        </w:rPr>
        <w:t xml:space="preserve"> a guide, the Tribunal would continue to evaluate Statutory Office Holder positions in their own right.</w:t>
      </w:r>
    </w:p>
    <w:p w14:paraId="25DDA5C5" w14:textId="77777777" w:rsidR="001F6AC1" w:rsidRPr="00052E6B" w:rsidRDefault="001F6AC1" w:rsidP="00052E6B">
      <w:pPr>
        <w:spacing w:after="120"/>
        <w:rPr>
          <w:color w:val="000000"/>
          <w:u w:val="single"/>
        </w:rPr>
      </w:pPr>
      <w:r w:rsidRPr="00052E6B">
        <w:rPr>
          <w:color w:val="000000"/>
          <w:u w:val="single"/>
        </w:rPr>
        <w:t>Submission from the Chair, City Renewal Authority</w:t>
      </w:r>
    </w:p>
    <w:p w14:paraId="432D349C" w14:textId="77777777" w:rsidR="001F6AC1" w:rsidRPr="00052E6B" w:rsidRDefault="001F6AC1" w:rsidP="00052E6B">
      <w:pPr>
        <w:spacing w:after="120"/>
        <w:rPr>
          <w:color w:val="000000"/>
        </w:rPr>
      </w:pPr>
      <w:r w:rsidRPr="00052E6B">
        <w:rPr>
          <w:color w:val="000000"/>
        </w:rPr>
        <w:t>The Tribunal received a submission from the Chair, City Renewal Authority.</w:t>
      </w:r>
    </w:p>
    <w:p w14:paraId="38481E70" w14:textId="0749B5EF" w:rsidR="001F6AC1" w:rsidRPr="00052E6B" w:rsidRDefault="001F6AC1" w:rsidP="00052E6B">
      <w:pPr>
        <w:spacing w:after="120"/>
        <w:rPr>
          <w:color w:val="000000"/>
        </w:rPr>
      </w:pPr>
      <w:r w:rsidRPr="00052E6B">
        <w:rPr>
          <w:color w:val="000000"/>
        </w:rPr>
        <w:t xml:space="preserve">The Tribunal </w:t>
      </w:r>
      <w:r w:rsidR="002D1626" w:rsidRPr="00052E6B">
        <w:rPr>
          <w:color w:val="000000"/>
        </w:rPr>
        <w:t xml:space="preserve">also </w:t>
      </w:r>
      <w:r w:rsidRPr="00052E6B">
        <w:rPr>
          <w:color w:val="000000"/>
        </w:rPr>
        <w:t xml:space="preserve">considered advice provided by the Chair </w:t>
      </w:r>
      <w:r w:rsidR="002D1626" w:rsidRPr="00052E6B">
        <w:rPr>
          <w:color w:val="000000"/>
        </w:rPr>
        <w:t>and</w:t>
      </w:r>
      <w:r w:rsidRPr="00052E6B">
        <w:rPr>
          <w:color w:val="000000"/>
        </w:rPr>
        <w:t xml:space="preserve"> from the Environment, Planning and Sustainable Development Directorate.</w:t>
      </w:r>
    </w:p>
    <w:p w14:paraId="41C47964" w14:textId="5C943ADE" w:rsidR="001F6AC1" w:rsidRPr="00052E6B" w:rsidRDefault="001F6AC1" w:rsidP="00052E6B">
      <w:pPr>
        <w:spacing w:after="120"/>
        <w:rPr>
          <w:color w:val="000000"/>
        </w:rPr>
      </w:pPr>
      <w:r w:rsidRPr="00052E6B">
        <w:rPr>
          <w:color w:val="000000"/>
        </w:rPr>
        <w:t>The Chair advocated for an increase to the base salary of the Chief Executive Officer, having regard to the work value and equivalent senior executive officers/statutory office holders within the ACT and advocated for the position to be indexed to a level in the Senior Executive structure. The Tribunal gave appropriate consideration of these positions</w:t>
      </w:r>
      <w:r w:rsidR="00357629" w:rsidRPr="00052E6B">
        <w:rPr>
          <w:color w:val="000000"/>
        </w:rPr>
        <w:t xml:space="preserve"> but did not consider that that this should be determinative</w:t>
      </w:r>
      <w:r w:rsidRPr="00052E6B">
        <w:rPr>
          <w:color w:val="000000"/>
        </w:rPr>
        <w:t>.</w:t>
      </w:r>
    </w:p>
    <w:p w14:paraId="2971CED7" w14:textId="29EDB7BA" w:rsidR="001F6AC1" w:rsidRPr="00052E6B" w:rsidRDefault="001F6AC1" w:rsidP="00052E6B">
      <w:pPr>
        <w:spacing w:after="120"/>
        <w:rPr>
          <w:color w:val="000000"/>
        </w:rPr>
      </w:pPr>
      <w:r w:rsidRPr="00052E6B">
        <w:rPr>
          <w:color w:val="000000"/>
        </w:rPr>
        <w:t>The Tribunal discussed the work value, workload, complexities and relativities of the position with the Chief Executive Officer. The Tribunal had regard to the challenging nature of building and sustaining strong key stakeholder relationships. The Tribunal also considered the factors outlined in the submission from the Chair</w:t>
      </w:r>
      <w:r w:rsidR="00341534" w:rsidRPr="00052E6B">
        <w:rPr>
          <w:color w:val="000000"/>
        </w:rPr>
        <w:t>,</w:t>
      </w:r>
      <w:r w:rsidRPr="00052E6B">
        <w:rPr>
          <w:color w:val="000000"/>
        </w:rPr>
        <w:t xml:space="preserve"> which supported an increase in remuneration.</w:t>
      </w:r>
    </w:p>
    <w:p w14:paraId="3BD28847" w14:textId="548E3044" w:rsidR="001F6AC1" w:rsidRPr="00052E6B" w:rsidRDefault="00357629" w:rsidP="00052E6B">
      <w:pPr>
        <w:spacing w:after="120"/>
        <w:rPr>
          <w:color w:val="000000"/>
        </w:rPr>
      </w:pPr>
      <w:r w:rsidRPr="00052E6B">
        <w:rPr>
          <w:color w:val="000000"/>
        </w:rPr>
        <w:lastRenderedPageBreak/>
        <w:t>Having regard to all of the circumstances, t</w:t>
      </w:r>
      <w:r w:rsidR="001F6AC1" w:rsidRPr="00052E6B">
        <w:rPr>
          <w:color w:val="000000"/>
        </w:rPr>
        <w:t xml:space="preserve">he Tribunal </w:t>
      </w:r>
      <w:r w:rsidRPr="00052E6B">
        <w:rPr>
          <w:color w:val="000000"/>
        </w:rPr>
        <w:t xml:space="preserve">determined </w:t>
      </w:r>
      <w:r w:rsidR="001F6AC1" w:rsidRPr="00052E6B">
        <w:rPr>
          <w:color w:val="000000"/>
        </w:rPr>
        <w:t>that there is a compelling argument to increase the remuneration of the Chief Executive Officer, Suburban Land Agency. The Tribunal maintained its view</w:t>
      </w:r>
      <w:r w:rsidRPr="00052E6B">
        <w:rPr>
          <w:color w:val="000000"/>
        </w:rPr>
        <w:t>, however,</w:t>
      </w:r>
      <w:r w:rsidR="001F6AC1" w:rsidRPr="00052E6B">
        <w:rPr>
          <w:color w:val="000000"/>
        </w:rPr>
        <w:t xml:space="preserve"> that </w:t>
      </w:r>
      <w:r w:rsidR="005D0B90" w:rsidRPr="00052E6B">
        <w:rPr>
          <w:color w:val="000000"/>
        </w:rPr>
        <w:t xml:space="preserve">while the Senior Executive Structure </w:t>
      </w:r>
      <w:r w:rsidR="00190DE8" w:rsidRPr="00052E6B">
        <w:rPr>
          <w:color w:val="000000"/>
        </w:rPr>
        <w:t>provide</w:t>
      </w:r>
      <w:r w:rsidR="00052E6B">
        <w:rPr>
          <w:color w:val="000000"/>
        </w:rPr>
        <w:t>s</w:t>
      </w:r>
      <w:r w:rsidR="005D0B90" w:rsidRPr="00052E6B">
        <w:rPr>
          <w:color w:val="000000"/>
        </w:rPr>
        <w:t xml:space="preserve"> a guide, the Tribunal would continue to evaluate Statutory Office Holder positions in their own right.</w:t>
      </w:r>
    </w:p>
    <w:p w14:paraId="7DD40897" w14:textId="77777777" w:rsidR="007D2C01" w:rsidRPr="009D2938" w:rsidRDefault="007D2C01" w:rsidP="007D2C01">
      <w:pPr>
        <w:spacing w:before="120" w:after="60"/>
        <w:rPr>
          <w:b/>
          <w:color w:val="000000" w:themeColor="text1"/>
        </w:rPr>
      </w:pPr>
      <w:r w:rsidRPr="009D2938">
        <w:rPr>
          <w:b/>
          <w:color w:val="000000" w:themeColor="text1"/>
        </w:rPr>
        <w:t>Decision</w:t>
      </w:r>
    </w:p>
    <w:p w14:paraId="50ECA235" w14:textId="51C30280" w:rsidR="001F6AC1" w:rsidRDefault="00964DA5" w:rsidP="001F6AC1">
      <w:pPr>
        <w:spacing w:after="120"/>
      </w:pPr>
      <w:bookmarkStart w:id="3" w:name="_Hlk107512125"/>
      <w:bookmarkStart w:id="4" w:name="_Hlk107513220"/>
      <w:r>
        <w:t>The</w:t>
      </w:r>
      <w:r w:rsidR="000122C2">
        <w:t xml:space="preserve"> </w:t>
      </w:r>
      <w:r w:rsidR="001F6AC1">
        <w:t xml:space="preserve">Tribunal acknowledges that there continues to be uncertainty due to the ongoing </w:t>
      </w:r>
      <w:r w:rsidR="005D0B90">
        <w:t xml:space="preserve">and accelerating </w:t>
      </w:r>
      <w:r w:rsidR="001F6AC1">
        <w:t xml:space="preserve">transmission of </w:t>
      </w:r>
      <w:r w:rsidR="001F6AC1" w:rsidRPr="00B21FF7">
        <w:t>COVID-19</w:t>
      </w:r>
      <w:r>
        <w:t>.  However,</w:t>
      </w:r>
      <w:r w:rsidR="000122C2">
        <w:t xml:space="preserve"> having </w:t>
      </w:r>
      <w:r w:rsidR="001F6AC1">
        <w:t>regard to the prevailing economic circumstances</w:t>
      </w:r>
      <w:r>
        <w:t>,</w:t>
      </w:r>
      <w:r w:rsidR="001F6AC1">
        <w:t xml:space="preserve"> the Tribunal believes that it would be prudent to </w:t>
      </w:r>
      <w:r w:rsidR="000C1170">
        <w:t>increase</w:t>
      </w:r>
      <w:r w:rsidR="001F6AC1">
        <w:t xml:space="preserve"> the remuneration of the office-</w:t>
      </w:r>
      <w:r w:rsidR="001F6AC1" w:rsidRPr="00677D07">
        <w:rPr>
          <w:lang w:val="x-none"/>
        </w:rPr>
        <w:t xml:space="preserve">holders </w:t>
      </w:r>
      <w:r w:rsidR="001F6AC1" w:rsidRPr="00677D07">
        <w:t>covered by this Determination</w:t>
      </w:r>
      <w:r w:rsidR="001F6AC1">
        <w:t>.</w:t>
      </w:r>
    </w:p>
    <w:p w14:paraId="04E294F4" w14:textId="77777777" w:rsidR="00052E6B" w:rsidRDefault="00C6390B" w:rsidP="001F6AC1">
      <w:pPr>
        <w:spacing w:after="120"/>
      </w:pPr>
      <w:r>
        <w:t xml:space="preserve">The Tribunal noted its determinations 1 of 2022 and 2 of 2021 with respect to ACTPS Executives where base salary was increased by consolidating the motor vehicle allowance and fringe benefits payment. </w:t>
      </w:r>
      <w:r w:rsidR="003335C1">
        <w:t xml:space="preserve">In view of </w:t>
      </w:r>
      <w:r w:rsidR="000C1170">
        <w:t xml:space="preserve">the Government’s decision to amend the </w:t>
      </w:r>
      <w:r w:rsidR="000C1170">
        <w:rPr>
          <w:i/>
          <w:iCs/>
        </w:rPr>
        <w:t>Public Sector Management Standards 2016</w:t>
      </w:r>
      <w:r w:rsidR="000C1170">
        <w:t xml:space="preserve"> remov</w:t>
      </w:r>
      <w:r w:rsidR="003335C1">
        <w:t>ing</w:t>
      </w:r>
      <w:r w:rsidR="000C1170">
        <w:t xml:space="preserve"> the entitlement to an employer-provided vehicle, the Tribunal has decided to roll the amount of the fringe benefit tax payment ($7,500) into the base remuneration for full-time statutory office holders</w:t>
      </w:r>
      <w:r w:rsidR="003335C1">
        <w:t>.</w:t>
      </w:r>
      <w:r w:rsidR="000C1170">
        <w:t xml:space="preserve"> The additional base remuneration amounts are outlined in the salary table below, with the </w:t>
      </w:r>
      <w:r w:rsidR="003335C1">
        <w:t xml:space="preserve">comparable </w:t>
      </w:r>
      <w:r w:rsidR="000C1170">
        <w:t xml:space="preserve">remuneration level in the ACTPS Executive band structure. </w:t>
      </w:r>
    </w:p>
    <w:p w14:paraId="2578609F" w14:textId="10685DE0" w:rsidR="001F6AC1" w:rsidRPr="005C4204" w:rsidRDefault="001F6AC1" w:rsidP="001F6AC1">
      <w:pPr>
        <w:spacing w:after="120"/>
        <w:rPr>
          <w:color w:val="000000" w:themeColor="text1"/>
        </w:rPr>
      </w:pPr>
      <w:r>
        <w:rPr>
          <w:color w:val="000000" w:themeColor="text1"/>
        </w:rPr>
        <w:t>For</w:t>
      </w:r>
      <w:r w:rsidRPr="005C4204">
        <w:rPr>
          <w:color w:val="000000" w:themeColor="text1"/>
        </w:rPr>
        <w:t xml:space="preserve"> the reasons outlined above, the Tribunal has decided to provide an increase </w:t>
      </w:r>
      <w:r w:rsidR="000C1170" w:rsidRPr="005C4204">
        <w:rPr>
          <w:color w:val="000000" w:themeColor="text1"/>
        </w:rPr>
        <w:t xml:space="preserve">to the </w:t>
      </w:r>
      <w:r w:rsidR="000C1170" w:rsidRPr="005C4204">
        <w:rPr>
          <w:color w:val="000000" w:themeColor="text1"/>
          <w:lang w:val="x-none"/>
        </w:rPr>
        <w:t xml:space="preserve">remuneration of </w:t>
      </w:r>
      <w:r w:rsidR="000C1170">
        <w:rPr>
          <w:color w:val="000000" w:themeColor="text1"/>
        </w:rPr>
        <w:t>office-</w:t>
      </w:r>
      <w:r w:rsidR="000C1170" w:rsidRPr="005C4204">
        <w:rPr>
          <w:color w:val="000000" w:themeColor="text1"/>
          <w:lang w:val="x-none"/>
        </w:rPr>
        <w:t xml:space="preserve">holders </w:t>
      </w:r>
      <w:r w:rsidR="000C1170" w:rsidRPr="005C4204">
        <w:rPr>
          <w:color w:val="000000" w:themeColor="text1"/>
        </w:rPr>
        <w:t>covered by this Determination</w:t>
      </w:r>
      <w:r w:rsidR="000C1170">
        <w:rPr>
          <w:color w:val="000000" w:themeColor="text1"/>
        </w:rPr>
        <w:t xml:space="preserve"> to $3</w:t>
      </w:r>
      <w:r w:rsidR="00667B42">
        <w:rPr>
          <w:color w:val="000000" w:themeColor="text1"/>
        </w:rPr>
        <w:t>55,099</w:t>
      </w:r>
      <w:r w:rsidR="000C1170">
        <w:rPr>
          <w:color w:val="000000" w:themeColor="text1"/>
        </w:rPr>
        <w:t xml:space="preserve">. </w:t>
      </w:r>
      <w:r w:rsidRPr="005C4204">
        <w:rPr>
          <w:color w:val="000000" w:themeColor="text1"/>
        </w:rPr>
        <w:t>The increase is taken to have commenced on 1 July 202</w:t>
      </w:r>
      <w:r>
        <w:rPr>
          <w:color w:val="000000" w:themeColor="text1"/>
        </w:rPr>
        <w:t>2</w:t>
      </w:r>
      <w:r w:rsidRPr="005C4204">
        <w:rPr>
          <w:color w:val="000000" w:themeColor="text1"/>
        </w:rPr>
        <w:t>.</w:t>
      </w:r>
      <w:r w:rsidRPr="005C4204">
        <w:rPr>
          <w:color w:val="000000" w:themeColor="text1"/>
          <w:lang w:val="x-none"/>
        </w:rPr>
        <w:t xml:space="preserve"> </w:t>
      </w:r>
    </w:p>
    <w:bookmarkEnd w:id="3"/>
    <w:bookmarkEnd w:id="4"/>
    <w:p w14:paraId="6CDA23ED" w14:textId="5968E931" w:rsidR="00F30A6E" w:rsidRPr="00382C46" w:rsidRDefault="00D90854" w:rsidP="00F30A6E">
      <w:pPr>
        <w:ind w:left="360"/>
        <w:jc w:val="right"/>
        <w:rPr>
          <w:szCs w:val="24"/>
        </w:rPr>
      </w:pPr>
      <w:r>
        <w:rPr>
          <w:szCs w:val="24"/>
        </w:rPr>
        <w:t>July</w:t>
      </w:r>
      <w:r w:rsidR="001F6AC1">
        <w:rPr>
          <w:szCs w:val="24"/>
        </w:rPr>
        <w:t xml:space="preserve"> </w:t>
      </w:r>
      <w:r w:rsidR="001C3E6C">
        <w:rPr>
          <w:szCs w:val="24"/>
        </w:rPr>
        <w:t>202</w:t>
      </w:r>
      <w:r w:rsidR="001F6AC1">
        <w:rPr>
          <w:szCs w:val="24"/>
        </w:rPr>
        <w:t>2</w:t>
      </w:r>
    </w:p>
    <w:p w14:paraId="07A11EAE" w14:textId="77777777" w:rsidR="00DC6C6D" w:rsidRDefault="00DC6C6D" w:rsidP="00D34A6C">
      <w:pPr>
        <w:ind w:left="360"/>
        <w:jc w:val="right"/>
        <w:rPr>
          <w:szCs w:val="24"/>
        </w:rPr>
      </w:pPr>
    </w:p>
    <w:p w14:paraId="4B22BC1F" w14:textId="77777777" w:rsidR="0092035A" w:rsidRDefault="0092035A" w:rsidP="00DC6C6D">
      <w:pPr>
        <w:ind w:left="360"/>
        <w:jc w:val="right"/>
        <w:rPr>
          <w:szCs w:val="24"/>
        </w:rPr>
      </w:pPr>
    </w:p>
    <w:p w14:paraId="0E97D2F9" w14:textId="77777777" w:rsidR="00DC6C6D" w:rsidRPr="003B1A08" w:rsidRDefault="00DC6C6D" w:rsidP="00DC6C6D"/>
    <w:p w14:paraId="71854889" w14:textId="77777777" w:rsidR="00DC6C6D" w:rsidRPr="003B1A08" w:rsidRDefault="00DC6C6D" w:rsidP="00DC6C6D">
      <w:pPr>
        <w:spacing w:before="120"/>
        <w:rPr>
          <w:rFonts w:cs="Arial"/>
        </w:rPr>
        <w:sectPr w:rsidR="00DC6C6D" w:rsidRPr="003B1A08"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68E17214" w:rsidR="00204A61" w:rsidRPr="00403DB9" w:rsidRDefault="00204A61" w:rsidP="00204A61">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3B27E5" w:rsidRPr="00C6390B">
        <w:t>5</w:t>
      </w:r>
      <w:r w:rsidR="007E424C" w:rsidRPr="00C6390B">
        <w:t xml:space="preserve"> </w:t>
      </w:r>
      <w:r w:rsidRPr="00C6390B">
        <w:t xml:space="preserve">of </w:t>
      </w:r>
      <w:r w:rsidR="007E424C" w:rsidRPr="00C6390B">
        <w:t>20</w:t>
      </w:r>
      <w:r w:rsidR="008654EB" w:rsidRPr="00C6390B">
        <w:t>2</w:t>
      </w:r>
      <w:r w:rsidR="001F6AC1">
        <w:t>2</w:t>
      </w:r>
    </w:p>
    <w:p w14:paraId="1A9EDF7A" w14:textId="67B72589" w:rsidR="008654EB" w:rsidRPr="008654EB" w:rsidRDefault="008654EB" w:rsidP="008654EB">
      <w:pPr>
        <w:pStyle w:val="Heading1"/>
        <w:keepLines/>
        <w:pageBreakBefore w:val="0"/>
        <w:pBdr>
          <w:bottom w:val="none" w:sz="0" w:space="0" w:color="auto"/>
        </w:pBdr>
        <w:spacing w:before="240"/>
      </w:pPr>
      <w:r>
        <w:t xml:space="preserve">Full-time Statutory Office Holders:                             </w:t>
      </w:r>
      <w:r w:rsidRPr="008654EB">
        <w:rPr>
          <w:color w:val="000000" w:themeColor="text1"/>
        </w:rPr>
        <w:t>Chief Executive Officer, City Renewal Authority,</w:t>
      </w:r>
      <w:r>
        <w:rPr>
          <w:color w:val="000000" w:themeColor="text1"/>
        </w:rPr>
        <w:t xml:space="preserve">                                 </w:t>
      </w:r>
      <w:r w:rsidRPr="008654EB">
        <w:rPr>
          <w:color w:val="000000" w:themeColor="text1"/>
        </w:rPr>
        <w:t>Chief Executive Officer, Suburban Land Agency</w:t>
      </w:r>
    </w:p>
    <w:p w14:paraId="0D345909" w14:textId="77777777" w:rsidR="00DC6C6D" w:rsidRPr="003B1A08" w:rsidRDefault="00DC6C6D" w:rsidP="00DC6C6D">
      <w:pPr>
        <w:pStyle w:val="madeunder"/>
        <w:spacing w:before="240" w:after="120"/>
      </w:pPr>
      <w:r w:rsidRPr="003B1A08">
        <w:t xml:space="preserve">made under the </w:t>
      </w:r>
    </w:p>
    <w:p w14:paraId="2C486E69"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28C6DFEF" w:rsidR="00DC6C6D" w:rsidRPr="00540F3A" w:rsidRDefault="001D03AE" w:rsidP="001D03AE">
      <w:pPr>
        <w:numPr>
          <w:ilvl w:val="1"/>
          <w:numId w:val="4"/>
        </w:numPr>
        <w:tabs>
          <w:tab w:val="clear" w:pos="720"/>
        </w:tabs>
        <w:spacing w:before="80" w:after="60"/>
        <w:ind w:left="709" w:hanging="709"/>
        <w:rPr>
          <w:color w:val="000000" w:themeColor="text1"/>
        </w:rPr>
      </w:pPr>
      <w:r w:rsidRPr="000E19B1">
        <w:t xml:space="preserve">The instrument </w:t>
      </w:r>
      <w:r w:rsidR="00EB51CF">
        <w:t xml:space="preserve">is taken to have </w:t>
      </w:r>
      <w:r w:rsidR="00E66FEB" w:rsidRPr="00540F3A">
        <w:rPr>
          <w:color w:val="000000" w:themeColor="text1"/>
        </w:rPr>
        <w:t>commence</w:t>
      </w:r>
      <w:r w:rsidR="00EB51CF">
        <w:rPr>
          <w:color w:val="000000" w:themeColor="text1"/>
        </w:rPr>
        <w:t>d</w:t>
      </w:r>
      <w:r w:rsidR="00E66FEB" w:rsidRPr="00540F3A">
        <w:rPr>
          <w:color w:val="000000" w:themeColor="text1"/>
        </w:rPr>
        <w:t xml:space="preserve"> on</w:t>
      </w:r>
      <w:r w:rsidR="00D34A6C" w:rsidRPr="00540F3A">
        <w:rPr>
          <w:color w:val="000000" w:themeColor="text1"/>
        </w:rPr>
        <w:t xml:space="preserve"> </w:t>
      </w:r>
      <w:r w:rsidR="00CB6CD9" w:rsidRPr="00C6390B">
        <w:t xml:space="preserve">1 </w:t>
      </w:r>
      <w:r w:rsidR="00EB51CF" w:rsidRPr="00C6390B">
        <w:t>July 202</w:t>
      </w:r>
      <w:r w:rsidR="001F6AC1">
        <w:t>2</w:t>
      </w:r>
      <w:r w:rsidRPr="00C6390B">
        <w:t xml:space="preserve">. </w:t>
      </w:r>
    </w:p>
    <w:p w14:paraId="1B0A95BF" w14:textId="77777777" w:rsidR="00FC56F1" w:rsidRPr="00540F3A" w:rsidRDefault="00FC56F1" w:rsidP="00FC56F1">
      <w:pPr>
        <w:pStyle w:val="Heading3"/>
        <w:keepLines w:val="0"/>
        <w:tabs>
          <w:tab w:val="clear" w:pos="720"/>
        </w:tabs>
        <w:ind w:left="0" w:firstLine="0"/>
        <w:rPr>
          <w:rFonts w:cs="Arial"/>
          <w:color w:val="000000" w:themeColor="text1"/>
          <w:szCs w:val="26"/>
        </w:rPr>
      </w:pPr>
      <w:r w:rsidRPr="00540F3A">
        <w:rPr>
          <w:rFonts w:cs="Arial"/>
          <w:color w:val="000000" w:themeColor="text1"/>
          <w:szCs w:val="26"/>
        </w:rPr>
        <w:t>Application</w:t>
      </w:r>
    </w:p>
    <w:p w14:paraId="001F882C" w14:textId="77777777" w:rsidR="00FC56F1" w:rsidRPr="00540F3A" w:rsidRDefault="00FC56F1" w:rsidP="001D03AE">
      <w:pPr>
        <w:numPr>
          <w:ilvl w:val="1"/>
          <w:numId w:val="4"/>
        </w:numPr>
        <w:tabs>
          <w:tab w:val="clear" w:pos="720"/>
        </w:tabs>
        <w:spacing w:before="80" w:after="60"/>
        <w:ind w:left="709" w:hanging="709"/>
        <w:rPr>
          <w:color w:val="000000" w:themeColor="text1"/>
        </w:rPr>
      </w:pPr>
      <w:r w:rsidRPr="00540F3A">
        <w:rPr>
          <w:color w:val="000000" w:themeColor="text1"/>
        </w:rPr>
        <w:t>This Determination applies to the following offices:</w:t>
      </w:r>
    </w:p>
    <w:p w14:paraId="423F1C41" w14:textId="4D0ED7C8" w:rsidR="00FC56F1" w:rsidRDefault="008654EB" w:rsidP="00FC56F1">
      <w:pPr>
        <w:pStyle w:val="ListParagraph"/>
        <w:numPr>
          <w:ilvl w:val="0"/>
          <w:numId w:val="40"/>
        </w:numPr>
        <w:spacing w:before="80" w:after="60"/>
        <w:rPr>
          <w:color w:val="000000" w:themeColor="text1"/>
          <w:sz w:val="24"/>
          <w:szCs w:val="24"/>
        </w:rPr>
      </w:pPr>
      <w:bookmarkStart w:id="5" w:name="_Hlk48811898"/>
      <w:r>
        <w:rPr>
          <w:color w:val="000000" w:themeColor="text1"/>
          <w:sz w:val="24"/>
          <w:szCs w:val="24"/>
        </w:rPr>
        <w:t>Chief Executive Officer, City Renewal Authority;</w:t>
      </w:r>
    </w:p>
    <w:p w14:paraId="4D78F43D" w14:textId="56941917" w:rsidR="008654EB" w:rsidRPr="00540F3A" w:rsidRDefault="008654EB" w:rsidP="00FC56F1">
      <w:pPr>
        <w:pStyle w:val="ListParagraph"/>
        <w:numPr>
          <w:ilvl w:val="0"/>
          <w:numId w:val="40"/>
        </w:numPr>
        <w:spacing w:before="80" w:after="60"/>
        <w:rPr>
          <w:color w:val="000000" w:themeColor="text1"/>
          <w:sz w:val="24"/>
          <w:szCs w:val="24"/>
        </w:rPr>
      </w:pPr>
      <w:r>
        <w:rPr>
          <w:color w:val="000000" w:themeColor="text1"/>
          <w:sz w:val="24"/>
          <w:szCs w:val="24"/>
        </w:rPr>
        <w:t>Chief Executive Officer, Suburban Land Agency</w:t>
      </w:r>
      <w:r w:rsidR="00EB51CF">
        <w:rPr>
          <w:color w:val="000000" w:themeColor="text1"/>
          <w:sz w:val="24"/>
          <w:szCs w:val="24"/>
        </w:rPr>
        <w:t>.</w:t>
      </w:r>
    </w:p>
    <w:bookmarkEnd w:id="5"/>
    <w:p w14:paraId="0A2BB54B" w14:textId="77777777" w:rsidR="00DC6C6D" w:rsidRPr="00540F3A" w:rsidRDefault="00DC6C6D" w:rsidP="00675113">
      <w:pPr>
        <w:pStyle w:val="Heading3"/>
        <w:keepLines w:val="0"/>
        <w:tabs>
          <w:tab w:val="clear" w:pos="720"/>
        </w:tabs>
        <w:rPr>
          <w:rFonts w:cs="Arial"/>
          <w:color w:val="000000" w:themeColor="text1"/>
          <w:szCs w:val="26"/>
        </w:rPr>
      </w:pPr>
      <w:r w:rsidRPr="00540F3A">
        <w:rPr>
          <w:rFonts w:cs="Arial"/>
          <w:color w:val="000000" w:themeColor="text1"/>
          <w:szCs w:val="26"/>
        </w:rPr>
        <w:t>Remuneration</w:t>
      </w:r>
    </w:p>
    <w:p w14:paraId="3E2D827A" w14:textId="77777777" w:rsidR="00F956B4" w:rsidRDefault="00F956B4" w:rsidP="00F956B4">
      <w:pPr>
        <w:numPr>
          <w:ilvl w:val="1"/>
          <w:numId w:val="4"/>
        </w:numPr>
        <w:spacing w:before="80" w:after="60"/>
      </w:pPr>
      <w:r>
        <w:t>A person appointed to an office listed in column 1 of the table below is entitled to the remuneration mentioned in column 2 of the same row in the table below.</w:t>
      </w:r>
    </w:p>
    <w:p w14:paraId="724347ED" w14:textId="582823CF" w:rsidR="00F956B4" w:rsidRDefault="00F956B4" w:rsidP="00F956B4">
      <w:pPr>
        <w:pStyle w:val="Heading3"/>
        <w:numPr>
          <w:ilvl w:val="0"/>
          <w:numId w:val="0"/>
        </w:numPr>
        <w:tabs>
          <w:tab w:val="left" w:pos="720"/>
        </w:tabs>
        <w:ind w:left="720" w:hanging="720"/>
      </w:pPr>
      <w:r>
        <w:t>TABLE 3.1</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98"/>
        <w:gridCol w:w="2126"/>
        <w:gridCol w:w="1843"/>
        <w:gridCol w:w="1843"/>
      </w:tblGrid>
      <w:tr w:rsidR="00F956B4" w14:paraId="01DD6AA3" w14:textId="77777777" w:rsidTr="00F956B4">
        <w:tc>
          <w:tcPr>
            <w:tcW w:w="3998" w:type="dxa"/>
            <w:tcBorders>
              <w:top w:val="single" w:sz="4" w:space="0" w:color="auto"/>
              <w:left w:val="single" w:sz="4" w:space="0" w:color="auto"/>
              <w:bottom w:val="single" w:sz="4" w:space="0" w:color="auto"/>
              <w:right w:val="single" w:sz="4" w:space="0" w:color="auto"/>
            </w:tcBorders>
            <w:hideMark/>
          </w:tcPr>
          <w:p w14:paraId="1A2B4A5B" w14:textId="77777777" w:rsidR="00F956B4" w:rsidRDefault="00F956B4">
            <w:pPr>
              <w:spacing w:before="60" w:after="60"/>
              <w:rPr>
                <w:sz w:val="22"/>
                <w:szCs w:val="22"/>
              </w:rPr>
            </w:pPr>
            <w:r>
              <w:rPr>
                <w:sz w:val="22"/>
                <w:szCs w:val="22"/>
              </w:rPr>
              <w:t>Column 1</w:t>
            </w:r>
          </w:p>
          <w:p w14:paraId="09D05742" w14:textId="77777777" w:rsidR="00F956B4" w:rsidRDefault="00F956B4">
            <w:pPr>
              <w:spacing w:before="60" w:after="60"/>
              <w:rPr>
                <w:b/>
                <w:szCs w:val="22"/>
              </w:rPr>
            </w:pPr>
            <w:r>
              <w:rPr>
                <w:b/>
                <w:sz w:val="22"/>
                <w:szCs w:val="22"/>
              </w:rPr>
              <w:t>Office</w:t>
            </w:r>
          </w:p>
        </w:tc>
        <w:tc>
          <w:tcPr>
            <w:tcW w:w="2126" w:type="dxa"/>
            <w:tcBorders>
              <w:top w:val="single" w:sz="4" w:space="0" w:color="auto"/>
              <w:left w:val="single" w:sz="4" w:space="0" w:color="auto"/>
              <w:bottom w:val="single" w:sz="4" w:space="0" w:color="auto"/>
              <w:right w:val="single" w:sz="4" w:space="0" w:color="auto"/>
            </w:tcBorders>
            <w:vAlign w:val="bottom"/>
          </w:tcPr>
          <w:p w14:paraId="18B03C6C" w14:textId="77777777" w:rsidR="00F956B4" w:rsidRDefault="00F956B4">
            <w:pPr>
              <w:rPr>
                <w:bCs/>
                <w:sz w:val="22"/>
                <w:szCs w:val="22"/>
              </w:rPr>
            </w:pPr>
            <w:r>
              <w:rPr>
                <w:bCs/>
                <w:sz w:val="22"/>
                <w:szCs w:val="22"/>
              </w:rPr>
              <w:t>Column 2</w:t>
            </w:r>
          </w:p>
          <w:p w14:paraId="3C0AAC9D" w14:textId="77777777" w:rsidR="00F956B4" w:rsidRDefault="00F956B4">
            <w:pPr>
              <w:rPr>
                <w:b/>
                <w:bCs/>
                <w:sz w:val="22"/>
                <w:szCs w:val="22"/>
              </w:rPr>
            </w:pPr>
            <w:r>
              <w:rPr>
                <w:b/>
                <w:bCs/>
                <w:sz w:val="22"/>
                <w:szCs w:val="22"/>
              </w:rPr>
              <w:t>Base Remuneration</w:t>
            </w:r>
          </w:p>
          <w:p w14:paraId="008CD16A" w14:textId="77777777" w:rsidR="00F956B4" w:rsidRDefault="00F956B4">
            <w:pPr>
              <w:rPr>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54A82D6" w14:textId="77777777" w:rsidR="00F956B4" w:rsidRDefault="00F956B4">
            <w:pPr>
              <w:rPr>
                <w:bCs/>
                <w:sz w:val="22"/>
                <w:szCs w:val="22"/>
                <w:vertAlign w:val="superscript"/>
              </w:rPr>
            </w:pPr>
            <w:r>
              <w:rPr>
                <w:bCs/>
                <w:sz w:val="22"/>
                <w:szCs w:val="22"/>
              </w:rPr>
              <w:t>Column 3</w:t>
            </w:r>
            <w:r>
              <w:rPr>
                <w:bCs/>
                <w:sz w:val="22"/>
                <w:szCs w:val="22"/>
                <w:vertAlign w:val="superscript"/>
              </w:rPr>
              <w:t>5</w:t>
            </w:r>
          </w:p>
          <w:p w14:paraId="068A0F7B" w14:textId="77777777" w:rsidR="00F956B4" w:rsidRDefault="00F956B4">
            <w:pPr>
              <w:rPr>
                <w:b/>
                <w:bCs/>
                <w:sz w:val="22"/>
                <w:szCs w:val="22"/>
              </w:rPr>
            </w:pPr>
            <w:r>
              <w:rPr>
                <w:b/>
                <w:bCs/>
                <w:sz w:val="22"/>
                <w:szCs w:val="22"/>
              </w:rPr>
              <w:t>Additional Remuneration</w:t>
            </w:r>
          </w:p>
          <w:p w14:paraId="7980A873" w14:textId="77777777" w:rsidR="00F956B4" w:rsidRDefault="00F956B4">
            <w:pPr>
              <w:rPr>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7CB4644" w14:textId="78B083F4" w:rsidR="00F956B4" w:rsidRDefault="00F956B4">
            <w:pPr>
              <w:rPr>
                <w:bCs/>
                <w:sz w:val="22"/>
                <w:szCs w:val="22"/>
                <w:vertAlign w:val="superscript"/>
              </w:rPr>
            </w:pPr>
            <w:r>
              <w:rPr>
                <w:bCs/>
                <w:sz w:val="22"/>
                <w:szCs w:val="22"/>
              </w:rPr>
              <w:t xml:space="preserve">Column </w:t>
            </w:r>
            <w:r w:rsidR="005E2DFB">
              <w:rPr>
                <w:bCs/>
                <w:sz w:val="22"/>
                <w:szCs w:val="22"/>
              </w:rPr>
              <w:t>4</w:t>
            </w:r>
            <w:r>
              <w:rPr>
                <w:bCs/>
                <w:sz w:val="22"/>
                <w:szCs w:val="22"/>
                <w:vertAlign w:val="superscript"/>
              </w:rPr>
              <w:t>6</w:t>
            </w:r>
          </w:p>
          <w:p w14:paraId="2C5371F3" w14:textId="77777777" w:rsidR="00F956B4" w:rsidRDefault="00F956B4">
            <w:pPr>
              <w:rPr>
                <w:b/>
                <w:bCs/>
                <w:sz w:val="22"/>
                <w:szCs w:val="22"/>
              </w:rPr>
            </w:pPr>
            <w:r>
              <w:rPr>
                <w:b/>
                <w:bCs/>
                <w:sz w:val="22"/>
                <w:szCs w:val="22"/>
              </w:rPr>
              <w:t>Total Remuneration</w:t>
            </w:r>
          </w:p>
          <w:p w14:paraId="1847498D" w14:textId="77777777" w:rsidR="00F956B4" w:rsidRDefault="00F956B4">
            <w:pPr>
              <w:rPr>
                <w:bCs/>
                <w:sz w:val="22"/>
                <w:szCs w:val="22"/>
              </w:rPr>
            </w:pPr>
          </w:p>
        </w:tc>
      </w:tr>
      <w:tr w:rsidR="00F956B4" w14:paraId="388C60E1" w14:textId="77777777" w:rsidTr="00F956B4">
        <w:tc>
          <w:tcPr>
            <w:tcW w:w="3998" w:type="dxa"/>
            <w:tcBorders>
              <w:top w:val="single" w:sz="4" w:space="0" w:color="auto"/>
              <w:left w:val="single" w:sz="4" w:space="0" w:color="auto"/>
              <w:bottom w:val="single" w:sz="4" w:space="0" w:color="auto"/>
              <w:right w:val="single" w:sz="4" w:space="0" w:color="auto"/>
            </w:tcBorders>
            <w:hideMark/>
          </w:tcPr>
          <w:p w14:paraId="26509C79" w14:textId="24BA54A8" w:rsidR="00F956B4" w:rsidRDefault="00F956B4">
            <w:pPr>
              <w:spacing w:before="60" w:after="60"/>
              <w:rPr>
                <w:szCs w:val="22"/>
              </w:rPr>
            </w:pPr>
            <w:r>
              <w:rPr>
                <w:color w:val="000000" w:themeColor="text1"/>
                <w:szCs w:val="24"/>
              </w:rPr>
              <w:t>Chief Executive Officer, City Renewal Authority</w:t>
            </w:r>
          </w:p>
        </w:tc>
        <w:tc>
          <w:tcPr>
            <w:tcW w:w="2126" w:type="dxa"/>
            <w:tcBorders>
              <w:top w:val="single" w:sz="4" w:space="0" w:color="auto"/>
              <w:left w:val="single" w:sz="4" w:space="0" w:color="auto"/>
              <w:bottom w:val="single" w:sz="4" w:space="0" w:color="auto"/>
              <w:right w:val="single" w:sz="4" w:space="0" w:color="auto"/>
            </w:tcBorders>
            <w:hideMark/>
          </w:tcPr>
          <w:p w14:paraId="7D8F9CB5" w14:textId="432A6C17" w:rsidR="00F956B4" w:rsidRPr="0046318A" w:rsidRDefault="00F956B4">
            <w:pPr>
              <w:rPr>
                <w:bCs/>
                <w:sz w:val="22"/>
                <w:szCs w:val="22"/>
              </w:rPr>
            </w:pPr>
            <w:r w:rsidRPr="0046318A">
              <w:rPr>
                <w:szCs w:val="24"/>
              </w:rPr>
              <w:t>$3</w:t>
            </w:r>
            <w:r w:rsidR="005E2DFB">
              <w:rPr>
                <w:szCs w:val="24"/>
              </w:rPr>
              <w:t>55,099</w:t>
            </w:r>
          </w:p>
        </w:tc>
        <w:tc>
          <w:tcPr>
            <w:tcW w:w="1843" w:type="dxa"/>
            <w:tcBorders>
              <w:top w:val="single" w:sz="4" w:space="0" w:color="auto"/>
              <w:left w:val="single" w:sz="4" w:space="0" w:color="auto"/>
              <w:bottom w:val="single" w:sz="4" w:space="0" w:color="auto"/>
              <w:right w:val="single" w:sz="4" w:space="0" w:color="auto"/>
            </w:tcBorders>
            <w:hideMark/>
          </w:tcPr>
          <w:p w14:paraId="097BB8EE" w14:textId="7231875C" w:rsidR="00F956B4" w:rsidRDefault="00F956B4">
            <w:pPr>
              <w:rPr>
                <w:color w:val="000000" w:themeColor="text1"/>
              </w:rPr>
            </w:pPr>
            <w:r>
              <w:rPr>
                <w:color w:val="000000" w:themeColor="text1"/>
              </w:rPr>
              <w:t>$25,500</w:t>
            </w:r>
          </w:p>
        </w:tc>
        <w:tc>
          <w:tcPr>
            <w:tcW w:w="1843" w:type="dxa"/>
            <w:tcBorders>
              <w:top w:val="single" w:sz="4" w:space="0" w:color="auto"/>
              <w:left w:val="single" w:sz="4" w:space="0" w:color="auto"/>
              <w:bottom w:val="single" w:sz="4" w:space="0" w:color="auto"/>
              <w:right w:val="single" w:sz="4" w:space="0" w:color="auto"/>
            </w:tcBorders>
            <w:hideMark/>
          </w:tcPr>
          <w:p w14:paraId="6A722899" w14:textId="3324DC3F" w:rsidR="00F956B4" w:rsidRDefault="00F956B4">
            <w:pPr>
              <w:rPr>
                <w:color w:val="000000" w:themeColor="text1"/>
              </w:rPr>
            </w:pPr>
            <w:r>
              <w:rPr>
                <w:color w:val="000000" w:themeColor="text1"/>
              </w:rPr>
              <w:t>$3</w:t>
            </w:r>
            <w:r w:rsidR="005E2DFB">
              <w:rPr>
                <w:color w:val="000000" w:themeColor="text1"/>
              </w:rPr>
              <w:t>88,099</w:t>
            </w:r>
          </w:p>
        </w:tc>
      </w:tr>
      <w:tr w:rsidR="00F956B4" w14:paraId="6A9C84F8" w14:textId="77777777" w:rsidTr="00F956B4">
        <w:tc>
          <w:tcPr>
            <w:tcW w:w="3998" w:type="dxa"/>
            <w:tcBorders>
              <w:top w:val="single" w:sz="4" w:space="0" w:color="auto"/>
              <w:left w:val="single" w:sz="4" w:space="0" w:color="auto"/>
              <w:bottom w:val="single" w:sz="4" w:space="0" w:color="auto"/>
              <w:right w:val="single" w:sz="4" w:space="0" w:color="auto"/>
            </w:tcBorders>
            <w:hideMark/>
          </w:tcPr>
          <w:p w14:paraId="7C6D75C5" w14:textId="185FE84C" w:rsidR="00F956B4" w:rsidRDefault="00F956B4">
            <w:pPr>
              <w:pStyle w:val="Header"/>
              <w:spacing w:before="60" w:after="60"/>
              <w:rPr>
                <w:szCs w:val="22"/>
              </w:rPr>
            </w:pPr>
            <w:r>
              <w:rPr>
                <w:color w:val="000000" w:themeColor="text1"/>
                <w:szCs w:val="24"/>
              </w:rPr>
              <w:t>Chief Executive Officer, Suburban Land Agency</w:t>
            </w:r>
          </w:p>
        </w:tc>
        <w:tc>
          <w:tcPr>
            <w:tcW w:w="2126" w:type="dxa"/>
            <w:tcBorders>
              <w:top w:val="single" w:sz="4" w:space="0" w:color="auto"/>
              <w:left w:val="single" w:sz="4" w:space="0" w:color="auto"/>
              <w:bottom w:val="single" w:sz="4" w:space="0" w:color="auto"/>
              <w:right w:val="single" w:sz="4" w:space="0" w:color="auto"/>
            </w:tcBorders>
            <w:hideMark/>
          </w:tcPr>
          <w:p w14:paraId="0E4C0533" w14:textId="2DC4A7F4" w:rsidR="00F956B4" w:rsidRPr="0046318A" w:rsidRDefault="00F956B4">
            <w:pPr>
              <w:rPr>
                <w:bCs/>
                <w:sz w:val="22"/>
                <w:szCs w:val="22"/>
              </w:rPr>
            </w:pPr>
            <w:r w:rsidRPr="0046318A">
              <w:rPr>
                <w:szCs w:val="24"/>
              </w:rPr>
              <w:t>$3</w:t>
            </w:r>
            <w:r w:rsidR="005E2DFB">
              <w:rPr>
                <w:szCs w:val="24"/>
              </w:rPr>
              <w:t>55,099</w:t>
            </w:r>
          </w:p>
        </w:tc>
        <w:tc>
          <w:tcPr>
            <w:tcW w:w="1843" w:type="dxa"/>
            <w:tcBorders>
              <w:top w:val="single" w:sz="4" w:space="0" w:color="auto"/>
              <w:left w:val="single" w:sz="4" w:space="0" w:color="auto"/>
              <w:bottom w:val="single" w:sz="4" w:space="0" w:color="auto"/>
              <w:right w:val="single" w:sz="4" w:space="0" w:color="auto"/>
            </w:tcBorders>
            <w:hideMark/>
          </w:tcPr>
          <w:p w14:paraId="1570281B" w14:textId="281711AC" w:rsidR="00F956B4" w:rsidRDefault="00F956B4">
            <w:pPr>
              <w:rPr>
                <w:color w:val="000000" w:themeColor="text1"/>
              </w:rPr>
            </w:pPr>
            <w:r>
              <w:rPr>
                <w:color w:val="000000" w:themeColor="text1"/>
              </w:rPr>
              <w:t>$25,500</w:t>
            </w:r>
          </w:p>
        </w:tc>
        <w:tc>
          <w:tcPr>
            <w:tcW w:w="1843" w:type="dxa"/>
            <w:tcBorders>
              <w:top w:val="single" w:sz="4" w:space="0" w:color="auto"/>
              <w:left w:val="single" w:sz="4" w:space="0" w:color="auto"/>
              <w:bottom w:val="single" w:sz="4" w:space="0" w:color="auto"/>
              <w:right w:val="single" w:sz="4" w:space="0" w:color="auto"/>
            </w:tcBorders>
            <w:hideMark/>
          </w:tcPr>
          <w:p w14:paraId="0ABF5E97" w14:textId="15529CF6" w:rsidR="00F956B4" w:rsidRDefault="00F956B4">
            <w:pPr>
              <w:rPr>
                <w:color w:val="000000" w:themeColor="text1"/>
              </w:rPr>
            </w:pPr>
            <w:r>
              <w:rPr>
                <w:color w:val="000000" w:themeColor="text1"/>
              </w:rPr>
              <w:t>$3</w:t>
            </w:r>
            <w:r w:rsidR="005E2DFB">
              <w:rPr>
                <w:color w:val="000000" w:themeColor="text1"/>
              </w:rPr>
              <w:t>88,099</w:t>
            </w:r>
          </w:p>
        </w:tc>
      </w:tr>
    </w:tbl>
    <w:p w14:paraId="10DB7073" w14:textId="77777777" w:rsidR="00F956B4" w:rsidRDefault="00F956B4" w:rsidP="00F956B4">
      <w:pPr>
        <w:spacing w:before="140" w:after="60"/>
        <w:ind w:left="709"/>
        <w:rPr>
          <w:sz w:val="18"/>
          <w:szCs w:val="14"/>
        </w:rPr>
      </w:pPr>
      <w:r>
        <w:rPr>
          <w:rStyle w:val="FootnoteReference"/>
          <w:sz w:val="18"/>
          <w:szCs w:val="18"/>
        </w:rPr>
        <w:t>5</w:t>
      </w:r>
      <w:r>
        <w:rPr>
          <w:sz w:val="18"/>
          <w:szCs w:val="14"/>
        </w:rPr>
        <w:t xml:space="preserve"> Previous motor vehicle allowance</w:t>
      </w:r>
    </w:p>
    <w:p w14:paraId="4D75A0AD" w14:textId="48F0B48A" w:rsidR="00F956B4" w:rsidRDefault="00F956B4" w:rsidP="00F956B4">
      <w:pPr>
        <w:spacing w:before="140" w:after="60"/>
        <w:ind w:left="709"/>
        <w:rPr>
          <w:sz w:val="18"/>
          <w:szCs w:val="14"/>
        </w:rPr>
      </w:pPr>
      <w:r>
        <w:rPr>
          <w:sz w:val="18"/>
          <w:szCs w:val="14"/>
          <w:vertAlign w:val="superscript"/>
        </w:rPr>
        <w:lastRenderedPageBreak/>
        <w:t>6</w:t>
      </w:r>
      <w:r>
        <w:rPr>
          <w:sz w:val="18"/>
          <w:szCs w:val="14"/>
        </w:rPr>
        <w:t xml:space="preserve"> Including previous motor vehicle allowance and fringe benefits tax payment</w:t>
      </w:r>
      <w:r w:rsidR="003335C1">
        <w:rPr>
          <w:sz w:val="18"/>
          <w:szCs w:val="14"/>
        </w:rPr>
        <w:t>, consistent with changes outlined in Determinations 1 of 2022 and 2 of 2021 and Public Sector Management Amendment Standards 2021 (No 1).</w:t>
      </w:r>
    </w:p>
    <w:p w14:paraId="6413BA75" w14:textId="3FABE45B" w:rsidR="00F956B4" w:rsidRDefault="00F956B4" w:rsidP="00F956B4">
      <w:pPr>
        <w:numPr>
          <w:ilvl w:val="1"/>
          <w:numId w:val="46"/>
        </w:numPr>
        <w:spacing w:before="80" w:after="60"/>
        <w:rPr>
          <w:color w:val="000000" w:themeColor="text1"/>
        </w:rPr>
      </w:pPr>
      <w:bookmarkStart w:id="6" w:name="_Hlk108690912"/>
      <w:r>
        <w:rPr>
          <w:color w:val="000000" w:themeColor="text1"/>
        </w:rPr>
        <w:t>If a full-time statutory office holder has an employer-provided vehicle, Determination 5 of 2021 continues to apply until such time as the lease of the vehicle ends.</w:t>
      </w:r>
    </w:p>
    <w:bookmarkEnd w:id="6"/>
    <w:p w14:paraId="44C1B214" w14:textId="16457993" w:rsidR="00DC6C6D" w:rsidRPr="00E433F0" w:rsidRDefault="00DC6C6D" w:rsidP="00AE2CF2">
      <w:pPr>
        <w:numPr>
          <w:ilvl w:val="1"/>
          <w:numId w:val="4"/>
        </w:numPr>
        <w:tabs>
          <w:tab w:val="clear" w:pos="720"/>
          <w:tab w:val="num" w:pos="0"/>
        </w:tabs>
        <w:spacing w:before="140" w:after="60"/>
        <w:ind w:left="709" w:hanging="709"/>
      </w:pPr>
      <w:r w:rsidRPr="00540F3A">
        <w:rPr>
          <w:color w:val="000000" w:themeColor="text1"/>
        </w:rPr>
        <w:t xml:space="preserve">A person appointed to an office </w:t>
      </w:r>
      <w:r w:rsidR="00195E09" w:rsidRPr="00540F3A">
        <w:rPr>
          <w:color w:val="000000" w:themeColor="text1"/>
        </w:rPr>
        <w:t xml:space="preserve">listed </w:t>
      </w:r>
      <w:r w:rsidR="00FC56F1" w:rsidRPr="00540F3A">
        <w:rPr>
          <w:color w:val="000000" w:themeColor="text1"/>
        </w:rPr>
        <w:t>above</w:t>
      </w:r>
      <w:r w:rsidRPr="00540F3A">
        <w:rPr>
          <w:color w:val="000000" w:themeColor="text1"/>
        </w:rPr>
        <w:t xml:space="preserve"> </w:t>
      </w:r>
      <w:r w:rsidRPr="00E433F0">
        <w:t xml:space="preserve">must not receive the </w:t>
      </w:r>
      <w:r w:rsidR="0067357E">
        <w:t xml:space="preserve">remuneration </w:t>
      </w:r>
      <w:r w:rsidRPr="00E433F0">
        <w:t xml:space="preserve">mentioned </w:t>
      </w:r>
      <w:r w:rsidR="00FC56F1">
        <w:t>above</w:t>
      </w:r>
      <w:r w:rsidRPr="00E433F0">
        <w:t xml:space="preserve"> if the person is paid a higher </w:t>
      </w:r>
      <w:r w:rsidR="0067357E">
        <w:t xml:space="preserve">remuneration </w:t>
      </w:r>
      <w:r w:rsidRPr="00E433F0">
        <w:t>for that office from another source.</w:t>
      </w:r>
    </w:p>
    <w:p w14:paraId="55D98161" w14:textId="54AC2903" w:rsidR="00DC6C6D" w:rsidRDefault="00DC6C6D" w:rsidP="00AE2CF2">
      <w:pPr>
        <w:numPr>
          <w:ilvl w:val="1"/>
          <w:numId w:val="4"/>
        </w:numPr>
        <w:tabs>
          <w:tab w:val="clear" w:pos="720"/>
          <w:tab w:val="num" w:pos="0"/>
        </w:tabs>
        <w:spacing w:before="80" w:after="60"/>
        <w:ind w:left="709" w:hanging="709"/>
      </w:pPr>
      <w:r w:rsidRPr="00E433F0">
        <w:t xml:space="preserve">If a </w:t>
      </w:r>
      <w:r w:rsidRPr="00813A81">
        <w:rPr>
          <w:color w:val="000000" w:themeColor="text1"/>
        </w:rPr>
        <w:t xml:space="preserve">person appointed to an office listed </w:t>
      </w:r>
      <w:r w:rsidR="00FC56F1" w:rsidRPr="00813A81">
        <w:rPr>
          <w:color w:val="000000" w:themeColor="text1"/>
        </w:rPr>
        <w:t>above</w:t>
      </w:r>
      <w:r w:rsidR="00CA0D6A" w:rsidRPr="00813A81">
        <w:rPr>
          <w:color w:val="000000" w:themeColor="text1"/>
        </w:rPr>
        <w:t xml:space="preserve"> </w:t>
      </w:r>
      <w:r w:rsidRPr="00813A81">
        <w:rPr>
          <w:color w:val="000000" w:themeColor="text1"/>
        </w:rPr>
        <w:t>is also appointed to another office</w:t>
      </w:r>
      <w:r w:rsidR="00A35E49" w:rsidRPr="00813A81">
        <w:rPr>
          <w:color w:val="000000" w:themeColor="text1"/>
        </w:rPr>
        <w:t xml:space="preserve"> under ACT legislation, </w:t>
      </w:r>
      <w:r w:rsidRPr="00813A81">
        <w:rPr>
          <w:color w:val="000000" w:themeColor="text1"/>
        </w:rPr>
        <w:t xml:space="preserve">the person must only receive </w:t>
      </w:r>
      <w:r w:rsidR="0067357E" w:rsidRPr="00813A81">
        <w:rPr>
          <w:color w:val="000000" w:themeColor="text1"/>
        </w:rPr>
        <w:t xml:space="preserve">remuneration </w:t>
      </w:r>
      <w:r w:rsidRPr="00813A81">
        <w:rPr>
          <w:color w:val="000000" w:themeColor="text1"/>
        </w:rPr>
        <w:t>for the office that has the highest remuneration</w:t>
      </w:r>
      <w:r w:rsidRPr="00E433F0">
        <w:t>.</w:t>
      </w:r>
    </w:p>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4338E897" w14:textId="1EDDF9BB" w:rsidR="0069220A" w:rsidRDefault="0069220A" w:rsidP="0069220A">
      <w:pPr>
        <w:numPr>
          <w:ilvl w:val="1"/>
          <w:numId w:val="4"/>
        </w:numPr>
        <w:tabs>
          <w:tab w:val="clear" w:pos="720"/>
          <w:tab w:val="num" w:pos="0"/>
        </w:tabs>
        <w:spacing w:before="80" w:after="60"/>
        <w:ind w:left="709" w:hanging="709"/>
      </w:pPr>
      <w:r w:rsidRPr="00E433F0">
        <w:t xml:space="preserve">A person appointed to an office </w:t>
      </w:r>
      <w:r w:rsidR="00195E09">
        <w:t xml:space="preserve">listed </w:t>
      </w:r>
      <w:r w:rsidR="00500C2D">
        <w:t>in clause 2.1 of</w:t>
      </w:r>
      <w:r w:rsidR="00FC56F1">
        <w:t xml:space="preserve"> this Determination</w:t>
      </w:r>
      <w:r w:rsidR="00CA0D6A">
        <w:t xml:space="preserve"> </w:t>
      </w:r>
      <w:r w:rsidRPr="00BF6FC8">
        <w:t xml:space="preserve">may elect to take </w:t>
      </w:r>
      <w:r>
        <w:t xml:space="preserve">the </w:t>
      </w:r>
      <w:r w:rsidRPr="00BF6FC8">
        <w:t xml:space="preserve">remuneration </w:t>
      </w:r>
      <w:r w:rsidR="00861DF6">
        <w:t xml:space="preserve">outlined in </w:t>
      </w:r>
      <w:r w:rsidR="00735CE4">
        <w:t xml:space="preserve">clause </w:t>
      </w:r>
      <w:r w:rsidR="00861DF6">
        <w:t>3,</w:t>
      </w:r>
      <w:r w:rsidR="001461C0">
        <w:t xml:space="preserve"> </w:t>
      </w:r>
      <w:r w:rsidRPr="00BF6FC8">
        <w:t>as</w:t>
      </w:r>
      <w:r>
        <w:t>:</w:t>
      </w:r>
    </w:p>
    <w:p w14:paraId="793FAE76"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0A2C2628"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5AC08254"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2654BA64"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1B7F5B0F"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FD501EC"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29B7B2C5" w14:textId="77777777"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14:paraId="0752091C" w14:textId="6ADF8845" w:rsidR="002D6B74" w:rsidRDefault="002D6B74" w:rsidP="002D6B74">
      <w:pPr>
        <w:pStyle w:val="ListParagraph"/>
        <w:numPr>
          <w:ilvl w:val="1"/>
          <w:numId w:val="4"/>
        </w:numPr>
        <w:spacing w:before="80" w:after="60" w:line="240" w:lineRule="auto"/>
        <w:contextualSpacing w:val="0"/>
        <w:rPr>
          <w:rFonts w:eastAsia="Times New Roman"/>
          <w:sz w:val="24"/>
          <w:szCs w:val="20"/>
        </w:rPr>
      </w:pPr>
      <w:r>
        <w:rPr>
          <w:rFonts w:eastAsia="Times New Roman"/>
          <w:sz w:val="24"/>
          <w:szCs w:val="20"/>
        </w:rPr>
        <w:t>A</w:t>
      </w:r>
      <w:r w:rsidRPr="0067357E">
        <w:rPr>
          <w:rFonts w:eastAsia="Times New Roman"/>
          <w:sz w:val="24"/>
          <w:szCs w:val="20"/>
        </w:rPr>
        <w:t xml:space="preserve"> person appointed to an office </w:t>
      </w:r>
      <w:r w:rsidR="00195E09">
        <w:rPr>
          <w:rFonts w:eastAsia="Times New Roman"/>
          <w:sz w:val="24"/>
          <w:szCs w:val="20"/>
        </w:rPr>
        <w:t xml:space="preserve">listed </w:t>
      </w:r>
      <w:r w:rsidRPr="0067357E">
        <w:rPr>
          <w:rFonts w:eastAsia="Times New Roman"/>
          <w:sz w:val="24"/>
          <w:szCs w:val="20"/>
        </w:rPr>
        <w:t>in clause 2.1 of this Determination is entitled to either the employer provided benefits mentioned</w:t>
      </w:r>
      <w:r>
        <w:rPr>
          <w:rFonts w:eastAsia="Times New Roman"/>
          <w:sz w:val="24"/>
          <w:szCs w:val="20"/>
        </w:rPr>
        <w:t xml:space="preserve"> </w:t>
      </w:r>
      <w:r w:rsidRPr="0067357E">
        <w:rPr>
          <w:rFonts w:eastAsia="Times New Roman"/>
          <w:sz w:val="24"/>
          <w:szCs w:val="20"/>
        </w:rPr>
        <w:t>below or the relevant cash payment in lieu of the benefit mentioned below.</w:t>
      </w:r>
    </w:p>
    <w:p w14:paraId="50ACC401" w14:textId="77777777" w:rsidR="00EB51CF" w:rsidRPr="003B27E5" w:rsidRDefault="00EB51CF" w:rsidP="00EB51CF">
      <w:pPr>
        <w:pStyle w:val="ListParagraph"/>
        <w:numPr>
          <w:ilvl w:val="1"/>
          <w:numId w:val="4"/>
        </w:numPr>
        <w:spacing w:before="80" w:after="60" w:line="240" w:lineRule="auto"/>
        <w:contextualSpacing w:val="0"/>
        <w:rPr>
          <w:rFonts w:eastAsia="Times New Roman"/>
          <w:sz w:val="24"/>
          <w:szCs w:val="20"/>
        </w:rPr>
      </w:pPr>
      <w:r w:rsidRPr="003B27E5">
        <w:rPr>
          <w:rFonts w:eastAsia="Times New Roman"/>
          <w:sz w:val="24"/>
          <w:szCs w:val="20"/>
        </w:rPr>
        <w:t>An employer-provided benefit, or cash payment in lieu of an employer-provided benefit, is in addition to the remuneration specified in clause 3.1 of this determination, and does not affect salary for superannuation purposes.</w:t>
      </w:r>
    </w:p>
    <w:p w14:paraId="0A95CC92" w14:textId="6102DC5B" w:rsidR="00EB51CF" w:rsidRDefault="00EB51CF" w:rsidP="00EB51CF">
      <w:pPr>
        <w:pStyle w:val="ListParagraph"/>
        <w:numPr>
          <w:ilvl w:val="1"/>
          <w:numId w:val="4"/>
        </w:numPr>
        <w:spacing w:before="80" w:after="60" w:line="240" w:lineRule="auto"/>
        <w:contextualSpacing w:val="0"/>
        <w:rPr>
          <w:rFonts w:eastAsia="Times New Roman"/>
          <w:sz w:val="24"/>
          <w:szCs w:val="20"/>
        </w:rPr>
      </w:pPr>
      <w:r w:rsidRPr="003B27E5">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4FE7BBEA" w14:textId="77777777" w:rsidR="0046318A" w:rsidRPr="007F5CF1" w:rsidRDefault="0046318A" w:rsidP="0046318A">
      <w:pPr>
        <w:pStyle w:val="Heading3"/>
        <w:keepLines w:val="0"/>
        <w:ind w:left="709" w:hanging="709"/>
        <w:rPr>
          <w:rFonts w:cs="Arial"/>
          <w:szCs w:val="26"/>
        </w:rPr>
      </w:pPr>
      <w:r w:rsidRPr="007F5CF1">
        <w:rPr>
          <w:rFonts w:cs="Arial"/>
          <w:szCs w:val="26"/>
        </w:rPr>
        <w:t>Vehicle parking space</w:t>
      </w:r>
    </w:p>
    <w:p w14:paraId="0820E012" w14:textId="77777777" w:rsidR="0046318A" w:rsidRPr="003335C1" w:rsidRDefault="0046318A" w:rsidP="0046318A">
      <w:pPr>
        <w:pStyle w:val="ListParagraph"/>
        <w:numPr>
          <w:ilvl w:val="1"/>
          <w:numId w:val="4"/>
        </w:numPr>
        <w:spacing w:before="80" w:after="60" w:line="240" w:lineRule="auto"/>
        <w:contextualSpacing w:val="0"/>
        <w:rPr>
          <w:rFonts w:eastAsia="Times New Roman"/>
          <w:i/>
          <w:iCs/>
          <w:sz w:val="24"/>
          <w:szCs w:val="20"/>
        </w:rPr>
      </w:pPr>
      <w:r w:rsidRPr="007F5CF1">
        <w:rPr>
          <w:rFonts w:eastAsia="Times New Roman"/>
          <w:sz w:val="24"/>
          <w:szCs w:val="20"/>
        </w:rPr>
        <w:t xml:space="preserve">An executive is entitled to a parking space in accordance with the </w:t>
      </w:r>
      <w:r w:rsidRPr="003335C1">
        <w:rPr>
          <w:rFonts w:eastAsia="Times New Roman"/>
          <w:i/>
          <w:iCs/>
          <w:sz w:val="24"/>
          <w:szCs w:val="20"/>
        </w:rPr>
        <w:t>Public Sector Management Standards 2016.</w:t>
      </w:r>
    </w:p>
    <w:p w14:paraId="45CC766B" w14:textId="77777777" w:rsidR="0046318A" w:rsidRPr="003B27E5" w:rsidRDefault="0046318A" w:rsidP="0046318A">
      <w:pPr>
        <w:pStyle w:val="ListParagraph"/>
        <w:spacing w:before="80" w:after="60" w:line="240" w:lineRule="auto"/>
        <w:contextualSpacing w:val="0"/>
        <w:rPr>
          <w:rFonts w:eastAsia="Times New Roman"/>
          <w:sz w:val="24"/>
          <w:szCs w:val="20"/>
        </w:rPr>
      </w:pPr>
    </w:p>
    <w:p w14:paraId="0B50D1CA" w14:textId="77777777" w:rsidR="0069220A" w:rsidRPr="0040431A" w:rsidRDefault="0069220A" w:rsidP="00031CFC">
      <w:pPr>
        <w:pStyle w:val="Heading3"/>
        <w:keepLines w:val="0"/>
        <w:ind w:left="709" w:hanging="709"/>
        <w:rPr>
          <w:rFonts w:cs="Arial"/>
          <w:szCs w:val="26"/>
        </w:rPr>
      </w:pPr>
      <w:r w:rsidRPr="0040431A">
        <w:rPr>
          <w:rFonts w:cs="Arial"/>
          <w:szCs w:val="26"/>
        </w:rPr>
        <w:lastRenderedPageBreak/>
        <w:t>Employer’s superannuation contribution</w:t>
      </w:r>
    </w:p>
    <w:p w14:paraId="368CE7A8" w14:textId="68DA4BA2" w:rsidR="0069220A" w:rsidRPr="0040431A" w:rsidRDefault="001461C0" w:rsidP="0069220A">
      <w:pPr>
        <w:numPr>
          <w:ilvl w:val="1"/>
          <w:numId w:val="4"/>
        </w:numPr>
        <w:tabs>
          <w:tab w:val="clear" w:pos="720"/>
        </w:tabs>
        <w:spacing w:before="80" w:after="60"/>
        <w:ind w:left="709" w:hanging="709"/>
        <w:rPr>
          <w:szCs w:val="24"/>
          <w:lang w:val="en-US"/>
        </w:rPr>
      </w:pPr>
      <w:r w:rsidRPr="0040431A">
        <w:rPr>
          <w:szCs w:val="24"/>
        </w:rPr>
        <w:t>A</w:t>
      </w:r>
      <w:r w:rsidR="008035C3" w:rsidRPr="0040431A">
        <w:rPr>
          <w:szCs w:val="24"/>
        </w:rPr>
        <w:t xml:space="preserve"> </w:t>
      </w:r>
      <w:r w:rsidR="00531B4E" w:rsidRPr="0040431A">
        <w:rPr>
          <w:szCs w:val="24"/>
        </w:rPr>
        <w:t>person appointed to an office</w:t>
      </w:r>
      <w:r w:rsidR="008035C3" w:rsidRPr="0040431A">
        <w:rPr>
          <w:szCs w:val="24"/>
        </w:rPr>
        <w:t xml:space="preserve"> </w:t>
      </w:r>
      <w:r w:rsidR="001236F3" w:rsidRPr="0040431A">
        <w:t xml:space="preserve">listed </w:t>
      </w:r>
      <w:r w:rsidR="00531B4E" w:rsidRPr="0040431A">
        <w:rPr>
          <w:szCs w:val="24"/>
        </w:rPr>
        <w:t>in clause 2.1 of</w:t>
      </w:r>
      <w:r w:rsidR="008035C3" w:rsidRPr="0040431A">
        <w:rPr>
          <w:szCs w:val="24"/>
        </w:rPr>
        <w:t xml:space="preserve"> this Determination </w:t>
      </w:r>
      <w:r w:rsidR="0069220A" w:rsidRPr="0040431A">
        <w:rPr>
          <w:szCs w:val="24"/>
        </w:rPr>
        <w:t xml:space="preserve">is only eligible for the employer’s superannuation contribution </w:t>
      </w:r>
      <w:r w:rsidR="0069220A" w:rsidRPr="0040431A">
        <w:rPr>
          <w:szCs w:val="24"/>
          <w:lang w:val="en-US"/>
        </w:rPr>
        <w:t xml:space="preserve">if their </w:t>
      </w:r>
      <w:r w:rsidR="0069220A" w:rsidRPr="0040431A">
        <w:rPr>
          <w:szCs w:val="24"/>
        </w:rPr>
        <w:t>superannuation</w:t>
      </w:r>
      <w:r w:rsidR="0069220A" w:rsidRPr="0040431A">
        <w:rPr>
          <w:szCs w:val="24"/>
          <w:lang w:val="en-US"/>
        </w:rPr>
        <w:t xml:space="preserve"> entitlements are not provided elsewhere.  </w:t>
      </w:r>
    </w:p>
    <w:p w14:paraId="0DFD1DC4" w14:textId="199465B0" w:rsidR="00F92A75" w:rsidRPr="0040431A" w:rsidRDefault="00F92A75" w:rsidP="00F92A75">
      <w:pPr>
        <w:numPr>
          <w:ilvl w:val="1"/>
          <w:numId w:val="4"/>
        </w:numPr>
        <w:tabs>
          <w:tab w:val="clear" w:pos="720"/>
          <w:tab w:val="num" w:pos="0"/>
        </w:tabs>
        <w:spacing w:before="120" w:after="60"/>
        <w:ind w:left="709" w:hanging="709"/>
      </w:pPr>
      <w:r w:rsidRPr="0040431A">
        <w:rPr>
          <w:szCs w:val="24"/>
        </w:rPr>
        <w:t xml:space="preserve">For a person appointed to an office </w:t>
      </w:r>
      <w:r w:rsidR="001236F3" w:rsidRPr="0040431A">
        <w:t xml:space="preserve">listed </w:t>
      </w:r>
      <w:r w:rsidRPr="0040431A">
        <w:rPr>
          <w:szCs w:val="24"/>
        </w:rPr>
        <w:t>in clause 2.1 of this Determination who</w:t>
      </w:r>
      <w:r w:rsidRPr="0040431A">
        <w:t xml:space="preserve"> is a member of the Commonwealth Superannuation Scheme (CSS) or Public Sector Superannuation (PSS) Scheme: </w:t>
      </w:r>
    </w:p>
    <w:p w14:paraId="426BAC2A" w14:textId="77777777" w:rsidR="00F92A75" w:rsidRPr="0040431A" w:rsidRDefault="00F92A75" w:rsidP="00F92A75">
      <w:pPr>
        <w:numPr>
          <w:ilvl w:val="2"/>
          <w:numId w:val="4"/>
        </w:numPr>
        <w:tabs>
          <w:tab w:val="clear" w:pos="720"/>
        </w:tabs>
        <w:spacing w:before="120" w:after="60"/>
        <w:ind w:left="1134" w:hanging="436"/>
      </w:pPr>
      <w:r w:rsidRPr="0040431A">
        <w:t>the person’s annual rate of remuneration for the purposes of the scheme is the base remuneration as provided in clause 2.1 of this Determination; and</w:t>
      </w:r>
    </w:p>
    <w:p w14:paraId="37B8976F" w14:textId="77777777" w:rsidR="00F92A75" w:rsidRPr="0040431A" w:rsidRDefault="00F92A75" w:rsidP="00F92A75">
      <w:pPr>
        <w:numPr>
          <w:ilvl w:val="2"/>
          <w:numId w:val="4"/>
        </w:numPr>
        <w:tabs>
          <w:tab w:val="clear" w:pos="720"/>
        </w:tabs>
        <w:spacing w:before="120" w:after="60"/>
        <w:ind w:left="1134" w:hanging="436"/>
      </w:pPr>
      <w:r w:rsidRPr="0040431A">
        <w:t>the value attributed to the employer’s superannuation contribution is taken to be a notional 16% of the person’s base remuneration.</w:t>
      </w:r>
    </w:p>
    <w:p w14:paraId="17745C83" w14:textId="22B94B7C" w:rsidR="0069220A" w:rsidRDefault="00F92A75" w:rsidP="0069220A">
      <w:pPr>
        <w:keepNext/>
        <w:keepLines/>
        <w:numPr>
          <w:ilvl w:val="1"/>
          <w:numId w:val="4"/>
        </w:numPr>
        <w:tabs>
          <w:tab w:val="clear" w:pos="720"/>
          <w:tab w:val="num" w:pos="0"/>
        </w:tabs>
        <w:spacing w:before="80" w:after="60"/>
        <w:ind w:left="709" w:hanging="709"/>
      </w:pPr>
      <w:r>
        <w:rPr>
          <w:szCs w:val="24"/>
        </w:rPr>
        <w:t>For a</w:t>
      </w:r>
      <w:r w:rsidR="009A24F2">
        <w:rPr>
          <w:szCs w:val="24"/>
        </w:rPr>
        <w:t xml:space="preserve"> person appointed to an office</w:t>
      </w:r>
      <w:r w:rsidR="00195E09">
        <w:rPr>
          <w:szCs w:val="24"/>
        </w:rPr>
        <w:t xml:space="preserve"> listed</w:t>
      </w:r>
      <w:r w:rsidR="009A24F2">
        <w:rPr>
          <w:szCs w:val="24"/>
        </w:rPr>
        <w:t xml:space="preserve"> in clause 2.1 of this Determination</w:t>
      </w:r>
      <w:r w:rsidR="001461C0">
        <w:rPr>
          <w:szCs w:val="24"/>
        </w:rPr>
        <w:t xml:space="preserve"> </w:t>
      </w:r>
      <w:r w:rsidR="0069220A">
        <w:t xml:space="preserve">who is not </w:t>
      </w:r>
      <w:r>
        <w:t xml:space="preserve">currently </w:t>
      </w:r>
      <w:r w:rsidR="0069220A">
        <w:t xml:space="preserve">a member of the CSS or PSS </w:t>
      </w:r>
      <w:r>
        <w:t xml:space="preserve">but </w:t>
      </w:r>
      <w:r w:rsidR="0069220A">
        <w:t xml:space="preserve">was </w:t>
      </w:r>
      <w:r>
        <w:t>a member of the PSS Accumulation Plan (PSSap) until it closed to</w:t>
      </w:r>
      <w:r w:rsidR="0069220A">
        <w:t xml:space="preserve"> the Territory </w:t>
      </w:r>
      <w:r>
        <w:t xml:space="preserve">on </w:t>
      </w:r>
      <w:r w:rsidR="0069220A">
        <w:t xml:space="preserve">30 June 2006, and </w:t>
      </w:r>
      <w:r>
        <w:t xml:space="preserve">has </w:t>
      </w:r>
      <w:r w:rsidR="0069220A">
        <w:t>maintained continuous employment with the Territory</w:t>
      </w:r>
      <w:r>
        <w:rPr>
          <w:rFonts w:eastAsia="Calibri"/>
          <w:szCs w:val="24"/>
        </w:rPr>
        <w:t>:</w:t>
      </w:r>
    </w:p>
    <w:p w14:paraId="660DD54B" w14:textId="7B7225C8" w:rsidR="0069220A" w:rsidRDefault="0069220A" w:rsidP="0069220A">
      <w:pPr>
        <w:numPr>
          <w:ilvl w:val="2"/>
          <w:numId w:val="4"/>
        </w:numPr>
        <w:tabs>
          <w:tab w:val="clear" w:pos="720"/>
        </w:tabs>
        <w:spacing w:after="60"/>
        <w:ind w:left="1134" w:hanging="436"/>
      </w:pPr>
      <w:r>
        <w:t>the value of the employer’s superannuation contribution is</w:t>
      </w:r>
      <w:r w:rsidR="00F92A75">
        <w:t xml:space="preserve"> a notional</w:t>
      </w:r>
      <w:r>
        <w:t xml:space="preserve"> 16% of the </w:t>
      </w:r>
      <w:r w:rsidR="00F92A75">
        <w:t xml:space="preserve">base </w:t>
      </w:r>
      <w:r>
        <w:t xml:space="preserve">remuneration </w:t>
      </w:r>
      <w:r w:rsidR="00F92A75">
        <w:t>as provided in clause 2.1 of this Determination</w:t>
      </w:r>
      <w:r>
        <w:t>; and</w:t>
      </w:r>
    </w:p>
    <w:p w14:paraId="3BBC97EE" w14:textId="260E865E" w:rsidR="0069220A" w:rsidRDefault="0069220A" w:rsidP="0069220A">
      <w:pPr>
        <w:numPr>
          <w:ilvl w:val="2"/>
          <w:numId w:val="4"/>
        </w:numPr>
        <w:tabs>
          <w:tab w:val="clear" w:pos="720"/>
        </w:tabs>
        <w:spacing w:after="60"/>
        <w:ind w:left="1134" w:hanging="436"/>
      </w:pPr>
      <w:r>
        <w:t xml:space="preserve">the employer will contribute </w:t>
      </w:r>
      <w:r w:rsidR="00F92A75">
        <w:t xml:space="preserve">that </w:t>
      </w:r>
      <w:r>
        <w:t xml:space="preserve">amount </w:t>
      </w:r>
      <w:r w:rsidR="00F92A75" w:rsidRPr="00274C3E">
        <w:t>to</w:t>
      </w:r>
      <w:r w:rsidR="00F92A75" w:rsidRPr="008035C3">
        <w:t xml:space="preserve"> an agreed superannuation fund nominated by the</w:t>
      </w:r>
      <w:r w:rsidR="00F92A75">
        <w:t xml:space="preserve"> </w:t>
      </w:r>
      <w:r w:rsidR="00F92A75">
        <w:rPr>
          <w:szCs w:val="24"/>
        </w:rPr>
        <w:t>person</w:t>
      </w:r>
      <w:r w:rsidR="00F92A75">
        <w:t xml:space="preserve"> </w:t>
      </w:r>
      <w:r w:rsidR="00122DBF">
        <w:rPr>
          <w:szCs w:val="24"/>
        </w:rPr>
        <w:t>appointed to an office</w:t>
      </w:r>
      <w:r w:rsidR="00195E09">
        <w:rPr>
          <w:szCs w:val="24"/>
        </w:rPr>
        <w:t xml:space="preserve"> listed</w:t>
      </w:r>
      <w:r w:rsidR="00122DBF">
        <w:rPr>
          <w:szCs w:val="24"/>
        </w:rPr>
        <w:t xml:space="preserve"> in clause 2.1 of this Determination</w:t>
      </w:r>
      <w:r>
        <w:t>.</w:t>
      </w:r>
    </w:p>
    <w:p w14:paraId="4D1D5EB3" w14:textId="151D9218" w:rsidR="00F92A75" w:rsidRDefault="00F92A75" w:rsidP="00F92A75">
      <w:pPr>
        <w:numPr>
          <w:ilvl w:val="1"/>
          <w:numId w:val="4"/>
        </w:numPr>
        <w:tabs>
          <w:tab w:val="clear" w:pos="720"/>
          <w:tab w:val="num" w:pos="0"/>
        </w:tabs>
        <w:spacing w:before="120" w:after="60"/>
        <w:ind w:left="709" w:hanging="709"/>
      </w:pPr>
      <w:r>
        <w:t xml:space="preserve">For a person appointed to an office </w:t>
      </w:r>
      <w:r w:rsidR="00735CE4">
        <w:t xml:space="preserve">listed </w:t>
      </w:r>
      <w:r>
        <w:t xml:space="preserve">in clause 2.1 of this Determination </w:t>
      </w:r>
      <w:r w:rsidRPr="00C03BCF">
        <w:t xml:space="preserve">who is a member of any other superannuation fund, the employer’s superannuation contribution is to be made at a rate </w:t>
      </w:r>
      <w:r w:rsidR="003B27E5">
        <w:t>equivalent to</w:t>
      </w:r>
      <w:r w:rsidRPr="00C03BCF">
        <w:t xml:space="preserve"> the Employer Superannuation Guarantee Charge Percentage as provided by the </w:t>
      </w:r>
      <w:r w:rsidRPr="00C03BCF">
        <w:rPr>
          <w:i/>
        </w:rPr>
        <w:t>Superannuation Guarantee (Administration) Act 1992</w:t>
      </w:r>
      <w:r w:rsidR="0040431A">
        <w:rPr>
          <w:i/>
        </w:rPr>
        <w:t xml:space="preserve"> </w:t>
      </w:r>
      <w:r w:rsidR="0040431A" w:rsidRPr="00A7194D">
        <w:t>(which at the commencement of this Determination is 9.5%)</w:t>
      </w:r>
      <w:r w:rsidRPr="00C03BCF">
        <w:t>.</w:t>
      </w:r>
    </w:p>
    <w:p w14:paraId="7AC6DFAD" w14:textId="338C26CD" w:rsidR="009F6241" w:rsidRPr="00122DBF" w:rsidRDefault="009F6241" w:rsidP="009F6241">
      <w:pPr>
        <w:numPr>
          <w:ilvl w:val="1"/>
          <w:numId w:val="4"/>
        </w:numPr>
        <w:tabs>
          <w:tab w:val="clear" w:pos="720"/>
          <w:tab w:val="num" w:pos="0"/>
        </w:tabs>
        <w:spacing w:before="80" w:after="60"/>
        <w:ind w:left="709" w:hanging="709"/>
      </w:pPr>
      <w:r w:rsidRPr="00122DBF">
        <w:rPr>
          <w:szCs w:val="24"/>
        </w:rPr>
        <w:t xml:space="preserve">A person appointed to an office </w:t>
      </w:r>
      <w:r w:rsidR="00735CE4">
        <w:rPr>
          <w:szCs w:val="24"/>
        </w:rPr>
        <w:t xml:space="preserve">listed </w:t>
      </w:r>
      <w:r w:rsidRPr="00122DBF">
        <w:rPr>
          <w:szCs w:val="24"/>
        </w:rPr>
        <w:t>in clause 2.1 of this Determination</w:t>
      </w:r>
      <w:r w:rsidRPr="00122DBF">
        <w:t xml:space="preserve"> is entitled to the enhanced employer contribution superannuation arrangements that apply to </w:t>
      </w:r>
      <w:r>
        <w:t>an SES member in the</w:t>
      </w:r>
      <w:r w:rsidRPr="00122DBF">
        <w:t xml:space="preserve"> ACT public sector under associated arrangements.</w:t>
      </w:r>
    </w:p>
    <w:p w14:paraId="73B65BBD" w14:textId="082E8CDF" w:rsidR="0040431A" w:rsidRPr="00A7194D" w:rsidRDefault="0040431A" w:rsidP="0040431A">
      <w:pPr>
        <w:numPr>
          <w:ilvl w:val="1"/>
          <w:numId w:val="4"/>
        </w:numPr>
        <w:spacing w:before="120" w:after="60"/>
      </w:pPr>
      <w:r w:rsidRPr="00A7194D">
        <w:t xml:space="preserve">The employer provides an additional employer superannuation contribution. The additional employer superannuation contribution is the same rate provided under </w:t>
      </w:r>
      <w:r w:rsidR="00CB6CD9">
        <w:t>clause</w:t>
      </w:r>
      <w:r w:rsidRPr="00A7194D">
        <w:t xml:space="preserve"> D7 of the ACT Public Sector Administrative and Related Classifications Enterprise Agreement 20</w:t>
      </w:r>
      <w:r w:rsidR="00C6390B">
        <w:t>21</w:t>
      </w:r>
      <w:r w:rsidRPr="00A7194D">
        <w:t>-202</w:t>
      </w:r>
      <w:r w:rsidR="00C6390B">
        <w:t>2</w:t>
      </w:r>
      <w:r w:rsidRPr="00A7194D">
        <w:t>, as follows:</w:t>
      </w:r>
    </w:p>
    <w:p w14:paraId="150A8A44" w14:textId="3C2DCB5E" w:rsidR="002F7C87" w:rsidRPr="002F7C87" w:rsidRDefault="002F7C87" w:rsidP="002F7C87">
      <w:pPr>
        <w:pStyle w:val="Heading3"/>
        <w:numPr>
          <w:ilvl w:val="0"/>
          <w:numId w:val="0"/>
        </w:numPr>
        <w:ind w:left="720"/>
        <w:rPr>
          <w:b w:val="0"/>
        </w:rPr>
      </w:pPr>
      <w:r>
        <w:rPr>
          <w:b w:val="0"/>
        </w:rPr>
        <w:t>(a)  1.5%</w:t>
      </w:r>
      <w:r w:rsidR="00C6390B">
        <w:rPr>
          <w:b w:val="0"/>
        </w:rPr>
        <w:t>.</w:t>
      </w:r>
    </w:p>
    <w:p w14:paraId="79C33C7A" w14:textId="7CDCB54D" w:rsidR="00F92A75" w:rsidRDefault="00F92A75" w:rsidP="00F92A75">
      <w:pPr>
        <w:numPr>
          <w:ilvl w:val="1"/>
          <w:numId w:val="4"/>
        </w:numPr>
        <w:tabs>
          <w:tab w:val="clear" w:pos="720"/>
          <w:tab w:val="num" w:pos="0"/>
        </w:tabs>
        <w:spacing w:before="120" w:after="60"/>
        <w:ind w:left="709" w:hanging="709"/>
      </w:pPr>
      <w:r w:rsidRPr="00540F3A">
        <w:rPr>
          <w:color w:val="000000" w:themeColor="text1"/>
          <w:szCs w:val="24"/>
        </w:rPr>
        <w:t xml:space="preserve">A person appointed </w:t>
      </w:r>
      <w:r w:rsidRPr="00122DBF">
        <w:rPr>
          <w:szCs w:val="24"/>
        </w:rPr>
        <w:t xml:space="preserve">to an office </w:t>
      </w:r>
      <w:r w:rsidR="00735CE4">
        <w:rPr>
          <w:szCs w:val="24"/>
        </w:rPr>
        <w:t xml:space="preserve">listed </w:t>
      </w:r>
      <w:r w:rsidRPr="00122DBF">
        <w:rPr>
          <w:szCs w:val="24"/>
        </w:rPr>
        <w:t xml:space="preserve">in clause 2.1 of this Determination </w:t>
      </w:r>
      <w:r w:rsidRPr="00122DBF">
        <w:t>is entitled to the same superannuation entitlements as a</w:t>
      </w:r>
      <w:r>
        <w:t>n</w:t>
      </w:r>
      <w:r w:rsidRPr="00122DBF">
        <w:t xml:space="preserve"> SES member under the </w:t>
      </w:r>
      <w:r w:rsidRPr="00122DBF">
        <w:rPr>
          <w:i/>
        </w:rPr>
        <w:t>Public Sector Management Standards</w:t>
      </w:r>
      <w:r w:rsidRPr="00122DBF">
        <w:t>. This clause takes effect from 1 September 2016.</w:t>
      </w:r>
      <w:r>
        <w:t>The</w:t>
      </w:r>
      <w:r>
        <w:rPr>
          <w:lang w:val="en-US"/>
        </w:rPr>
        <w:t xml:space="preserve"> </w:t>
      </w:r>
      <w:r>
        <w:t xml:space="preserve">value of the employer’s superannuation contribution must not be paid in cash to </w:t>
      </w:r>
      <w:r>
        <w:rPr>
          <w:szCs w:val="24"/>
        </w:rPr>
        <w:t xml:space="preserve">a person appointed to an office </w:t>
      </w:r>
      <w:r w:rsidR="00735CE4">
        <w:rPr>
          <w:szCs w:val="24"/>
        </w:rPr>
        <w:t xml:space="preserve">listed </w:t>
      </w:r>
      <w:r>
        <w:rPr>
          <w:szCs w:val="24"/>
        </w:rPr>
        <w:t>in clause 2.1 of this Determination</w:t>
      </w:r>
      <w:r>
        <w:t>.</w:t>
      </w:r>
    </w:p>
    <w:p w14:paraId="17F334AA" w14:textId="77777777" w:rsidR="0069220A" w:rsidRPr="0040603C" w:rsidRDefault="0069220A" w:rsidP="00031CFC">
      <w:pPr>
        <w:pStyle w:val="Heading3"/>
        <w:keepLines w:val="0"/>
        <w:ind w:left="709" w:hanging="709"/>
        <w:rPr>
          <w:rFonts w:cs="Arial"/>
          <w:szCs w:val="26"/>
        </w:rPr>
      </w:pPr>
      <w:r w:rsidRPr="0040603C">
        <w:rPr>
          <w:rFonts w:cs="Arial"/>
          <w:szCs w:val="26"/>
        </w:rPr>
        <w:lastRenderedPageBreak/>
        <w:t>Relocation allowance</w:t>
      </w:r>
    </w:p>
    <w:p w14:paraId="1258693B" w14:textId="77777777" w:rsidR="00757287" w:rsidRPr="0040431A" w:rsidRDefault="00757287" w:rsidP="00757287">
      <w:pPr>
        <w:keepNext/>
        <w:keepLines/>
        <w:numPr>
          <w:ilvl w:val="1"/>
          <w:numId w:val="4"/>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w:t>
      </w:r>
      <w:r w:rsidRPr="0040431A">
        <w:rPr>
          <w:szCs w:val="24"/>
        </w:rPr>
        <w:t>including Queanbeyan.</w:t>
      </w:r>
    </w:p>
    <w:p w14:paraId="64C9AD23" w14:textId="09D0A50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Relocation allowance is provided to assist an individual with the costs to relocate from their home location to the ACT in order to take up </w:t>
      </w:r>
      <w:r w:rsidR="00EF30A1">
        <w:rPr>
          <w:szCs w:val="24"/>
        </w:rPr>
        <w:t>the appointment as a statutory office holder</w:t>
      </w:r>
      <w:r w:rsidRPr="0040431A">
        <w:rPr>
          <w:szCs w:val="24"/>
        </w:rPr>
        <w:t xml:space="preserve">.  </w:t>
      </w:r>
    </w:p>
    <w:p w14:paraId="2803F41A" w14:textId="2D109821"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The </w:t>
      </w:r>
      <w:r w:rsidR="004F66BD" w:rsidRPr="0040431A">
        <w:rPr>
          <w:szCs w:val="24"/>
        </w:rPr>
        <w:t>person appointed to an office</w:t>
      </w:r>
      <w:r w:rsidR="004F75A6" w:rsidRPr="0040431A">
        <w:rPr>
          <w:szCs w:val="24"/>
        </w:rPr>
        <w:t xml:space="preserve"> listed</w:t>
      </w:r>
      <w:r w:rsidR="004F66BD" w:rsidRPr="0040431A">
        <w:rPr>
          <w:szCs w:val="24"/>
        </w:rPr>
        <w:t xml:space="preserve"> in clause 2.1 </w:t>
      </w:r>
      <w:r w:rsidRPr="0040431A">
        <w:rPr>
          <w:szCs w:val="24"/>
        </w:rPr>
        <w:t>may be reimbursed an amount of up to $55,000, for receipted, reasonable costs of the following:</w:t>
      </w:r>
    </w:p>
    <w:p w14:paraId="3AB861D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packing personal effects and furniture belonging to the person and their family;</w:t>
      </w:r>
    </w:p>
    <w:p w14:paraId="4E8F1BA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necessary storage of personal effects and furniture;</w:t>
      </w:r>
    </w:p>
    <w:p w14:paraId="63248A44"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removal costs and associated insurance of personal effects and furniture;</w:t>
      </w:r>
    </w:p>
    <w:p w14:paraId="0BD9402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unpacking of personal effects and furniture;</w:t>
      </w:r>
    </w:p>
    <w:p w14:paraId="287FC04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costs of travel, accommodation and meals between the former location and the ACT;</w:t>
      </w:r>
    </w:p>
    <w:p w14:paraId="4800845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temporary accommodation costs at the former location and in the ACT up to a maximum aggregate period of six months, or, in exceptional circumstances, nine months with the approval of the ACT Remuneration Tribunal (Tribunal);</w:t>
      </w:r>
    </w:p>
    <w:p w14:paraId="56E2C770"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costs of disconnection and reconnection of utilities;</w:t>
      </w:r>
    </w:p>
    <w:p w14:paraId="550A03DB"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 of stamp duty and legal and professional services associated with the sale of the residence at the former location and/or the purchase of a residence or lease on a block of land in the ACT; </w:t>
      </w:r>
    </w:p>
    <w:p w14:paraId="7C42BF2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subject to the specific approval of the Tribunal, any other reasonable expenses necessarily incurred in relocating to the ACT.</w:t>
      </w:r>
    </w:p>
    <w:p w14:paraId="27ACFA4A" w14:textId="77777777"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The Tribunal may decide to reimburse a higher amount of allowance if the Tribunal agrees</w:t>
      </w:r>
      <w:r w:rsidRPr="0040431A">
        <w:rPr>
          <w:rFonts w:eastAsia="Calibri"/>
          <w:szCs w:val="24"/>
        </w:rPr>
        <w:t>—</w:t>
      </w:r>
    </w:p>
    <w:p w14:paraId="320AB3B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there are unusual or exceptional circumstances; and</w:t>
      </w:r>
    </w:p>
    <w:p w14:paraId="5F9E1EBE"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unusual or exceptional circumstances were unforeseen or unable to be dealt with without exceeding $55,000.</w:t>
      </w:r>
    </w:p>
    <w:p w14:paraId="500E4AFF" w14:textId="16E5196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w:t>
      </w:r>
      <w:r w:rsidR="004F66BD" w:rsidRPr="0040431A">
        <w:rPr>
          <w:szCs w:val="24"/>
        </w:rPr>
        <w:t xml:space="preserve">a person appointed to an office in </w:t>
      </w:r>
      <w:r w:rsidR="004F75A6" w:rsidRPr="0040431A">
        <w:rPr>
          <w:szCs w:val="24"/>
        </w:rPr>
        <w:t xml:space="preserve">listed </w:t>
      </w:r>
      <w:r w:rsidR="004F66BD" w:rsidRPr="0040431A">
        <w:rPr>
          <w:szCs w:val="24"/>
        </w:rPr>
        <w:t>clause 2.1</w:t>
      </w:r>
      <w:r w:rsidRPr="0040431A">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40431A">
        <w:rPr>
          <w:rFonts w:eastAsia="Calibri"/>
          <w:szCs w:val="24"/>
        </w:rPr>
        <w:t>—</w:t>
      </w:r>
    </w:p>
    <w:p w14:paraId="4F5FE8A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unusual or exceptional circumstances; and</w:t>
      </w:r>
    </w:p>
    <w:p w14:paraId="2D6D74EF"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relocation; and</w:t>
      </w:r>
    </w:p>
    <w:p w14:paraId="5B2BD0F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expenses incurred by the executive; and</w:t>
      </w:r>
    </w:p>
    <w:p w14:paraId="3AFD3D6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expected total relocation expenses of the executive; and</w:t>
      </w:r>
    </w:p>
    <w:p w14:paraId="202A24F7"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level of assistance the executive considers should be provided; and</w:t>
      </w:r>
    </w:p>
    <w:p w14:paraId="0BD8CB3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any other relevant information.</w:t>
      </w:r>
    </w:p>
    <w:p w14:paraId="16F881EE" w14:textId="4A2A5745"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the </w:t>
      </w:r>
      <w:r w:rsidR="004F66BD" w:rsidRPr="0040431A">
        <w:rPr>
          <w:szCs w:val="24"/>
        </w:rPr>
        <w:t xml:space="preserve">person appointed to an office </w:t>
      </w:r>
      <w:r w:rsidR="004F75A6" w:rsidRPr="0040431A">
        <w:rPr>
          <w:szCs w:val="24"/>
        </w:rPr>
        <w:t xml:space="preserve">listed </w:t>
      </w:r>
      <w:r w:rsidR="004F66BD" w:rsidRPr="0040431A">
        <w:rPr>
          <w:szCs w:val="24"/>
        </w:rPr>
        <w:t xml:space="preserve">in clause 2.1 </w:t>
      </w:r>
      <w:r w:rsidRPr="0040431A">
        <w:rPr>
          <w:szCs w:val="24"/>
        </w:rPr>
        <w:t xml:space="preserve">terminates their employment with the </w:t>
      </w:r>
      <w:r w:rsidR="004F66BD" w:rsidRPr="0040431A">
        <w:rPr>
          <w:szCs w:val="24"/>
        </w:rPr>
        <w:t>Territory</w:t>
      </w:r>
      <w:r w:rsidRPr="0040431A">
        <w:rPr>
          <w:szCs w:val="24"/>
        </w:rPr>
        <w:t xml:space="preserve"> within twelve months of the date of their engagement, the </w:t>
      </w:r>
      <w:r w:rsidR="004F66BD" w:rsidRPr="0040431A">
        <w:rPr>
          <w:szCs w:val="24"/>
        </w:rPr>
        <w:t>person</w:t>
      </w:r>
      <w:r w:rsidRPr="0040431A">
        <w:rPr>
          <w:szCs w:val="24"/>
        </w:rPr>
        <w:t xml:space="preserve"> </w:t>
      </w:r>
      <w:r w:rsidR="003E65C1" w:rsidRPr="0040431A">
        <w:rPr>
          <w:szCs w:val="24"/>
        </w:rPr>
        <w:t>may be</w:t>
      </w:r>
      <w:r w:rsidRPr="0040431A">
        <w:rPr>
          <w:szCs w:val="24"/>
        </w:rPr>
        <w:t xml:space="preserve"> required to repay the following amount:</w:t>
      </w:r>
    </w:p>
    <w:p w14:paraId="569D3A7C" w14:textId="21CB4564" w:rsidR="00757287" w:rsidRPr="0040431A" w:rsidRDefault="00757287" w:rsidP="00757287">
      <w:pPr>
        <w:numPr>
          <w:ilvl w:val="2"/>
          <w:numId w:val="4"/>
        </w:numPr>
        <w:tabs>
          <w:tab w:val="clear" w:pos="720"/>
        </w:tabs>
        <w:spacing w:after="60"/>
        <w:ind w:left="1134" w:hanging="436"/>
        <w:rPr>
          <w:szCs w:val="24"/>
        </w:rPr>
      </w:pPr>
      <w:r w:rsidRPr="0040431A">
        <w:rPr>
          <w:szCs w:val="24"/>
        </w:rPr>
        <w:lastRenderedPageBreak/>
        <w:t xml:space="preserve">If the </w:t>
      </w:r>
      <w:r w:rsidR="004F66BD" w:rsidRPr="0040431A">
        <w:rPr>
          <w:szCs w:val="24"/>
        </w:rPr>
        <w:t>person</w:t>
      </w:r>
      <w:r w:rsidRPr="0040431A">
        <w:rPr>
          <w:szCs w:val="24"/>
        </w:rPr>
        <w:t xml:space="preserve"> terminates employment within six months from the date of their </w:t>
      </w:r>
      <w:r w:rsidR="004F66BD" w:rsidRPr="0040431A">
        <w:rPr>
          <w:szCs w:val="24"/>
        </w:rPr>
        <w:t>appointment</w:t>
      </w:r>
      <w:r w:rsidRPr="0040431A">
        <w:rPr>
          <w:szCs w:val="24"/>
        </w:rPr>
        <w:t xml:space="preserve">—100% of the amount reimbursed under section </w:t>
      </w:r>
      <w:r w:rsidR="004F75A6" w:rsidRPr="0040431A">
        <w:rPr>
          <w:szCs w:val="24"/>
        </w:rPr>
        <w:t>9</w:t>
      </w:r>
      <w:r w:rsidRPr="0040431A">
        <w:rPr>
          <w:szCs w:val="24"/>
        </w:rPr>
        <w:t xml:space="preserve">.3; </w:t>
      </w:r>
    </w:p>
    <w:p w14:paraId="68D99BA2" w14:textId="29B242FD"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more than six months and less than twelve months from the date of their </w:t>
      </w:r>
      <w:r w:rsidR="004F66BD" w:rsidRPr="0040431A">
        <w:rPr>
          <w:szCs w:val="24"/>
        </w:rPr>
        <w:t>appointment</w:t>
      </w:r>
      <w:r w:rsidRPr="0040431A">
        <w:rPr>
          <w:szCs w:val="24"/>
        </w:rPr>
        <w:t xml:space="preserve">—50% of the amount reimbursed under section </w:t>
      </w:r>
      <w:r w:rsidR="004F75A6" w:rsidRPr="0040431A">
        <w:rPr>
          <w:szCs w:val="24"/>
        </w:rPr>
        <w:t>9</w:t>
      </w:r>
      <w:r w:rsidRPr="0040431A">
        <w:rPr>
          <w:szCs w:val="24"/>
        </w:rPr>
        <w:t>.3.</w:t>
      </w:r>
    </w:p>
    <w:p w14:paraId="7F3487F7" w14:textId="04344262" w:rsidR="00757287" w:rsidRPr="00540F3A" w:rsidRDefault="00757287" w:rsidP="00757287">
      <w:pPr>
        <w:spacing w:before="80" w:after="60"/>
        <w:ind w:left="709"/>
        <w:rPr>
          <w:color w:val="000000" w:themeColor="text1"/>
          <w:szCs w:val="24"/>
        </w:rPr>
      </w:pPr>
      <w:r w:rsidRPr="00540F3A">
        <w:rPr>
          <w:color w:val="000000" w:themeColor="text1"/>
          <w:szCs w:val="24"/>
        </w:rPr>
        <w:t>Note: Relocation allowance does not apply to any expenses incurred at the conclusion of employment with the Territory.</w:t>
      </w:r>
    </w:p>
    <w:p w14:paraId="310FBA62" w14:textId="77777777" w:rsidR="00746C96" w:rsidRPr="0040603C" w:rsidRDefault="00746C96" w:rsidP="00746C96">
      <w:pPr>
        <w:pStyle w:val="Heading3"/>
        <w:keepLines w:val="0"/>
        <w:ind w:left="709" w:hanging="709"/>
        <w:rPr>
          <w:rFonts w:cs="Arial"/>
          <w:szCs w:val="26"/>
        </w:rPr>
      </w:pPr>
      <w:r>
        <w:rPr>
          <w:rFonts w:cs="Arial"/>
          <w:szCs w:val="26"/>
        </w:rPr>
        <w:t>Other entitlements</w:t>
      </w:r>
    </w:p>
    <w:p w14:paraId="436E00B1" w14:textId="77777777" w:rsidR="00746C96" w:rsidRPr="00746C96" w:rsidRDefault="00746C96" w:rsidP="00746C96">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6E1D5DE4" w14:textId="77777777" w:rsidR="00746C96" w:rsidRPr="001F472A" w:rsidRDefault="00746C96" w:rsidP="00746C96">
      <w:pPr>
        <w:numPr>
          <w:ilvl w:val="2"/>
          <w:numId w:val="4"/>
        </w:numPr>
        <w:tabs>
          <w:tab w:val="clear" w:pos="720"/>
        </w:tabs>
        <w:spacing w:after="60"/>
        <w:ind w:left="1134" w:hanging="436"/>
      </w:pPr>
      <w:r>
        <w:t>part 3.6 (recognition of prior service on appointment or engagement);</w:t>
      </w:r>
    </w:p>
    <w:p w14:paraId="77A7DAA0" w14:textId="77777777" w:rsidR="00746C96" w:rsidRPr="001F472A" w:rsidRDefault="00746C96" w:rsidP="00746C96">
      <w:pPr>
        <w:numPr>
          <w:ilvl w:val="2"/>
          <w:numId w:val="4"/>
        </w:numPr>
        <w:tabs>
          <w:tab w:val="clear" w:pos="720"/>
        </w:tabs>
        <w:spacing w:after="60"/>
        <w:ind w:left="1134" w:hanging="436"/>
      </w:pPr>
      <w:r>
        <w:t>part 4.1 (continuity of service);</w:t>
      </w:r>
    </w:p>
    <w:p w14:paraId="7D7B346B" w14:textId="77777777" w:rsidR="00746C96" w:rsidRPr="001F472A" w:rsidRDefault="00746C96" w:rsidP="00746C96">
      <w:pPr>
        <w:numPr>
          <w:ilvl w:val="2"/>
          <w:numId w:val="4"/>
        </w:numPr>
        <w:tabs>
          <w:tab w:val="clear" w:pos="720"/>
        </w:tabs>
        <w:spacing w:after="60"/>
        <w:ind w:left="1134" w:hanging="436"/>
      </w:pPr>
      <w:r>
        <w:t>part 5.5 (payment in lieu of entitlements on cessation of employment or death);</w:t>
      </w:r>
    </w:p>
    <w:p w14:paraId="07A7EAF8" w14:textId="1866099F" w:rsidR="00746C96" w:rsidRDefault="00746C96" w:rsidP="00F92A75">
      <w:pPr>
        <w:numPr>
          <w:ilvl w:val="2"/>
          <w:numId w:val="4"/>
        </w:numPr>
        <w:tabs>
          <w:tab w:val="clear" w:pos="720"/>
        </w:tabs>
        <w:spacing w:after="60"/>
        <w:ind w:left="1134" w:hanging="436"/>
      </w:pPr>
      <w:r>
        <w:t>part 9.4 (statutory office-holder financial entitlements); and</w:t>
      </w:r>
    </w:p>
    <w:p w14:paraId="4FEDD8FA" w14:textId="77777777" w:rsidR="00746C96" w:rsidRDefault="00746C96" w:rsidP="00746C96">
      <w:pPr>
        <w:numPr>
          <w:ilvl w:val="2"/>
          <w:numId w:val="4"/>
        </w:numPr>
        <w:tabs>
          <w:tab w:val="clear" w:pos="720"/>
        </w:tabs>
        <w:spacing w:after="60"/>
        <w:ind w:left="1134" w:hanging="436"/>
      </w:pPr>
      <w:r>
        <w:t>part 9.6 (executive employee and statutory office-holder leave and other entitlements).</w:t>
      </w:r>
    </w:p>
    <w:p w14:paraId="75313317" w14:textId="1945AD9E" w:rsidR="00BD5F55" w:rsidRDefault="00BD5F55" w:rsidP="00BD5F55">
      <w:pPr>
        <w:numPr>
          <w:ilvl w:val="1"/>
          <w:numId w:val="4"/>
        </w:numPr>
        <w:tabs>
          <w:tab w:val="clear" w:pos="720"/>
        </w:tabs>
        <w:spacing w:before="80" w:after="60"/>
        <w:ind w:left="709" w:hanging="709"/>
      </w:pPr>
      <w:r>
        <w:t xml:space="preserve">Leave entitlements, salary sacrifice arrangements and vacation childcare subsidy are provided to executives under Division 5.6 of the </w:t>
      </w:r>
      <w:r w:rsidRPr="00052E6B">
        <w:rPr>
          <w:i/>
          <w:iCs/>
        </w:rPr>
        <w:t>Public Sector Management Standards 2016</w:t>
      </w:r>
      <w:r w:rsidR="00D10381">
        <w:t>, as amended from time to time</w:t>
      </w:r>
      <w:r>
        <w:t>.</w:t>
      </w:r>
    </w:p>
    <w:p w14:paraId="72A9C117" w14:textId="7777777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4F0900">
        <w:rPr>
          <w:rFonts w:cs="Arial"/>
          <w:szCs w:val="26"/>
        </w:rPr>
        <w:t>arrangements</w:t>
      </w:r>
    </w:p>
    <w:p w14:paraId="75617A20"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3ECADD93" w14:textId="77777777" w:rsidR="005720DA" w:rsidRPr="00470D11" w:rsidRDefault="005720DA" w:rsidP="005720DA">
      <w:pPr>
        <w:pStyle w:val="Heading3"/>
        <w:numPr>
          <w:ilvl w:val="0"/>
          <w:numId w:val="0"/>
        </w:numPr>
        <w:ind w:left="720"/>
      </w:pPr>
      <w:r w:rsidRPr="00470D11">
        <w:rPr>
          <w:i/>
        </w:rPr>
        <w:t>home base</w:t>
      </w:r>
      <w:r w:rsidRPr="00470D11">
        <w:t xml:space="preserve"> </w:t>
      </w:r>
      <w:r w:rsidRPr="00DD7BAC">
        <w:rPr>
          <w:b w:val="0"/>
        </w:rPr>
        <w:t>means the town or city in which the traveller’s principal place of residence is located.</w:t>
      </w:r>
    </w:p>
    <w:p w14:paraId="379717AF" w14:textId="77777777" w:rsidR="0069220A" w:rsidRDefault="0069220A" w:rsidP="0069220A">
      <w:pPr>
        <w:spacing w:before="80"/>
        <w:ind w:left="709"/>
        <w:jc w:val="both"/>
      </w:pPr>
      <w:r>
        <w:rPr>
          <w:b/>
          <w:i/>
        </w:rPr>
        <w:t>d</w:t>
      </w:r>
      <w:r w:rsidRPr="00EE36F5">
        <w:rPr>
          <w:b/>
          <w:i/>
        </w:rPr>
        <w:t>omestic travel</w:t>
      </w:r>
      <w:r>
        <w:t xml:space="preserve"> means official travel to a destination within Australia.</w:t>
      </w:r>
    </w:p>
    <w:p w14:paraId="3A746A5E" w14:textId="77777777" w:rsidR="0069220A" w:rsidRDefault="0069220A" w:rsidP="0069220A">
      <w:pPr>
        <w:spacing w:before="80"/>
        <w:ind w:left="709"/>
        <w:jc w:val="both"/>
      </w:pPr>
      <w:r>
        <w:rPr>
          <w:b/>
          <w:i/>
        </w:rPr>
        <w:t>i</w:t>
      </w:r>
      <w:r w:rsidRPr="00EE36F5">
        <w:rPr>
          <w:b/>
          <w:i/>
        </w:rPr>
        <w:t>nternational travel</w:t>
      </w:r>
      <w:r>
        <w:t xml:space="preserve"> means official travel to a destination outside Australia.</w:t>
      </w:r>
    </w:p>
    <w:p w14:paraId="1F21712A" w14:textId="77777777" w:rsidR="0069220A" w:rsidRPr="0040431A" w:rsidRDefault="0069220A" w:rsidP="0069220A">
      <w:pPr>
        <w:spacing w:before="80" w:after="60"/>
        <w:ind w:left="709"/>
        <w:jc w:val="both"/>
      </w:pPr>
      <w:r w:rsidRPr="0040431A">
        <w:rPr>
          <w:b/>
          <w:i/>
        </w:rPr>
        <w:t xml:space="preserve">reasonable expenses </w:t>
      </w:r>
      <w:r w:rsidRPr="0040431A">
        <w:t>means legitimate work-related expenses incurred while conducting official business efficiently and effectively.</w:t>
      </w:r>
    </w:p>
    <w:p w14:paraId="60FF2A01" w14:textId="35E89817" w:rsidR="00EA644C" w:rsidRPr="0040431A" w:rsidRDefault="00EA644C" w:rsidP="00EA644C">
      <w:pPr>
        <w:spacing w:before="80" w:after="60"/>
        <w:ind w:left="709"/>
        <w:jc w:val="both"/>
      </w:pPr>
      <w:r w:rsidRPr="0040431A">
        <w:rPr>
          <w:b/>
          <w:i/>
        </w:rPr>
        <w:t xml:space="preserve">traveller </w:t>
      </w:r>
      <w:r w:rsidRPr="0040431A">
        <w:t xml:space="preserve">means a person, appointed </w:t>
      </w:r>
      <w:r w:rsidR="003B0856" w:rsidRPr="0040431A">
        <w:t xml:space="preserve">to an office listed in </w:t>
      </w:r>
      <w:r w:rsidRPr="0040431A">
        <w:t>clause 2.1 of this Determination, who is travelling away from their normal place of work for official purposes.</w:t>
      </w:r>
    </w:p>
    <w:p w14:paraId="255D94AF" w14:textId="77777777" w:rsidR="005720DA" w:rsidRPr="00470D11" w:rsidRDefault="005720DA" w:rsidP="005720DA">
      <w:pPr>
        <w:numPr>
          <w:ilvl w:val="1"/>
          <w:numId w:val="4"/>
        </w:numPr>
        <w:tabs>
          <w:tab w:val="clear" w:pos="720"/>
          <w:tab w:val="num" w:pos="0"/>
        </w:tabs>
        <w:spacing w:before="80" w:after="60"/>
        <w:ind w:left="709" w:hanging="709"/>
        <w:rPr>
          <w:color w:val="000000" w:themeColor="text1"/>
        </w:rPr>
      </w:pPr>
      <w:r w:rsidRPr="00470D11">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w:t>
      </w:r>
      <w:r w:rsidRPr="00470D11">
        <w:rPr>
          <w:rStyle w:val="FootnoteReference"/>
          <w:rFonts w:asciiTheme="minorHAnsi" w:hAnsiTheme="minorHAnsi"/>
          <w:color w:val="000000" w:themeColor="text1"/>
        </w:rPr>
        <w:footnoteReference w:id="4"/>
      </w:r>
      <w:r w:rsidRPr="00470D11">
        <w:rPr>
          <w:rFonts w:asciiTheme="minorHAnsi" w:hAnsiTheme="minorHAnsi"/>
          <w:color w:val="000000" w:themeColor="text1"/>
        </w:rPr>
        <w:t xml:space="preserve"> </w:t>
      </w:r>
      <w:r w:rsidRPr="00470D11">
        <w:rPr>
          <w:color w:val="000000" w:themeColor="text1"/>
        </w:rPr>
        <w:t xml:space="preserve">relating to meal and incidental expenses will be paid to the traveller as a reimbursement. These expenses are not to be paid to the traveller where their home base is within the ACT </w:t>
      </w:r>
      <w:r w:rsidRPr="00470D11">
        <w:rPr>
          <w:color w:val="000000" w:themeColor="text1"/>
        </w:rPr>
        <w:lastRenderedPageBreak/>
        <w:t xml:space="preserve">or surrounding districts and the travel for official purposes is within the ACT or surrounding districts. </w:t>
      </w:r>
    </w:p>
    <w:p w14:paraId="3E21AB50" w14:textId="77777777" w:rsidR="0069220A" w:rsidRPr="00EA04F4" w:rsidRDefault="001C79EF" w:rsidP="0069220A">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2CB5E831"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59996841" w14:textId="77777777" w:rsidR="00BB5E73" w:rsidRDefault="00BB5E73" w:rsidP="0069220A">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417840" w14:textId="77777777" w:rsidR="0069220A" w:rsidRDefault="001461C0" w:rsidP="0069220A">
      <w:pPr>
        <w:numPr>
          <w:ilvl w:val="1"/>
          <w:numId w:val="4"/>
        </w:numPr>
        <w:tabs>
          <w:tab w:val="clear" w:pos="720"/>
          <w:tab w:val="num" w:pos="0"/>
        </w:tabs>
        <w:spacing w:before="80" w:after="60"/>
        <w:ind w:left="709" w:hanging="709"/>
      </w:pPr>
      <w:r>
        <w:t>A</w:t>
      </w:r>
      <w:r w:rsidR="00BB5E73">
        <w:t xml:space="preserve"> </w:t>
      </w:r>
      <w:r w:rsidR="0098544D">
        <w:t xml:space="preserve">traveller </w:t>
      </w:r>
      <w:r w:rsidR="0069220A">
        <w:t>may travel by one or more of the following:</w:t>
      </w:r>
    </w:p>
    <w:p w14:paraId="03AF2C02" w14:textId="77777777" w:rsidR="0069220A" w:rsidRDefault="0069220A" w:rsidP="0069220A">
      <w:pPr>
        <w:numPr>
          <w:ilvl w:val="2"/>
          <w:numId w:val="4"/>
        </w:numPr>
        <w:tabs>
          <w:tab w:val="clear" w:pos="720"/>
        </w:tabs>
        <w:spacing w:after="60"/>
        <w:ind w:left="1134" w:hanging="436"/>
      </w:pPr>
      <w:r>
        <w:t xml:space="preserve">commercially provided road or rail transport; </w:t>
      </w:r>
    </w:p>
    <w:p w14:paraId="72380CD5" w14:textId="77777777" w:rsidR="0069220A" w:rsidRDefault="0069220A" w:rsidP="0069220A">
      <w:pPr>
        <w:numPr>
          <w:ilvl w:val="2"/>
          <w:numId w:val="4"/>
        </w:numPr>
        <w:tabs>
          <w:tab w:val="clear" w:pos="720"/>
        </w:tabs>
        <w:spacing w:after="60"/>
        <w:ind w:left="1134" w:hanging="436"/>
      </w:pPr>
      <w:r>
        <w:t>commercially provided flights;</w:t>
      </w:r>
    </w:p>
    <w:p w14:paraId="6B514BDA" w14:textId="77777777" w:rsidR="0069220A" w:rsidRDefault="0069220A" w:rsidP="0069220A">
      <w:pPr>
        <w:numPr>
          <w:ilvl w:val="2"/>
          <w:numId w:val="4"/>
        </w:numPr>
        <w:tabs>
          <w:tab w:val="clear" w:pos="720"/>
        </w:tabs>
        <w:spacing w:after="60"/>
        <w:ind w:left="1134" w:hanging="436"/>
      </w:pPr>
      <w:r>
        <w:t>private motor vehicle.</w:t>
      </w:r>
    </w:p>
    <w:p w14:paraId="28D7C96E" w14:textId="77777777"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14:paraId="795755B4" w14:textId="77777777" w:rsidR="0069220A" w:rsidRDefault="0069220A" w:rsidP="0069220A">
      <w:pPr>
        <w:numPr>
          <w:ilvl w:val="2"/>
          <w:numId w:val="4"/>
        </w:numPr>
        <w:tabs>
          <w:tab w:val="clear" w:pos="720"/>
        </w:tabs>
        <w:spacing w:after="60"/>
        <w:ind w:left="1134" w:hanging="436"/>
      </w:pPr>
      <w:r>
        <w:t xml:space="preserve">what is most convenient to the </w:t>
      </w:r>
      <w:r w:rsidR="00BB5E73">
        <w:rPr>
          <w:szCs w:val="24"/>
        </w:rPr>
        <w:t>person</w:t>
      </w:r>
      <w:r>
        <w:t>; and</w:t>
      </w:r>
    </w:p>
    <w:p w14:paraId="267FC4F1" w14:textId="77777777" w:rsidR="0069220A" w:rsidRDefault="0069220A" w:rsidP="0069220A">
      <w:pPr>
        <w:numPr>
          <w:ilvl w:val="2"/>
          <w:numId w:val="4"/>
        </w:numPr>
        <w:tabs>
          <w:tab w:val="clear" w:pos="720"/>
        </w:tabs>
        <w:spacing w:after="60"/>
        <w:ind w:left="1134" w:hanging="436"/>
      </w:pPr>
      <w:r>
        <w:t>seeking the most reasonable costs.</w:t>
      </w:r>
    </w:p>
    <w:p w14:paraId="0EB3106B" w14:textId="77777777" w:rsidR="0069220A" w:rsidRDefault="001461C0" w:rsidP="0069220A">
      <w:pPr>
        <w:numPr>
          <w:ilvl w:val="1"/>
          <w:numId w:val="4"/>
        </w:numPr>
        <w:tabs>
          <w:tab w:val="clear" w:pos="720"/>
          <w:tab w:val="num" w:pos="0"/>
        </w:tabs>
        <w:spacing w:before="80" w:after="60"/>
        <w:ind w:left="709" w:hanging="709"/>
      </w:pPr>
      <w:r>
        <w:t xml:space="preserve">If </w:t>
      </w:r>
      <w:r w:rsidR="00FA5F23">
        <w:rPr>
          <w:szCs w:val="24"/>
        </w:rPr>
        <w:t>a</w:t>
      </w:r>
      <w:r w:rsidR="00FA5F23">
        <w:t xml:space="preserve"> </w:t>
      </w:r>
      <w:r w:rsidR="0098544D">
        <w:t xml:space="preserve">traveller </w:t>
      </w:r>
      <w:r w:rsidR="0069220A">
        <w:t>travels on commercially provided road or rail transport the employer will pay the fares for that travel.</w:t>
      </w:r>
    </w:p>
    <w:p w14:paraId="06899B90" w14:textId="675D8958" w:rsidR="00BF7D35" w:rsidRPr="001012E5" w:rsidRDefault="00BF7D35" w:rsidP="00BF7D35">
      <w:pPr>
        <w:numPr>
          <w:ilvl w:val="1"/>
          <w:numId w:val="4"/>
        </w:numPr>
        <w:tabs>
          <w:tab w:val="clear" w:pos="720"/>
          <w:tab w:val="num" w:pos="0"/>
        </w:tabs>
        <w:spacing w:before="80" w:after="60"/>
        <w:ind w:left="709" w:hanging="709"/>
      </w:pPr>
      <w:r w:rsidRPr="001012E5">
        <w:t xml:space="preserve">A </w:t>
      </w:r>
      <w:r w:rsidR="0098544D" w:rsidRPr="001012E5">
        <w:t>traveller</w:t>
      </w:r>
      <w:r w:rsidRPr="001012E5">
        <w:t xml:space="preserve"> </w:t>
      </w:r>
      <w:r w:rsidR="00BC44F7">
        <w:t>must</w:t>
      </w:r>
      <w:r w:rsidR="00BC44F7" w:rsidRPr="001012E5">
        <w:t xml:space="preserve"> </w:t>
      </w:r>
      <w:r w:rsidRPr="001012E5">
        <w:t>use the Territory’s travel manager, which has been procured through a competitive process, as a preferred provider of travel and related services. The travel manager has been instructed to book all travel at the lowest logical fare.</w:t>
      </w:r>
    </w:p>
    <w:p w14:paraId="682189C0" w14:textId="77777777" w:rsidR="0069220A" w:rsidRDefault="0069220A" w:rsidP="0069220A">
      <w:pPr>
        <w:keepNext/>
        <w:keepLines/>
        <w:numPr>
          <w:ilvl w:val="1"/>
          <w:numId w:val="4"/>
        </w:numPr>
        <w:tabs>
          <w:tab w:val="clear" w:pos="720"/>
          <w:tab w:val="num" w:pos="0"/>
        </w:tabs>
        <w:spacing w:before="80" w:after="60"/>
        <w:ind w:left="709" w:hanging="709"/>
      </w:pPr>
      <w:r>
        <w:t xml:space="preserve">If </w:t>
      </w:r>
      <w:r w:rsidR="00FA5F23">
        <w:rPr>
          <w:szCs w:val="24"/>
        </w:rPr>
        <w:t xml:space="preserve">a </w:t>
      </w:r>
      <w:r w:rsidR="0098544D">
        <w:t>traveller</w:t>
      </w:r>
      <w:r w:rsidR="00BB5E73">
        <w:t xml:space="preserve"> </w:t>
      </w:r>
      <w:r>
        <w:t>travels on commercially provided flights</w:t>
      </w:r>
      <w:r w:rsidR="00BF7D35">
        <w:t>,</w:t>
      </w:r>
      <w:r>
        <w:t xml:space="preserve"> the employer will pay the fares to the following standard:</w:t>
      </w:r>
    </w:p>
    <w:p w14:paraId="69AE6B8E"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14:paraId="63611A8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14:paraId="1F427A44" w14:textId="77777777" w:rsidR="0069220A" w:rsidRDefault="0069220A" w:rsidP="0069220A">
      <w:pPr>
        <w:keepNext/>
        <w:keepLines/>
        <w:numPr>
          <w:ilvl w:val="2"/>
          <w:numId w:val="4"/>
        </w:numPr>
        <w:tabs>
          <w:tab w:val="clear" w:pos="720"/>
        </w:tabs>
        <w:spacing w:after="60"/>
        <w:ind w:left="1134" w:hanging="436"/>
      </w:pPr>
      <w:r w:rsidRPr="00E433F0">
        <w:rPr>
          <w:rFonts w:eastAsia="Calibri"/>
          <w:szCs w:val="24"/>
        </w:rPr>
        <w:t>for international flights—business class.</w:t>
      </w:r>
    </w:p>
    <w:p w14:paraId="54594D68" w14:textId="598FE8E6" w:rsidR="0069220A" w:rsidRDefault="0069220A" w:rsidP="0069220A">
      <w:pPr>
        <w:numPr>
          <w:ilvl w:val="1"/>
          <w:numId w:val="4"/>
        </w:numPr>
        <w:tabs>
          <w:tab w:val="clear" w:pos="720"/>
          <w:tab w:val="num" w:pos="0"/>
        </w:tabs>
        <w:spacing w:before="80" w:after="60"/>
        <w:ind w:left="709" w:hanging="709"/>
      </w:pPr>
      <w:r>
        <w:t>If</w:t>
      </w:r>
      <w:r w:rsidR="00FA5F23">
        <w:t xml:space="preserve"> a </w:t>
      </w:r>
      <w:r w:rsidR="0098544D">
        <w:t>traveller</w:t>
      </w:r>
      <w:r w:rsidR="00BF7D35">
        <w:t xml:space="preserve"> </w:t>
      </w:r>
      <w:r>
        <w:t xml:space="preserve">has approval to travel by private motor vehicle, the employer will pay the owner of the vehicle an allowance calculated in accordance with the Motor Vehicle Allowance set out in the </w:t>
      </w:r>
      <w:r w:rsidRPr="005638C6">
        <w:rPr>
          <w:i/>
        </w:rPr>
        <w:t xml:space="preserve">ACT Public Service Administrative and Related </w:t>
      </w:r>
      <w:r w:rsidRPr="0040431A">
        <w:rPr>
          <w:i/>
        </w:rPr>
        <w:t>Classifications Enterprise Agreement 20</w:t>
      </w:r>
      <w:r w:rsidR="004F75A6" w:rsidRPr="0040431A">
        <w:rPr>
          <w:i/>
        </w:rPr>
        <w:t>18</w:t>
      </w:r>
      <w:r w:rsidRPr="0040431A">
        <w:rPr>
          <w:i/>
        </w:rPr>
        <w:t>-20</w:t>
      </w:r>
      <w:r w:rsidR="004F75A6" w:rsidRPr="0040431A">
        <w:rPr>
          <w:i/>
        </w:rPr>
        <w:t>21</w:t>
      </w:r>
      <w:r w:rsidR="00BF7D35" w:rsidRPr="0040431A">
        <w:t>, or its</w:t>
      </w:r>
      <w:r w:rsidR="00D75FE9" w:rsidRPr="0040431A">
        <w:t xml:space="preserve"> replacement</w:t>
      </w:r>
      <w:r w:rsidRPr="0040431A">
        <w:t>.</w:t>
      </w:r>
    </w:p>
    <w:p w14:paraId="00FB6C4C"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8764719" w14:textId="77777777" w:rsidR="0069220A" w:rsidRDefault="004F0900" w:rsidP="0069220A">
      <w:pPr>
        <w:numPr>
          <w:ilvl w:val="1"/>
          <w:numId w:val="4"/>
        </w:numPr>
        <w:tabs>
          <w:tab w:val="clear" w:pos="720"/>
          <w:tab w:val="num" w:pos="0"/>
        </w:tabs>
        <w:spacing w:before="80" w:after="60"/>
        <w:ind w:left="709" w:hanging="709"/>
      </w:pPr>
      <w:r>
        <w:t xml:space="preserve">It is standard practice that where </w:t>
      </w:r>
      <w:r w:rsidR="000556CB">
        <w:t xml:space="preserve">an </w:t>
      </w:r>
      <w:r w:rsidR="0098544D">
        <w:t>executive traveller</w:t>
      </w:r>
      <w:r w:rsidR="000556CB">
        <w:t xml:space="preserve"> </w:t>
      </w:r>
      <w:r w:rsidR="0069220A">
        <w:t>must stay overnight while on official travel, the employer will pay for commercial accommodation to the following standard:</w:t>
      </w:r>
    </w:p>
    <w:p w14:paraId="7C92595B"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14:paraId="157AE41C" w14:textId="77777777" w:rsidR="0069220A" w:rsidRPr="00E503D2" w:rsidRDefault="0069220A" w:rsidP="0069220A">
      <w:pPr>
        <w:numPr>
          <w:ilvl w:val="2"/>
          <w:numId w:val="4"/>
        </w:numPr>
        <w:tabs>
          <w:tab w:val="clear" w:pos="720"/>
        </w:tabs>
        <w:spacing w:after="60"/>
        <w:ind w:left="1134" w:hanging="436"/>
      </w:pPr>
      <w:r>
        <w:t>for international accom</w:t>
      </w:r>
      <w:r w:rsidR="00102DCE">
        <w:t>mo</w:t>
      </w:r>
      <w:r>
        <w:t>dation</w:t>
      </w:r>
      <w:r w:rsidRPr="00E433F0">
        <w:rPr>
          <w:rFonts w:eastAsia="Calibri"/>
          <w:szCs w:val="24"/>
        </w:rPr>
        <w:t>—4.5 stars.</w:t>
      </w:r>
    </w:p>
    <w:p w14:paraId="268DB6F4" w14:textId="77777777" w:rsidR="0069220A" w:rsidRDefault="001461C0" w:rsidP="0069220A">
      <w:pPr>
        <w:numPr>
          <w:ilvl w:val="1"/>
          <w:numId w:val="4"/>
        </w:numPr>
        <w:tabs>
          <w:tab w:val="clear" w:pos="720"/>
          <w:tab w:val="num" w:pos="0"/>
        </w:tabs>
        <w:spacing w:before="80" w:after="60"/>
        <w:ind w:left="709" w:hanging="709"/>
      </w:pPr>
      <w:r>
        <w:t>The employer will pay for</w:t>
      </w:r>
      <w:r w:rsidR="0069220A">
        <w:t xml:space="preserve"> </w:t>
      </w:r>
      <w:r w:rsidR="00FA5F23">
        <w:t xml:space="preserve">a </w:t>
      </w:r>
      <w:r w:rsidR="0098544D">
        <w:t>traveller</w:t>
      </w:r>
      <w:r w:rsidR="0082575E">
        <w:t xml:space="preserve"> </w:t>
      </w:r>
      <w:r w:rsidR="0069220A">
        <w:t xml:space="preserve">to stay in commercial accommodation above </w:t>
      </w:r>
      <w:r w:rsidR="002F76C6">
        <w:t xml:space="preserve">the </w:t>
      </w:r>
      <w:r w:rsidR="00CE4B09">
        <w:t xml:space="preserve">4.5 star standard and the </w:t>
      </w:r>
      <w:r w:rsidR="002F76C6">
        <w:t xml:space="preserve">amounts set out in the relevant Australian Taxation Office </w:t>
      </w:r>
      <w:r w:rsidR="002F76C6" w:rsidRPr="00F90A96">
        <w:t>Determinations</w:t>
      </w:r>
      <w:r w:rsidR="002F76C6">
        <w:t>,</w:t>
      </w:r>
      <w:r w:rsidR="002F76C6" w:rsidRPr="00E433F0">
        <w:rPr>
          <w:rFonts w:eastAsia="Calibri"/>
          <w:szCs w:val="24"/>
        </w:rPr>
        <w:t xml:space="preserve"> </w:t>
      </w:r>
      <w:r w:rsidR="0069220A">
        <w:t>if</w:t>
      </w:r>
      <w:r w:rsidR="0069220A" w:rsidRPr="00E433F0">
        <w:rPr>
          <w:rFonts w:eastAsia="Calibri"/>
          <w:szCs w:val="24"/>
        </w:rPr>
        <w:t>—</w:t>
      </w:r>
    </w:p>
    <w:p w14:paraId="25B06BA2" w14:textId="77777777" w:rsidR="0069220A" w:rsidRDefault="0069220A" w:rsidP="0069220A">
      <w:pPr>
        <w:numPr>
          <w:ilvl w:val="2"/>
          <w:numId w:val="4"/>
        </w:numPr>
        <w:tabs>
          <w:tab w:val="clear" w:pos="720"/>
        </w:tabs>
        <w:spacing w:after="60"/>
        <w:ind w:left="1134" w:hanging="436"/>
      </w:pPr>
      <w:r>
        <w:t>the cost is reasonable; and</w:t>
      </w:r>
    </w:p>
    <w:p w14:paraId="7C1DFA24" w14:textId="77777777" w:rsidR="0069220A" w:rsidRDefault="0069220A" w:rsidP="0069220A">
      <w:pPr>
        <w:numPr>
          <w:ilvl w:val="2"/>
          <w:numId w:val="4"/>
        </w:numPr>
        <w:tabs>
          <w:tab w:val="clear" w:pos="720"/>
        </w:tabs>
        <w:spacing w:after="60"/>
        <w:ind w:left="1134" w:hanging="436"/>
      </w:pPr>
      <w:r>
        <w:lastRenderedPageBreak/>
        <w:t>to do so would better enable business objectives to be met.</w:t>
      </w:r>
    </w:p>
    <w:p w14:paraId="2512448B"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48DC5FF0" w14:textId="00ED8F84" w:rsidR="0069220A" w:rsidRDefault="0069220A" w:rsidP="0082575E">
      <w:pPr>
        <w:pStyle w:val="ColorfulShading-Accent31"/>
        <w:keepNext/>
        <w:numPr>
          <w:ilvl w:val="0"/>
          <w:numId w:val="18"/>
        </w:numPr>
        <w:autoSpaceDE w:val="0"/>
        <w:autoSpaceDN w:val="0"/>
        <w:adjustRightInd w:val="0"/>
        <w:spacing w:after="60"/>
        <w:rPr>
          <w:sz w:val="20"/>
          <w:lang w:val="en-US"/>
        </w:rPr>
      </w:pPr>
      <w:r>
        <w:rPr>
          <w:sz w:val="20"/>
          <w:lang w:val="en-US"/>
        </w:rPr>
        <w:t xml:space="preserve">to allow </w:t>
      </w:r>
      <w:r w:rsidR="0082575E" w:rsidRPr="0082575E">
        <w:rPr>
          <w:sz w:val="20"/>
          <w:lang w:val="en-US"/>
        </w:rPr>
        <w:t xml:space="preserve">a </w:t>
      </w:r>
      <w:r w:rsidR="0098544D">
        <w:rPr>
          <w:sz w:val="20"/>
          <w:lang w:val="en-US"/>
        </w:rPr>
        <w:t>traveller</w:t>
      </w:r>
      <w:r w:rsidR="0082575E" w:rsidRPr="0082575E">
        <w:rPr>
          <w:sz w:val="20"/>
          <w:lang w:val="en-US"/>
        </w:rPr>
        <w:t xml:space="preserve"> </w:t>
      </w:r>
      <w:r>
        <w:rPr>
          <w:sz w:val="20"/>
          <w:lang w:val="en-US"/>
        </w:rPr>
        <w:t xml:space="preserve">to </w:t>
      </w:r>
      <w:r w:rsidRPr="001458A6">
        <w:rPr>
          <w:sz w:val="20"/>
          <w:lang w:val="en-US"/>
        </w:rPr>
        <w:t xml:space="preserve">stay in the commercial accommodation where a meeting, </w:t>
      </w:r>
      <w:r w:rsidR="003E65C1" w:rsidRPr="001458A6">
        <w:rPr>
          <w:sz w:val="20"/>
          <w:lang w:val="en-US"/>
        </w:rPr>
        <w:t>conference,</w:t>
      </w:r>
      <w:r w:rsidRPr="001458A6">
        <w:rPr>
          <w:sz w:val="20"/>
          <w:lang w:val="en-US"/>
        </w:rPr>
        <w:t xml:space="preserve"> or seminar </w:t>
      </w:r>
      <w:r>
        <w:rPr>
          <w:sz w:val="20"/>
          <w:lang w:val="en-US"/>
        </w:rPr>
        <w:t xml:space="preserve">they are attending </w:t>
      </w:r>
      <w:r w:rsidRPr="001458A6">
        <w:rPr>
          <w:sz w:val="20"/>
          <w:lang w:val="en-US"/>
        </w:rPr>
        <w:t xml:space="preserve">is being </w:t>
      </w:r>
      <w:r w:rsidR="003E65C1" w:rsidRPr="001458A6">
        <w:rPr>
          <w:sz w:val="20"/>
          <w:lang w:val="en-US"/>
        </w:rPr>
        <w:t>held</w:t>
      </w:r>
      <w:r w:rsidR="003E65C1">
        <w:rPr>
          <w:sz w:val="20"/>
          <w:lang w:val="en-US"/>
        </w:rPr>
        <w:t>.</w:t>
      </w:r>
    </w:p>
    <w:p w14:paraId="4959530D" w14:textId="77777777" w:rsidR="0069220A" w:rsidRDefault="001461C0" w:rsidP="0082575E">
      <w:pPr>
        <w:pStyle w:val="ColorfulShading-Accent31"/>
        <w:keepNext/>
        <w:numPr>
          <w:ilvl w:val="0"/>
          <w:numId w:val="18"/>
        </w:numPr>
        <w:autoSpaceDE w:val="0"/>
        <w:autoSpaceDN w:val="0"/>
        <w:adjustRightInd w:val="0"/>
        <w:spacing w:before="80" w:after="60"/>
        <w:rPr>
          <w:sz w:val="20"/>
          <w:lang w:val="en-US"/>
        </w:rPr>
      </w:pPr>
      <w:r>
        <w:rPr>
          <w:sz w:val="20"/>
          <w:lang w:val="en-US"/>
        </w:rPr>
        <w:t xml:space="preserve">to allow </w:t>
      </w:r>
      <w:r w:rsidR="0082575E" w:rsidRPr="0082575E">
        <w:rPr>
          <w:sz w:val="20"/>
          <w:lang w:val="en-US"/>
        </w:rPr>
        <w:t xml:space="preserve">a </w:t>
      </w:r>
      <w:r w:rsidR="0098544D">
        <w:rPr>
          <w:sz w:val="20"/>
          <w:lang w:val="en-US"/>
        </w:rPr>
        <w:t>traveller</w:t>
      </w:r>
      <w:r w:rsidR="00BF7D35" w:rsidRPr="0082575E">
        <w:rPr>
          <w:sz w:val="20"/>
          <w:lang w:val="en-US"/>
        </w:rPr>
        <w:t xml:space="preserve"> </w:t>
      </w:r>
      <w:r w:rsidR="0069220A" w:rsidRPr="00534427">
        <w:rPr>
          <w:sz w:val="20"/>
          <w:lang w:val="en-US"/>
        </w:rPr>
        <w:t xml:space="preserve">who is traveling with </w:t>
      </w:r>
      <w:r w:rsidR="00BF7D35">
        <w:rPr>
          <w:sz w:val="20"/>
          <w:lang w:val="en-US"/>
        </w:rPr>
        <w:t xml:space="preserve">the Speaker or </w:t>
      </w:r>
      <w:r w:rsidR="0069220A" w:rsidRPr="00534427">
        <w:rPr>
          <w:sz w:val="20"/>
          <w:lang w:val="en-US"/>
        </w:rPr>
        <w:t xml:space="preserve">a Minister to stay in the same commercial accommodation as that </w:t>
      </w:r>
      <w:r w:rsidR="00BF7D35">
        <w:rPr>
          <w:sz w:val="20"/>
          <w:lang w:val="en-US"/>
        </w:rPr>
        <w:t>Speaker/</w:t>
      </w:r>
      <w:r w:rsidR="0069220A" w:rsidRPr="00534427">
        <w:rPr>
          <w:sz w:val="20"/>
          <w:lang w:val="en-US"/>
        </w:rPr>
        <w:t>Minister if they are entitled to a higher standard of accommodation</w:t>
      </w:r>
      <w:r w:rsidR="0069220A">
        <w:rPr>
          <w:sz w:val="20"/>
          <w:lang w:val="en-US"/>
        </w:rPr>
        <w:t>.</w:t>
      </w:r>
    </w:p>
    <w:p w14:paraId="02D403E6"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1AA650CB" w14:textId="5BB3705D" w:rsidR="0069220A" w:rsidRDefault="0069220A" w:rsidP="0082575E">
      <w:pPr>
        <w:numPr>
          <w:ilvl w:val="1"/>
          <w:numId w:val="4"/>
        </w:numPr>
        <w:spacing w:before="80" w:after="60"/>
      </w:pPr>
      <w:r>
        <w:t xml:space="preserve">If </w:t>
      </w:r>
      <w:r w:rsidR="00BF7D35">
        <w:t xml:space="preserve">a </w:t>
      </w:r>
      <w:r w:rsidR="0098544D">
        <w:rPr>
          <w:szCs w:val="24"/>
        </w:rPr>
        <w:t>traveller</w:t>
      </w:r>
      <w:r w:rsidR="00BF7D35">
        <w:t xml:space="preserve"> </w:t>
      </w:r>
      <w:r>
        <w:t xml:space="preserve">is absent from </w:t>
      </w:r>
      <w:r w:rsidR="005720DA">
        <w:t xml:space="preserve">their home base </w:t>
      </w:r>
      <w:r>
        <w:t>for more than ten hours while on official travel</w:t>
      </w:r>
      <w:r w:rsidR="006B5738">
        <w:t xml:space="preserve">, </w:t>
      </w:r>
      <w:r>
        <w:t>the employer will reimburse actual, reasonable expenses for meals</w:t>
      </w:r>
      <w:r w:rsidR="00B83610">
        <w:t xml:space="preserve"> up to the amounts set out in the relevant Australian Taxation Office Determinations</w:t>
      </w:r>
      <w:r>
        <w:t>.</w:t>
      </w:r>
    </w:p>
    <w:p w14:paraId="7976451A"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4945E09E" w14:textId="77777777" w:rsidR="0069220A" w:rsidRDefault="00582CFF" w:rsidP="0069220A">
      <w:pPr>
        <w:numPr>
          <w:ilvl w:val="1"/>
          <w:numId w:val="4"/>
        </w:numPr>
        <w:tabs>
          <w:tab w:val="clear" w:pos="720"/>
          <w:tab w:val="num" w:pos="0"/>
        </w:tabs>
        <w:spacing w:before="80" w:after="60"/>
        <w:ind w:left="709" w:hanging="709"/>
      </w:pPr>
      <w:r>
        <w:t>T</w:t>
      </w:r>
      <w:r w:rsidR="0069220A">
        <w:t xml:space="preserve">he employer will reimburse </w:t>
      </w:r>
      <w:r w:rsidR="00BF7D35">
        <w:t xml:space="preserve">all </w:t>
      </w:r>
      <w:r w:rsidR="0069220A">
        <w:t>reasonable</w:t>
      </w:r>
      <w:r w:rsidR="00BF7D35">
        <w:t xml:space="preserve"> and legitimate</w:t>
      </w:r>
      <w:r w:rsidR="0069220A">
        <w:t xml:space="preserve"> expenses directly related to official travel</w:t>
      </w:r>
      <w:r w:rsidR="00C6525C">
        <w:t xml:space="preserve"> </w:t>
      </w:r>
      <w:r w:rsidR="00CE4B09">
        <w:t>up to the amounts set out in the relevant Australian Taxation Office Determinations</w:t>
      </w:r>
      <w:r w:rsidR="0069220A">
        <w:t>, including</w:t>
      </w:r>
      <w:r w:rsidR="0069220A" w:rsidRPr="00E433F0">
        <w:rPr>
          <w:rFonts w:eastAsia="Calibri"/>
          <w:szCs w:val="24"/>
        </w:rPr>
        <w:t>—</w:t>
      </w:r>
    </w:p>
    <w:p w14:paraId="18C6F613" w14:textId="77777777" w:rsidR="0069220A" w:rsidRDefault="00475AF5" w:rsidP="0069220A">
      <w:pPr>
        <w:numPr>
          <w:ilvl w:val="2"/>
          <w:numId w:val="4"/>
        </w:numPr>
        <w:tabs>
          <w:tab w:val="clear" w:pos="720"/>
        </w:tabs>
        <w:spacing w:after="60"/>
        <w:ind w:left="1134" w:hanging="436"/>
      </w:pPr>
      <w:r>
        <w:t>t</w:t>
      </w:r>
      <w:r w:rsidR="0069220A">
        <w:t>axi</w:t>
      </w:r>
      <w:r>
        <w:t>,</w:t>
      </w:r>
      <w:r w:rsidR="00CA0760">
        <w:t xml:space="preserve"> </w:t>
      </w:r>
      <w:r w:rsidR="00355BD4">
        <w:t xml:space="preserve">ridesharing </w:t>
      </w:r>
      <w:r w:rsidR="00CA0760">
        <w:t>service (such as uber)</w:t>
      </w:r>
      <w:r w:rsidR="0069220A">
        <w:t xml:space="preserve"> or bus fares to or from an airport; and</w:t>
      </w:r>
    </w:p>
    <w:p w14:paraId="23DB073A" w14:textId="77777777" w:rsidR="0069220A" w:rsidRDefault="00475AF5" w:rsidP="0069220A">
      <w:pPr>
        <w:numPr>
          <w:ilvl w:val="2"/>
          <w:numId w:val="4"/>
        </w:numPr>
        <w:tabs>
          <w:tab w:val="clear" w:pos="720"/>
        </w:tabs>
        <w:spacing w:after="60"/>
        <w:ind w:left="1134" w:hanging="436"/>
      </w:pPr>
      <w:r>
        <w:t>t</w:t>
      </w:r>
      <w:r w:rsidR="0069220A">
        <w:t>axi</w:t>
      </w:r>
      <w:r>
        <w:t>,</w:t>
      </w:r>
      <w:r w:rsidR="00355BD4">
        <w:t xml:space="preserve"> ridesharing </w:t>
      </w:r>
      <w:r w:rsidR="00CA0760">
        <w:t xml:space="preserve">service (such as uber) </w:t>
      </w:r>
      <w:r w:rsidR="0069220A">
        <w:t xml:space="preserve">and public transport costs at a temporary location; and </w:t>
      </w:r>
    </w:p>
    <w:p w14:paraId="24B10B1F" w14:textId="77777777" w:rsidR="0069220A" w:rsidRDefault="0069220A" w:rsidP="0069220A">
      <w:pPr>
        <w:numPr>
          <w:ilvl w:val="2"/>
          <w:numId w:val="4"/>
        </w:numPr>
        <w:tabs>
          <w:tab w:val="clear" w:pos="720"/>
        </w:tabs>
        <w:spacing w:after="60"/>
        <w:ind w:left="1134" w:hanging="436"/>
      </w:pPr>
      <w:r>
        <w:t>airport taxes or charges.</w:t>
      </w:r>
    </w:p>
    <w:p w14:paraId="37046FF1"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4047358F" w14:textId="7A176076" w:rsidR="00BC44F7" w:rsidRPr="00380585" w:rsidRDefault="00BC44F7" w:rsidP="00AA3C18">
      <w:pPr>
        <w:numPr>
          <w:ilvl w:val="1"/>
          <w:numId w:val="4"/>
        </w:numPr>
        <w:tabs>
          <w:tab w:val="clear" w:pos="720"/>
          <w:tab w:val="num" w:pos="0"/>
        </w:tabs>
        <w:spacing w:before="80" w:after="60"/>
        <w:ind w:left="709" w:hanging="709"/>
        <w:rPr>
          <w:szCs w:val="24"/>
        </w:rPr>
      </w:pPr>
      <w:r w:rsidRPr="00380585">
        <w:rPr>
          <w:szCs w:val="24"/>
        </w:rPr>
        <w:t>Frequent flyer points canno</w:t>
      </w:r>
      <w:r w:rsidR="005720DA">
        <w:rPr>
          <w:szCs w:val="24"/>
        </w:rPr>
        <w:t>t</w:t>
      </w:r>
      <w:r w:rsidRPr="00380585">
        <w:rPr>
          <w:szCs w:val="24"/>
        </w:rPr>
        <w:t xml:space="preserve"> be accrued or used by a traveller as a result of travel and accommodation paid for by the employer for official travel.  </w:t>
      </w:r>
    </w:p>
    <w:p w14:paraId="353CB72F" w14:textId="77777777" w:rsidR="002070EE" w:rsidRPr="0040603C" w:rsidRDefault="00EA644C" w:rsidP="002070EE">
      <w:pPr>
        <w:pStyle w:val="Heading3"/>
        <w:keepLines w:val="0"/>
        <w:ind w:left="709" w:hanging="709"/>
        <w:rPr>
          <w:rFonts w:cs="Arial"/>
          <w:szCs w:val="26"/>
        </w:rPr>
      </w:pPr>
      <w:r>
        <w:rPr>
          <w:rFonts w:cs="Arial"/>
          <w:szCs w:val="26"/>
        </w:rPr>
        <w:t>Incidental travel in conjunction with official travel</w:t>
      </w:r>
    </w:p>
    <w:p w14:paraId="754C65C1" w14:textId="41B1D1FB" w:rsidR="002070EE" w:rsidRDefault="00EA644C" w:rsidP="002070EE">
      <w:pPr>
        <w:numPr>
          <w:ilvl w:val="1"/>
          <w:numId w:val="4"/>
        </w:numPr>
        <w:spacing w:before="80" w:after="60"/>
      </w:pPr>
      <w:r>
        <w:t xml:space="preserve">Authorised travellers wishing to take personal leave during, or at the conclusion of official travel should obtain the appropriate </w:t>
      </w:r>
      <w:r w:rsidR="00CB6CD9">
        <w:t xml:space="preserve">prior </w:t>
      </w:r>
      <w:r>
        <w:t>approval consistent with the agreed travel arrangements.</w:t>
      </w:r>
    </w:p>
    <w:p w14:paraId="0EE89B98" w14:textId="77777777" w:rsidR="002070EE" w:rsidRDefault="00EA644C" w:rsidP="002070EE">
      <w:pPr>
        <w:numPr>
          <w:ilvl w:val="1"/>
          <w:numId w:val="4"/>
        </w:numPr>
        <w:spacing w:before="80" w:after="60"/>
      </w:pPr>
      <w:r>
        <w:t>Travellers may combine incidental person</w:t>
      </w:r>
      <w:r w:rsidR="00CA0760">
        <w:t>al</w:t>
      </w:r>
      <w:r>
        <w:t xml:space="preserve"> travel with official travel, provided there is no additional cost to the Territory. Expenses incurred during leave are at the traveller’s own cost.</w:t>
      </w:r>
      <w:r w:rsidR="00CA0760">
        <w:t xml:space="preserve"> If the period of such incidental travel is greater than 40% of the perio</w:t>
      </w:r>
      <w:r w:rsidR="004E4757">
        <w:t>d of official travel, a pro rata</w:t>
      </w:r>
      <w:r w:rsidR="00CA0760">
        <w:t xml:space="preserve"> contribution must be made to the overall cost of the travel.</w:t>
      </w:r>
    </w:p>
    <w:p w14:paraId="0CA5E113" w14:textId="56474730" w:rsidR="00EA644C" w:rsidRDefault="00EA644C" w:rsidP="002070EE">
      <w:pPr>
        <w:numPr>
          <w:ilvl w:val="1"/>
          <w:numId w:val="4"/>
        </w:numPr>
        <w:spacing w:before="80" w:after="60"/>
      </w:pPr>
      <w:r>
        <w:t>If insurance has been obtained for official travel</w:t>
      </w:r>
      <w:r w:rsidR="00CB6CD9">
        <w:t xml:space="preserve"> at official expense, such insurance must</w:t>
      </w:r>
      <w:r>
        <w:t xml:space="preserve"> not cover the traveller for the duration of the person</w:t>
      </w:r>
      <w:r w:rsidR="004E4757">
        <w:t>al</w:t>
      </w:r>
      <w:r>
        <w:t xml:space="preserve"> leave.</w:t>
      </w:r>
    </w:p>
    <w:p w14:paraId="52B85AFC" w14:textId="77777777" w:rsidR="00EA644C" w:rsidRPr="0040603C" w:rsidRDefault="00EA644C" w:rsidP="00EA644C">
      <w:pPr>
        <w:pStyle w:val="Heading3"/>
        <w:keepLines w:val="0"/>
        <w:ind w:left="709" w:hanging="709"/>
        <w:rPr>
          <w:rFonts w:cs="Arial"/>
          <w:szCs w:val="26"/>
        </w:rPr>
      </w:pPr>
      <w:r>
        <w:rPr>
          <w:rFonts w:cs="Arial"/>
          <w:szCs w:val="26"/>
        </w:rPr>
        <w:t>Travel insurance</w:t>
      </w:r>
    </w:p>
    <w:p w14:paraId="05876186" w14:textId="77777777" w:rsidR="00EA644C" w:rsidRDefault="00EA644C" w:rsidP="00EA644C">
      <w:pPr>
        <w:numPr>
          <w:ilvl w:val="1"/>
          <w:numId w:val="4"/>
        </w:numPr>
        <w:spacing w:before="80" w:after="60"/>
      </w:pPr>
      <w:r>
        <w:t>Travel insurance decision</w:t>
      </w:r>
      <w:r w:rsidR="00355BD4">
        <w:t>s</w:t>
      </w:r>
      <w:r>
        <w:t xml:space="preserve"> should be based on risk management principles and include factors such as the nature and destination of the trip.</w:t>
      </w:r>
    </w:p>
    <w:p w14:paraId="35B4FB57" w14:textId="77777777" w:rsidR="00EA644C" w:rsidRDefault="00EA644C" w:rsidP="00EA644C">
      <w:pPr>
        <w:numPr>
          <w:ilvl w:val="1"/>
          <w:numId w:val="4"/>
        </w:numPr>
        <w:spacing w:before="80" w:after="60"/>
      </w:pPr>
      <w:r>
        <w:t>International travel will normally require travel insurance.</w:t>
      </w:r>
    </w:p>
    <w:p w14:paraId="7B1B1224" w14:textId="13A3A1E6" w:rsidR="00EA644C" w:rsidRDefault="00EA644C" w:rsidP="00EA644C">
      <w:pPr>
        <w:numPr>
          <w:ilvl w:val="1"/>
          <w:numId w:val="4"/>
        </w:numPr>
        <w:spacing w:before="80" w:after="60"/>
      </w:pPr>
      <w:r>
        <w:t xml:space="preserve">If necessary, the cost of travel insurance will be met as a reasonable </w:t>
      </w:r>
      <w:r w:rsidR="003E65C1">
        <w:t>work-related</w:t>
      </w:r>
      <w:r>
        <w:t xml:space="preserve"> expense by the Territory.</w:t>
      </w:r>
    </w:p>
    <w:p w14:paraId="5893F19A" w14:textId="565A4073" w:rsidR="00EA644C" w:rsidRDefault="00EA644C" w:rsidP="00EA644C">
      <w:pPr>
        <w:numPr>
          <w:ilvl w:val="1"/>
          <w:numId w:val="4"/>
        </w:numPr>
        <w:spacing w:before="80" w:after="60"/>
      </w:pPr>
      <w:r>
        <w:t xml:space="preserve">All legitimate and reasonable </w:t>
      </w:r>
      <w:r w:rsidR="003E65C1">
        <w:t>work-related</w:t>
      </w:r>
      <w:r>
        <w:t xml:space="preserve"> claims will be covered by the Territory.</w:t>
      </w:r>
    </w:p>
    <w:p w14:paraId="3EA88AF8" w14:textId="77777777" w:rsidR="0069220A" w:rsidRPr="0040603C" w:rsidRDefault="0069220A" w:rsidP="00031CFC">
      <w:pPr>
        <w:pStyle w:val="Heading3"/>
        <w:keepLines w:val="0"/>
        <w:ind w:left="709" w:hanging="709"/>
        <w:rPr>
          <w:rFonts w:cs="Arial"/>
          <w:szCs w:val="26"/>
        </w:rPr>
      </w:pPr>
      <w:r w:rsidRPr="0040603C">
        <w:rPr>
          <w:rFonts w:cs="Arial"/>
          <w:szCs w:val="26"/>
        </w:rPr>
        <w:lastRenderedPageBreak/>
        <w:t>Definitions</w:t>
      </w:r>
    </w:p>
    <w:p w14:paraId="62E826C1"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7F23B212" w14:textId="77777777" w:rsidR="0069220A" w:rsidRPr="00E433F0" w:rsidRDefault="0069220A" w:rsidP="0069220A">
      <w:pPr>
        <w:spacing w:before="80"/>
        <w:ind w:left="709"/>
        <w:jc w:val="both"/>
      </w:pPr>
      <w:r w:rsidRPr="00E433F0">
        <w:rPr>
          <w:b/>
          <w:bCs/>
          <w:i/>
          <w:iCs/>
        </w:rPr>
        <w:t>agreed superannuation fund</w:t>
      </w:r>
      <w:r w:rsidRPr="00E433F0">
        <w:t xml:space="preserve"> means a fund complying with the requirements of:</w:t>
      </w:r>
    </w:p>
    <w:p w14:paraId="17735554" w14:textId="77777777"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(Cth); and</w:t>
      </w:r>
    </w:p>
    <w:p w14:paraId="3E9D2380" w14:textId="77777777" w:rsidR="0069220A" w:rsidRPr="00E433F0" w:rsidRDefault="0069220A" w:rsidP="0069220A">
      <w:pPr>
        <w:pStyle w:val="ColorfulShading-Accent31"/>
        <w:numPr>
          <w:ilvl w:val="0"/>
          <w:numId w:val="17"/>
        </w:numPr>
        <w:spacing w:before="80"/>
        <w:jc w:val="both"/>
      </w:pPr>
      <w:r w:rsidRPr="00E433F0">
        <w:t xml:space="preserve">the </w:t>
      </w:r>
      <w:r w:rsidRPr="00E433F0">
        <w:rPr>
          <w:i/>
        </w:rPr>
        <w:t>Superannuation Industry (Supervision) Act 1993</w:t>
      </w:r>
      <w:r w:rsidRPr="00E433F0">
        <w:t xml:space="preserve"> (Cth).</w:t>
      </w:r>
    </w:p>
    <w:p w14:paraId="2D67B0E1" w14:textId="77777777" w:rsidR="0069220A" w:rsidRDefault="0069220A" w:rsidP="0069220A">
      <w:pPr>
        <w:spacing w:before="80"/>
        <w:ind w:left="709"/>
        <w:jc w:val="both"/>
      </w:pPr>
      <w:r>
        <w:rPr>
          <w:b/>
          <w:i/>
        </w:rPr>
        <w:t xml:space="preserve">CSS </w:t>
      </w:r>
      <w:r>
        <w:t xml:space="preserve">means the </w:t>
      </w:r>
      <w:r w:rsidRPr="0075183B">
        <w:t>Comm</w:t>
      </w:r>
      <w:r>
        <w:t>onwealth Superannuation Scheme.</w:t>
      </w:r>
    </w:p>
    <w:p w14:paraId="17E8E248" w14:textId="77777777" w:rsidR="005720DA" w:rsidRDefault="005720DA" w:rsidP="005720DA">
      <w:pPr>
        <w:spacing w:before="80"/>
        <w:ind w:left="709"/>
        <w:jc w:val="both"/>
      </w:pPr>
      <w:r>
        <w:rPr>
          <w:b/>
          <w:i/>
        </w:rPr>
        <w:t>d</w:t>
      </w:r>
      <w:r w:rsidRPr="00EE36F5">
        <w:rPr>
          <w:b/>
          <w:i/>
        </w:rPr>
        <w:t>omestic travel</w:t>
      </w:r>
      <w:r>
        <w:t xml:space="preserve"> means official travel to a destination within Australia.</w:t>
      </w:r>
    </w:p>
    <w:p w14:paraId="7DF9773C" w14:textId="77777777" w:rsidR="0069220A" w:rsidRPr="00E433F0" w:rsidRDefault="0069220A" w:rsidP="0069220A">
      <w:pPr>
        <w:spacing w:before="80"/>
        <w:ind w:left="709"/>
        <w:jc w:val="both"/>
      </w:pPr>
      <w:r w:rsidRPr="00E433F0">
        <w:rPr>
          <w:b/>
          <w:bCs/>
          <w:i/>
        </w:rPr>
        <w:t>employer</w:t>
      </w:r>
      <w:r w:rsidRPr="00E433F0">
        <w:t xml:space="preserve"> means the Australian Capital Territory and includes any person authorised to act on behalf of the Australian Capital Territory.</w:t>
      </w:r>
    </w:p>
    <w:p w14:paraId="66602E48" w14:textId="77777777" w:rsidR="0069220A" w:rsidRPr="00E433F0" w:rsidRDefault="0069220A" w:rsidP="0069220A">
      <w:pPr>
        <w:spacing w:before="80"/>
        <w:ind w:left="709"/>
        <w:jc w:val="both"/>
      </w:pPr>
      <w:r w:rsidRPr="00E433F0">
        <w:rPr>
          <w:b/>
          <w:bCs/>
          <w:i/>
          <w:iCs/>
        </w:rPr>
        <w:t>fringe</w:t>
      </w:r>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4413FAD2" w14:textId="77777777" w:rsidR="005720DA" w:rsidRPr="00470D11" w:rsidRDefault="005720DA" w:rsidP="005720DA">
      <w:pPr>
        <w:spacing w:before="80"/>
        <w:ind w:left="709"/>
        <w:jc w:val="both"/>
        <w:rPr>
          <w:color w:val="000000" w:themeColor="text1"/>
        </w:rPr>
      </w:pPr>
      <w:r w:rsidRPr="00470D11">
        <w:rPr>
          <w:b/>
          <w:i/>
          <w:color w:val="000000" w:themeColor="text1"/>
        </w:rPr>
        <w:t>home base</w:t>
      </w:r>
      <w:r w:rsidRPr="00470D11">
        <w:rPr>
          <w:color w:val="000000" w:themeColor="text1"/>
        </w:rPr>
        <w:t xml:space="preserve"> means the town or city in which the traveller’s principal place of residence is located.</w:t>
      </w:r>
    </w:p>
    <w:p w14:paraId="12DC792B" w14:textId="77777777" w:rsidR="0069220A" w:rsidRDefault="0069220A" w:rsidP="0069220A">
      <w:pPr>
        <w:spacing w:before="80"/>
        <w:ind w:left="709"/>
        <w:jc w:val="both"/>
      </w:pPr>
      <w:r>
        <w:rPr>
          <w:b/>
          <w:i/>
        </w:rPr>
        <w:t xml:space="preserve">PSS </w:t>
      </w:r>
      <w:r>
        <w:t xml:space="preserve">means the </w:t>
      </w:r>
      <w:r w:rsidRPr="0075183B">
        <w:t>Publi</w:t>
      </w:r>
      <w:r>
        <w:t>c Sector Superannuation Scheme.</w:t>
      </w:r>
    </w:p>
    <w:p w14:paraId="4A4D987E" w14:textId="77777777" w:rsidR="005720DA" w:rsidRDefault="005720DA" w:rsidP="005720DA">
      <w:pPr>
        <w:spacing w:before="80"/>
        <w:ind w:left="709"/>
        <w:jc w:val="both"/>
      </w:pPr>
      <w:r>
        <w:rPr>
          <w:b/>
          <w:i/>
        </w:rPr>
        <w:t xml:space="preserve">PSSap </w:t>
      </w:r>
      <w:r>
        <w:t>means the PSS Accumulation Plan.</w:t>
      </w:r>
    </w:p>
    <w:p w14:paraId="35F14329" w14:textId="29970AC0" w:rsidR="00163FC8" w:rsidRPr="00540F3A" w:rsidRDefault="00607349" w:rsidP="0046318A">
      <w:pPr>
        <w:spacing w:before="80" w:after="60"/>
        <w:ind w:left="709"/>
        <w:rPr>
          <w:color w:val="000000" w:themeColor="text1"/>
        </w:rPr>
      </w:pPr>
      <w:r>
        <w:rPr>
          <w:b/>
          <w:i/>
        </w:rPr>
        <w:t>Senior Executive Service (SES) Member</w:t>
      </w:r>
      <w:r w:rsidRPr="00E433F0">
        <w:t xml:space="preserve"> </w:t>
      </w:r>
      <w:r w:rsidR="003B1335">
        <w:t>means</w:t>
      </w:r>
      <w:r w:rsidR="003B1335" w:rsidRPr="00E433F0">
        <w:t xml:space="preserve"> </w:t>
      </w:r>
      <w:r>
        <w:t xml:space="preserve">a member of the service in the senior executive service under the </w:t>
      </w:r>
      <w:r w:rsidRPr="00607349">
        <w:rPr>
          <w:i/>
        </w:rPr>
        <w:t>Public Sector Management Act 1994</w:t>
      </w:r>
      <w:r>
        <w:t>.</w:t>
      </w:r>
      <w:r w:rsidR="00145B8A">
        <w:t xml:space="preserve"> A person, </w:t>
      </w:r>
      <w:r w:rsidR="00145B8A" w:rsidRPr="0040431A">
        <w:t>appointed to an office</w:t>
      </w:r>
      <w:r w:rsidR="0086483E" w:rsidRPr="0040431A">
        <w:t xml:space="preserve"> listed</w:t>
      </w:r>
      <w:r w:rsidR="00145B8A" w:rsidRPr="0040431A">
        <w:t xml:space="preserve"> in clause </w:t>
      </w:r>
      <w:r w:rsidR="00145B8A">
        <w:t xml:space="preserve">2.1 of this Determination, has a number of the same entitlements as </w:t>
      </w:r>
      <w:r w:rsidR="00145B8A" w:rsidRPr="00540F3A">
        <w:rPr>
          <w:color w:val="000000" w:themeColor="text1"/>
        </w:rPr>
        <w:t>a</w:t>
      </w:r>
      <w:r w:rsidR="00FA5F23" w:rsidRPr="00540F3A">
        <w:rPr>
          <w:color w:val="000000" w:themeColor="text1"/>
        </w:rPr>
        <w:t>n</w:t>
      </w:r>
      <w:r w:rsidR="00145B8A" w:rsidRPr="00540F3A">
        <w:rPr>
          <w:color w:val="000000" w:themeColor="text1"/>
        </w:rPr>
        <w:t xml:space="preserve"> SES Member.</w:t>
      </w:r>
    </w:p>
    <w:bookmarkEnd w:id="0"/>
    <w:p w14:paraId="451B38D4" w14:textId="77777777" w:rsidR="001F6AC1" w:rsidRPr="00540F3A" w:rsidRDefault="001F6AC1" w:rsidP="001F6AC1">
      <w:pPr>
        <w:pStyle w:val="Heading3"/>
        <w:keepLines w:val="0"/>
        <w:ind w:left="709" w:hanging="709"/>
        <w:rPr>
          <w:rFonts w:cs="Arial"/>
          <w:color w:val="000000" w:themeColor="text1"/>
          <w:szCs w:val="26"/>
        </w:rPr>
      </w:pPr>
      <w:r w:rsidRPr="00540F3A">
        <w:rPr>
          <w:rFonts w:cs="Arial"/>
          <w:color w:val="000000" w:themeColor="text1"/>
          <w:szCs w:val="26"/>
        </w:rPr>
        <w:t>Revocation of previous Determination</w:t>
      </w:r>
    </w:p>
    <w:p w14:paraId="405FECAA" w14:textId="166C8A4F" w:rsidR="001F6AC1" w:rsidRPr="0040431A" w:rsidRDefault="001F6AC1" w:rsidP="001F6AC1">
      <w:pPr>
        <w:numPr>
          <w:ilvl w:val="1"/>
          <w:numId w:val="4"/>
        </w:numPr>
        <w:tabs>
          <w:tab w:val="clear" w:pos="720"/>
        </w:tabs>
        <w:spacing w:before="80" w:after="60"/>
        <w:ind w:left="709" w:hanging="709"/>
      </w:pPr>
      <w:r w:rsidRPr="00467BA6">
        <w:rPr>
          <w:color w:val="000000" w:themeColor="text1"/>
        </w:rPr>
        <w:t xml:space="preserve">Determination </w:t>
      </w:r>
      <w:r>
        <w:rPr>
          <w:color w:val="000000" w:themeColor="text1"/>
        </w:rPr>
        <w:t>5</w:t>
      </w:r>
      <w:r w:rsidRPr="00467BA6">
        <w:rPr>
          <w:color w:val="000000" w:themeColor="text1"/>
        </w:rPr>
        <w:t xml:space="preserve"> of 202</w:t>
      </w:r>
      <w:r>
        <w:rPr>
          <w:color w:val="000000" w:themeColor="text1"/>
        </w:rPr>
        <w:t>1</w:t>
      </w:r>
      <w:r w:rsidRPr="00467BA6">
        <w:rPr>
          <w:color w:val="000000" w:themeColor="text1"/>
        </w:rPr>
        <w:t xml:space="preserve"> is revoked</w:t>
      </w:r>
      <w:r w:rsidRPr="0040431A">
        <w:rPr>
          <w:b/>
        </w:rPr>
        <w:t>.</w:t>
      </w:r>
    </w:p>
    <w:p w14:paraId="097A1081" w14:textId="77777777" w:rsidR="00A62067" w:rsidRDefault="00944A2C">
      <w:r>
        <w:br w:type="page"/>
      </w:r>
    </w:p>
    <w:tbl>
      <w:tblPr>
        <w:tblW w:w="0" w:type="auto"/>
        <w:tblLook w:val="04A0" w:firstRow="1" w:lastRow="0" w:firstColumn="1" w:lastColumn="0" w:noHBand="0" w:noVBand="1"/>
      </w:tblPr>
      <w:tblGrid>
        <w:gridCol w:w="4529"/>
        <w:gridCol w:w="4488"/>
      </w:tblGrid>
      <w:tr w:rsidR="00B71302" w:rsidRPr="006A51E8" w14:paraId="368CF619" w14:textId="77777777" w:rsidTr="002046EC">
        <w:tc>
          <w:tcPr>
            <w:tcW w:w="4529" w:type="dxa"/>
          </w:tcPr>
          <w:p w14:paraId="4A87B40C" w14:textId="77777777" w:rsidR="00B71302" w:rsidRPr="000F41B0" w:rsidRDefault="00B71302" w:rsidP="002046EC">
            <w:pPr>
              <w:tabs>
                <w:tab w:val="left" w:pos="4253"/>
                <w:tab w:val="left" w:leader="dot" w:pos="8222"/>
              </w:tabs>
              <w:rPr>
                <w:szCs w:val="24"/>
              </w:rPr>
            </w:pPr>
          </w:p>
          <w:p w14:paraId="53131F07" w14:textId="77777777" w:rsidR="00B71302" w:rsidRPr="000F41B0" w:rsidRDefault="00B71302" w:rsidP="002046EC">
            <w:pPr>
              <w:tabs>
                <w:tab w:val="left" w:pos="4253"/>
                <w:tab w:val="left" w:pos="7230"/>
                <w:tab w:val="left" w:leader="dot" w:pos="8222"/>
              </w:tabs>
              <w:rPr>
                <w:szCs w:val="24"/>
              </w:rPr>
            </w:pPr>
            <w:r>
              <w:rPr>
                <w:szCs w:val="24"/>
              </w:rPr>
              <w:t>Ms Sandra Lambert AM</w:t>
            </w:r>
            <w:r w:rsidRPr="000F41B0">
              <w:rPr>
                <w:szCs w:val="24"/>
              </w:rPr>
              <w:tab/>
            </w:r>
          </w:p>
          <w:p w14:paraId="1F9A3440" w14:textId="77777777" w:rsidR="00B71302" w:rsidRPr="000F41B0" w:rsidRDefault="00B71302" w:rsidP="002046EC">
            <w:pPr>
              <w:tabs>
                <w:tab w:val="left" w:pos="7230"/>
              </w:tabs>
              <w:rPr>
                <w:szCs w:val="24"/>
              </w:rPr>
            </w:pPr>
            <w:r w:rsidRPr="000F41B0">
              <w:rPr>
                <w:szCs w:val="24"/>
              </w:rPr>
              <w:t>Chair</w:t>
            </w:r>
          </w:p>
          <w:p w14:paraId="79D33385" w14:textId="77777777" w:rsidR="00B71302" w:rsidRDefault="00B71302" w:rsidP="002046EC">
            <w:pPr>
              <w:tabs>
                <w:tab w:val="left" w:pos="4253"/>
                <w:tab w:val="left" w:leader="dot" w:pos="8222"/>
              </w:tabs>
              <w:rPr>
                <w:szCs w:val="24"/>
              </w:rPr>
            </w:pPr>
          </w:p>
          <w:p w14:paraId="366C5EF7" w14:textId="77777777" w:rsidR="00B71302" w:rsidRPr="000F41B0" w:rsidRDefault="00B71302" w:rsidP="002046EC">
            <w:pPr>
              <w:tabs>
                <w:tab w:val="left" w:pos="4253"/>
                <w:tab w:val="left" w:leader="dot" w:pos="8222"/>
              </w:tabs>
              <w:spacing w:after="120"/>
              <w:rPr>
                <w:szCs w:val="24"/>
              </w:rPr>
            </w:pPr>
          </w:p>
        </w:tc>
        <w:tc>
          <w:tcPr>
            <w:tcW w:w="4488" w:type="dxa"/>
          </w:tcPr>
          <w:p w14:paraId="76840810" w14:textId="13CCC2F4" w:rsidR="00B71302" w:rsidRDefault="003335C1" w:rsidP="002046EC">
            <w:pPr>
              <w:tabs>
                <w:tab w:val="left" w:pos="3059"/>
                <w:tab w:val="left" w:pos="7230"/>
              </w:tabs>
            </w:pPr>
            <w:r>
              <w:rPr>
                <w:noProof/>
              </w:rPr>
              <w:drawing>
                <wp:inline distT="0" distB="0" distL="0" distR="0" wp14:anchorId="315FC72F" wp14:editId="426926EC">
                  <wp:extent cx="2164080" cy="1009298"/>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stretch>
                            <a:fillRect/>
                          </a:stretch>
                        </pic:blipFill>
                        <pic:spPr>
                          <a:xfrm>
                            <a:off x="0" y="0"/>
                            <a:ext cx="2182995" cy="1018119"/>
                          </a:xfrm>
                          <a:prstGeom prst="rect">
                            <a:avLst/>
                          </a:prstGeom>
                        </pic:spPr>
                      </pic:pic>
                    </a:graphicData>
                  </a:graphic>
                </wp:inline>
              </w:drawing>
            </w:r>
          </w:p>
          <w:p w14:paraId="423641F4" w14:textId="57070533" w:rsidR="00B71302" w:rsidRPr="006A51E8" w:rsidRDefault="00B71302" w:rsidP="002046EC">
            <w:pPr>
              <w:tabs>
                <w:tab w:val="left" w:pos="3059"/>
                <w:tab w:val="left" w:pos="7230"/>
              </w:tabs>
              <w:spacing w:before="120"/>
            </w:pPr>
            <w:r>
              <w:t xml:space="preserve"> </w:t>
            </w:r>
            <w:r>
              <w:br/>
            </w:r>
          </w:p>
        </w:tc>
      </w:tr>
      <w:tr w:rsidR="00B71302" w:rsidRPr="006A51E8" w14:paraId="431C0956" w14:textId="77777777" w:rsidTr="002046EC">
        <w:tc>
          <w:tcPr>
            <w:tcW w:w="4529" w:type="dxa"/>
          </w:tcPr>
          <w:p w14:paraId="58C9E95C" w14:textId="77777777" w:rsidR="00B71302" w:rsidRPr="000F41B0" w:rsidRDefault="00B71302" w:rsidP="002046EC">
            <w:pPr>
              <w:tabs>
                <w:tab w:val="left" w:pos="4253"/>
                <w:tab w:val="left" w:leader="dot" w:pos="8222"/>
              </w:tabs>
              <w:rPr>
                <w:szCs w:val="24"/>
              </w:rPr>
            </w:pPr>
            <w:r>
              <w:rPr>
                <w:szCs w:val="24"/>
              </w:rPr>
              <w:t>Dr James Popple</w:t>
            </w:r>
            <w:r w:rsidRPr="000F41B0">
              <w:rPr>
                <w:szCs w:val="24"/>
              </w:rPr>
              <w:tab/>
            </w:r>
          </w:p>
          <w:p w14:paraId="550A44D0" w14:textId="77777777" w:rsidR="00B71302" w:rsidRPr="000F41B0" w:rsidRDefault="00B71302" w:rsidP="002046EC">
            <w:pPr>
              <w:tabs>
                <w:tab w:val="left" w:pos="4253"/>
                <w:tab w:val="left" w:leader="dot" w:pos="8222"/>
              </w:tabs>
              <w:rPr>
                <w:szCs w:val="24"/>
              </w:rPr>
            </w:pPr>
            <w:r w:rsidRPr="000F41B0">
              <w:rPr>
                <w:szCs w:val="24"/>
              </w:rPr>
              <w:t>Member</w:t>
            </w:r>
          </w:p>
        </w:tc>
        <w:tc>
          <w:tcPr>
            <w:tcW w:w="4488" w:type="dxa"/>
          </w:tcPr>
          <w:p w14:paraId="05FEC9F7" w14:textId="4E6551C8" w:rsidR="00B71302" w:rsidRDefault="00B71302" w:rsidP="002046EC">
            <w:pPr>
              <w:tabs>
                <w:tab w:val="left" w:pos="3059"/>
                <w:tab w:val="left" w:pos="7230"/>
              </w:tabs>
            </w:pPr>
            <w:r w:rsidRPr="006A51E8">
              <w:t xml:space="preserve"> </w:t>
            </w:r>
            <w:r w:rsidR="003335C1">
              <w:rPr>
                <w:noProof/>
              </w:rPr>
              <w:drawing>
                <wp:inline distT="0" distB="0" distL="0" distR="0" wp14:anchorId="1FFF5141" wp14:editId="20DCFE29">
                  <wp:extent cx="1965960" cy="587951"/>
                  <wp:effectExtent l="0" t="0" r="0" b="317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7"/>
                          <a:stretch>
                            <a:fillRect/>
                          </a:stretch>
                        </pic:blipFill>
                        <pic:spPr>
                          <a:xfrm>
                            <a:off x="0" y="0"/>
                            <a:ext cx="1994858" cy="596593"/>
                          </a:xfrm>
                          <a:prstGeom prst="rect">
                            <a:avLst/>
                          </a:prstGeom>
                        </pic:spPr>
                      </pic:pic>
                    </a:graphicData>
                  </a:graphic>
                </wp:inline>
              </w:drawing>
            </w:r>
          </w:p>
          <w:p w14:paraId="1A96B983" w14:textId="2F61D70E" w:rsidR="00B71302" w:rsidRDefault="00B71302" w:rsidP="002046EC">
            <w:pPr>
              <w:tabs>
                <w:tab w:val="left" w:pos="3059"/>
                <w:tab w:val="left" w:pos="7230"/>
              </w:tabs>
            </w:pPr>
          </w:p>
          <w:p w14:paraId="23579395" w14:textId="590F32AD" w:rsidR="00B71302" w:rsidRDefault="00B71302" w:rsidP="002046EC">
            <w:pPr>
              <w:tabs>
                <w:tab w:val="left" w:pos="3059"/>
                <w:tab w:val="left" w:pos="7230"/>
              </w:tabs>
            </w:pPr>
            <w:r>
              <w:t xml:space="preserve"> </w:t>
            </w:r>
          </w:p>
          <w:p w14:paraId="71C58F6C" w14:textId="77777777" w:rsidR="00B71302" w:rsidRDefault="00B71302" w:rsidP="002046EC">
            <w:pPr>
              <w:tabs>
                <w:tab w:val="left" w:pos="3059"/>
                <w:tab w:val="left" w:pos="7230"/>
              </w:tabs>
            </w:pPr>
          </w:p>
        </w:tc>
      </w:tr>
      <w:tr w:rsidR="00B71302" w:rsidRPr="006A51E8" w14:paraId="4E2C41B7" w14:textId="77777777" w:rsidTr="002046EC">
        <w:tc>
          <w:tcPr>
            <w:tcW w:w="4529" w:type="dxa"/>
          </w:tcPr>
          <w:p w14:paraId="259EFFAF" w14:textId="77777777" w:rsidR="00B71302" w:rsidRPr="000F41B0" w:rsidRDefault="00B71302" w:rsidP="002046EC">
            <w:pPr>
              <w:tabs>
                <w:tab w:val="left" w:pos="4253"/>
                <w:tab w:val="left" w:pos="7230"/>
                <w:tab w:val="left" w:leader="dot" w:pos="8222"/>
              </w:tabs>
              <w:rPr>
                <w:szCs w:val="24"/>
              </w:rPr>
            </w:pPr>
          </w:p>
          <w:p w14:paraId="5FC3B570" w14:textId="77777777" w:rsidR="00B71302" w:rsidRDefault="00B71302" w:rsidP="002046EC">
            <w:pPr>
              <w:tabs>
                <w:tab w:val="left" w:pos="4253"/>
                <w:tab w:val="left" w:pos="7230"/>
                <w:tab w:val="left" w:leader="dot" w:pos="8222"/>
              </w:tabs>
              <w:rPr>
                <w:szCs w:val="24"/>
              </w:rPr>
            </w:pPr>
          </w:p>
          <w:p w14:paraId="721473DC" w14:textId="77777777" w:rsidR="00B71302" w:rsidRPr="000F41B0" w:rsidRDefault="00B71302" w:rsidP="002046EC">
            <w:pPr>
              <w:tabs>
                <w:tab w:val="left" w:pos="4253"/>
                <w:tab w:val="left" w:leader="dot" w:pos="8222"/>
              </w:tabs>
              <w:rPr>
                <w:szCs w:val="24"/>
              </w:rPr>
            </w:pPr>
            <w:r>
              <w:rPr>
                <w:szCs w:val="24"/>
              </w:rPr>
              <w:t>Mr Dale Boucher PSM</w:t>
            </w:r>
            <w:r w:rsidRPr="000F41B0">
              <w:rPr>
                <w:szCs w:val="24"/>
              </w:rPr>
              <w:tab/>
            </w:r>
          </w:p>
          <w:p w14:paraId="15ADA786" w14:textId="77777777" w:rsidR="00B71302" w:rsidRPr="000F41B0" w:rsidRDefault="00B71302" w:rsidP="002046EC">
            <w:pPr>
              <w:tabs>
                <w:tab w:val="left" w:pos="4253"/>
                <w:tab w:val="left" w:leader="dot" w:pos="8222"/>
              </w:tabs>
              <w:rPr>
                <w:szCs w:val="24"/>
              </w:rPr>
            </w:pPr>
            <w:r w:rsidRPr="000F41B0">
              <w:rPr>
                <w:szCs w:val="24"/>
              </w:rPr>
              <w:t xml:space="preserve">Member </w:t>
            </w:r>
          </w:p>
        </w:tc>
        <w:tc>
          <w:tcPr>
            <w:tcW w:w="4488" w:type="dxa"/>
          </w:tcPr>
          <w:p w14:paraId="42008909" w14:textId="77777777" w:rsidR="00B71302" w:rsidRDefault="00B71302" w:rsidP="002046EC">
            <w:pPr>
              <w:tabs>
                <w:tab w:val="left" w:pos="4026"/>
                <w:tab w:val="left" w:pos="7230"/>
              </w:tabs>
            </w:pPr>
          </w:p>
          <w:p w14:paraId="2995F171" w14:textId="69692852" w:rsidR="00B71302" w:rsidRDefault="003335C1" w:rsidP="002046EC">
            <w:pPr>
              <w:tabs>
                <w:tab w:val="left" w:pos="4026"/>
                <w:tab w:val="left" w:pos="7230"/>
              </w:tabs>
            </w:pPr>
            <w:r>
              <w:rPr>
                <w:noProof/>
              </w:rPr>
              <w:drawing>
                <wp:inline distT="0" distB="0" distL="0" distR="0" wp14:anchorId="023CD07F" wp14:editId="72175187">
                  <wp:extent cx="2065020" cy="860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a:stretch>
                            <a:fillRect/>
                          </a:stretch>
                        </pic:blipFill>
                        <pic:spPr>
                          <a:xfrm>
                            <a:off x="0" y="0"/>
                            <a:ext cx="2065515" cy="860631"/>
                          </a:xfrm>
                          <a:prstGeom prst="rect">
                            <a:avLst/>
                          </a:prstGeom>
                        </pic:spPr>
                      </pic:pic>
                    </a:graphicData>
                  </a:graphic>
                </wp:inline>
              </w:drawing>
            </w:r>
          </w:p>
          <w:p w14:paraId="785C475A" w14:textId="7ABA3656" w:rsidR="00B71302" w:rsidRDefault="00B71302" w:rsidP="002046EC">
            <w:pPr>
              <w:tabs>
                <w:tab w:val="left" w:pos="4026"/>
                <w:tab w:val="left" w:pos="7230"/>
              </w:tabs>
            </w:pPr>
          </w:p>
          <w:p w14:paraId="072A3698" w14:textId="3B4848CA" w:rsidR="00B71302" w:rsidRDefault="00B71302" w:rsidP="002046EC">
            <w:pPr>
              <w:tabs>
                <w:tab w:val="left" w:pos="3059"/>
                <w:tab w:val="left" w:pos="7230"/>
              </w:tabs>
            </w:pPr>
            <w:r>
              <w:t xml:space="preserve"> </w:t>
            </w:r>
          </w:p>
          <w:p w14:paraId="797D1219" w14:textId="77777777" w:rsidR="00B71302" w:rsidRPr="006A51E8" w:rsidRDefault="00B71302" w:rsidP="002046EC">
            <w:pPr>
              <w:tabs>
                <w:tab w:val="left" w:pos="3059"/>
                <w:tab w:val="left" w:pos="7230"/>
              </w:tabs>
            </w:pPr>
          </w:p>
        </w:tc>
      </w:tr>
    </w:tbl>
    <w:p w14:paraId="5F62A2EC" w14:textId="77777777" w:rsidR="001C3E6C" w:rsidRDefault="001C3E6C" w:rsidP="007B77E0">
      <w:pPr>
        <w:tabs>
          <w:tab w:val="left" w:pos="4320"/>
        </w:tabs>
        <w:rPr>
          <w:color w:val="FF0000"/>
        </w:rPr>
      </w:pPr>
    </w:p>
    <w:p w14:paraId="12E1F468" w14:textId="6C3194BF" w:rsidR="00B71302" w:rsidRPr="00C6390B" w:rsidRDefault="00C6390B" w:rsidP="00B71302">
      <w:pPr>
        <w:tabs>
          <w:tab w:val="left" w:pos="4320"/>
        </w:tabs>
        <w:jc w:val="right"/>
      </w:pPr>
      <w:r w:rsidRPr="00C6390B">
        <w:t>July</w:t>
      </w:r>
      <w:r w:rsidR="001F6AC1" w:rsidRPr="00C6390B">
        <w:t xml:space="preserve"> 2022</w:t>
      </w:r>
    </w:p>
    <w:p w14:paraId="14A251FB" w14:textId="05D761BD" w:rsidR="00944A2C" w:rsidRPr="0040431A" w:rsidRDefault="00944A2C"/>
    <w:p w14:paraId="32CD562B" w14:textId="77777777" w:rsidR="003D0831" w:rsidRPr="0040431A" w:rsidRDefault="003D0831"/>
    <w:sectPr w:rsidR="003D0831" w:rsidRPr="0040431A" w:rsidSect="00DD73BE">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9EE88" w14:textId="77777777" w:rsidR="00250A34" w:rsidRDefault="00250A34">
      <w:r>
        <w:separator/>
      </w:r>
    </w:p>
  </w:endnote>
  <w:endnote w:type="continuationSeparator" w:id="0">
    <w:p w14:paraId="767928E7" w14:textId="77777777" w:rsidR="00250A34" w:rsidRDefault="0025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6619" w14:textId="77777777" w:rsidR="000A0399" w:rsidRDefault="000A0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2292" w14:textId="77777777" w:rsidR="00EE3961" w:rsidRPr="00C420E9" w:rsidRDefault="00EE3961">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33551B">
      <w:rPr>
        <w:rFonts w:ascii="Calibri" w:hAnsi="Calibri"/>
        <w:noProof/>
      </w:rPr>
      <w:t>1</w:t>
    </w:r>
    <w:r w:rsidRPr="00C420E9">
      <w:rPr>
        <w:rFonts w:ascii="Calibri" w:hAnsi="Calibri"/>
        <w:noProof/>
      </w:rPr>
      <w:fldChar w:fldCharType="end"/>
    </w:r>
  </w:p>
  <w:p w14:paraId="54CEF88E" w14:textId="77777777" w:rsidR="00EE3961" w:rsidRDefault="00EE3961" w:rsidP="00DC6C6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7191" w14:textId="77777777" w:rsidR="000A0399" w:rsidRDefault="000A03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FB9D" w14:textId="77777777" w:rsidR="00EE3961" w:rsidRDefault="00EE3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EE3961" w:rsidRDefault="00EE396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0177" w14:textId="77777777" w:rsidR="005B466F" w:rsidRPr="000B67A3" w:rsidRDefault="005B466F"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33551B">
      <w:rPr>
        <w:rFonts w:ascii="Calibri" w:hAnsi="Calibri"/>
        <w:noProof/>
      </w:rPr>
      <w:t>3</w:t>
    </w:r>
    <w:r w:rsidRPr="000B67A3">
      <w:rPr>
        <w:rFonts w:ascii="Calibri" w:hAnsi="Calibri"/>
        <w:noProof/>
      </w:rPr>
      <w:fldChar w:fldCharType="end"/>
    </w:r>
  </w:p>
  <w:p w14:paraId="514CB8A5" w14:textId="77777777" w:rsidR="00EE3961" w:rsidRDefault="00EE3961">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F2ED" w14:textId="77777777" w:rsidR="00EE3961" w:rsidRDefault="00EE3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24B7A" w14:textId="77777777" w:rsidR="00250A34" w:rsidRDefault="00250A34">
      <w:r>
        <w:separator/>
      </w:r>
    </w:p>
  </w:footnote>
  <w:footnote w:type="continuationSeparator" w:id="0">
    <w:p w14:paraId="0D3CD303" w14:textId="77777777" w:rsidR="00250A34" w:rsidRDefault="00250A34">
      <w:r>
        <w:continuationSeparator/>
      </w:r>
    </w:p>
  </w:footnote>
  <w:footnote w:id="1">
    <w:p w14:paraId="6560E44F" w14:textId="77777777" w:rsidR="001F6AC1" w:rsidRPr="00ED4564" w:rsidRDefault="001F6AC1" w:rsidP="001F6AC1">
      <w:pPr>
        <w:pStyle w:val="FootnoteText"/>
        <w:jc w:val="left"/>
        <w:rPr>
          <w:rFonts w:cs="Calibri"/>
          <w:sz w:val="18"/>
          <w:szCs w:val="18"/>
          <w:lang w:val="en-AU"/>
        </w:rPr>
      </w:pPr>
      <w:r w:rsidRPr="001C56AB">
        <w:rPr>
          <w:rStyle w:val="FootnoteReference"/>
          <w:rFonts w:ascii="Calibri" w:hAnsi="Calibri" w:cs="Calibri"/>
          <w:sz w:val="18"/>
          <w:szCs w:val="18"/>
        </w:rPr>
        <w:footnoteRef/>
      </w:r>
      <w:r w:rsidRPr="001C56AB">
        <w:rPr>
          <w:rFonts w:cs="Calibri"/>
          <w:sz w:val="18"/>
          <w:szCs w:val="18"/>
        </w:rPr>
        <w:t xml:space="preserve"> </w:t>
      </w:r>
      <w:r>
        <w:rPr>
          <w:rFonts w:cs="Calibri"/>
          <w:sz w:val="18"/>
          <w:szCs w:val="18"/>
          <w:lang w:val="en-AU"/>
        </w:rPr>
        <w:t xml:space="preserve"> </w:t>
      </w:r>
      <w:hyperlink r:id="rId1" w:history="1">
        <w:r w:rsidRPr="00263E02">
          <w:rPr>
            <w:rStyle w:val="Hyperlink"/>
            <w:rFonts w:cs="Calibri"/>
            <w:sz w:val="18"/>
            <w:szCs w:val="18"/>
            <w:lang w:val="en-AU"/>
          </w:rPr>
          <w:t>ACT Budget 2021-2022 Budget Outlook, Chapter 2 Economic Outlook</w:t>
        </w:r>
      </w:hyperlink>
      <w:r>
        <w:rPr>
          <w:rFonts w:cs="Calibri"/>
          <w:sz w:val="18"/>
          <w:szCs w:val="18"/>
          <w:lang w:val="en-AU"/>
        </w:rPr>
        <w:t>, page 32.</w:t>
      </w:r>
    </w:p>
  </w:footnote>
  <w:footnote w:id="2">
    <w:p w14:paraId="51238AD5" w14:textId="77777777" w:rsidR="001F6AC1" w:rsidRPr="001C56AB" w:rsidRDefault="001F6AC1" w:rsidP="001F6AC1">
      <w:pPr>
        <w:pStyle w:val="FootnoteText"/>
        <w:jc w:val="left"/>
        <w:rPr>
          <w:rFonts w:cs="Calibri"/>
          <w:sz w:val="18"/>
          <w:szCs w:val="18"/>
        </w:rPr>
      </w:pPr>
      <w:r w:rsidRPr="001C56AB">
        <w:rPr>
          <w:rStyle w:val="FootnoteReference"/>
          <w:rFonts w:ascii="Calibri" w:hAnsi="Calibri" w:cs="Calibri"/>
          <w:sz w:val="18"/>
          <w:szCs w:val="18"/>
        </w:rPr>
        <w:footnoteRef/>
      </w:r>
      <w:r w:rsidRPr="001C56AB">
        <w:rPr>
          <w:rFonts w:cs="Calibri"/>
          <w:sz w:val="18"/>
          <w:szCs w:val="18"/>
        </w:rPr>
        <w:t xml:space="preserve"> </w:t>
      </w:r>
      <w:r>
        <w:rPr>
          <w:rFonts w:cs="Calibri"/>
          <w:sz w:val="18"/>
          <w:szCs w:val="18"/>
          <w:lang w:val="en-AU"/>
        </w:rPr>
        <w:t xml:space="preserve">ACT Treasury, 27 April 2022, CPI – March Quarter 2022 </w:t>
      </w:r>
      <w:hyperlink r:id="rId2" w:history="1">
        <w:r w:rsidRPr="00F966E4">
          <w:rPr>
            <w:rStyle w:val="Hyperlink"/>
            <w:rFonts w:cs="Calibri"/>
            <w:sz w:val="18"/>
            <w:szCs w:val="18"/>
            <w:lang w:val="en-AU"/>
          </w:rPr>
          <w:t>https://www.treasury.act.gov.au/__data/assets/pdf_file/0009/399978/CPI.pdf/_recache</w:t>
        </w:r>
      </w:hyperlink>
      <w:r>
        <w:rPr>
          <w:rFonts w:cs="Calibri"/>
          <w:sz w:val="18"/>
          <w:szCs w:val="18"/>
          <w:lang w:val="en-AU"/>
        </w:rPr>
        <w:t xml:space="preserve"> </w:t>
      </w:r>
    </w:p>
  </w:footnote>
  <w:footnote w:id="3">
    <w:p w14:paraId="5B91E8F1" w14:textId="77777777" w:rsidR="001F6AC1" w:rsidRPr="001C56AB" w:rsidRDefault="001F6AC1" w:rsidP="001F6AC1">
      <w:pPr>
        <w:pStyle w:val="FootnoteText"/>
        <w:jc w:val="left"/>
        <w:rPr>
          <w:sz w:val="18"/>
          <w:szCs w:val="18"/>
        </w:rPr>
      </w:pPr>
      <w:r w:rsidRPr="001C56AB">
        <w:rPr>
          <w:rStyle w:val="FootnoteReference"/>
          <w:rFonts w:ascii="Calibri" w:hAnsi="Calibri" w:cs="Calibri"/>
          <w:sz w:val="18"/>
          <w:szCs w:val="18"/>
        </w:rPr>
        <w:footnoteRef/>
      </w:r>
      <w:r w:rsidRPr="001C56AB">
        <w:rPr>
          <w:rFonts w:cs="Calibri"/>
          <w:sz w:val="18"/>
          <w:szCs w:val="18"/>
        </w:rPr>
        <w:t xml:space="preserve"> Australian Bureau of Statistics Release</w:t>
      </w:r>
      <w:r>
        <w:rPr>
          <w:rFonts w:cs="Calibri"/>
          <w:sz w:val="18"/>
          <w:szCs w:val="18"/>
          <w:lang w:val="en-AU"/>
        </w:rPr>
        <w:t xml:space="preserve"> 27 April 2022</w:t>
      </w:r>
      <w:r w:rsidRPr="001C56AB">
        <w:rPr>
          <w:sz w:val="18"/>
          <w:szCs w:val="18"/>
        </w:rPr>
        <w:t xml:space="preserve"> </w:t>
      </w:r>
      <w:r w:rsidRPr="00F966E4">
        <w:rPr>
          <w:sz w:val="18"/>
          <w:szCs w:val="18"/>
        </w:rPr>
        <w:t>https://www.abs.gov.au/statistics/economy/price-indexes-and-inflation/consumer-price-index-australia/latest-release</w:t>
      </w:r>
    </w:p>
  </w:footnote>
  <w:footnote w:id="4">
    <w:p w14:paraId="121DD65E" w14:textId="50A8F46F" w:rsidR="005720DA" w:rsidRPr="00372F22" w:rsidRDefault="005720DA" w:rsidP="00372F22">
      <w:r w:rsidRPr="0040431A">
        <w:rPr>
          <w:rStyle w:val="FootnoteReference"/>
          <w:sz w:val="16"/>
          <w:szCs w:val="16"/>
        </w:rPr>
        <w:footnoteRef/>
      </w:r>
      <w:r w:rsidRPr="0040431A">
        <w:rPr>
          <w:sz w:val="16"/>
          <w:szCs w:val="16"/>
        </w:rPr>
        <w:t xml:space="preserve"> </w:t>
      </w:r>
      <w:hyperlink r:id="rId3" w:history="1">
        <w:r w:rsidR="00D2276A" w:rsidRPr="00371AF8">
          <w:rPr>
            <w:rStyle w:val="Hyperlink"/>
            <w:sz w:val="16"/>
            <w:szCs w:val="16"/>
            <w:lang w:val="en-GB"/>
          </w:rPr>
          <w:t>Australian Taxation Office – Taxation Determination 2021/6 Income tax: what are the reasonable travel and overtime meal allowance expense amounts for the 2021-22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06B" w14:textId="77777777" w:rsidR="000A0399" w:rsidRDefault="000A0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FDF2" w14:textId="4D8FC3AE" w:rsidR="000A0399" w:rsidRDefault="000A0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EE4B" w14:textId="77777777" w:rsidR="000A0399" w:rsidRDefault="000A03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B3DC" w14:textId="77777777" w:rsidR="00EE3961" w:rsidRDefault="00EE39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10" w14:textId="77777777" w:rsidR="00EE3961" w:rsidRDefault="00EE39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42CA" w14:textId="77777777" w:rsidR="00EE3961" w:rsidRDefault="00EE3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0"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9"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1"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5"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29"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8"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8"/>
  </w:num>
  <w:num w:numId="3">
    <w:abstractNumId w:val="2"/>
  </w:num>
  <w:num w:numId="4">
    <w:abstractNumId w:val="39"/>
  </w:num>
  <w:num w:numId="5">
    <w:abstractNumId w:val="25"/>
  </w:num>
  <w:num w:numId="6">
    <w:abstractNumId w:val="30"/>
  </w:num>
  <w:num w:numId="7">
    <w:abstractNumId w:val="20"/>
  </w:num>
  <w:num w:numId="8">
    <w:abstractNumId w:val="36"/>
  </w:num>
  <w:num w:numId="9">
    <w:abstractNumId w:val="39"/>
  </w:num>
  <w:num w:numId="10">
    <w:abstractNumId w:val="39"/>
  </w:num>
  <w:num w:numId="11">
    <w:abstractNumId w:val="37"/>
  </w:num>
  <w:num w:numId="12">
    <w:abstractNumId w:val="27"/>
  </w:num>
  <w:num w:numId="13">
    <w:abstractNumId w:val="28"/>
  </w:num>
  <w:num w:numId="14">
    <w:abstractNumId w:val="22"/>
  </w:num>
  <w:num w:numId="15">
    <w:abstractNumId w:val="40"/>
  </w:num>
  <w:num w:numId="16">
    <w:abstractNumId w:val="24"/>
  </w:num>
  <w:num w:numId="17">
    <w:abstractNumId w:val="10"/>
  </w:num>
  <w:num w:numId="18">
    <w:abstractNumId w:val="17"/>
  </w:num>
  <w:num w:numId="19">
    <w:abstractNumId w:val="0"/>
  </w:num>
  <w:num w:numId="20">
    <w:abstractNumId w:val="19"/>
  </w:num>
  <w:num w:numId="21">
    <w:abstractNumId w:val="31"/>
  </w:num>
  <w:num w:numId="22">
    <w:abstractNumId w:val="38"/>
  </w:num>
  <w:num w:numId="23">
    <w:abstractNumId w:val="15"/>
  </w:num>
  <w:num w:numId="24">
    <w:abstractNumId w:val="4"/>
  </w:num>
  <w:num w:numId="25">
    <w:abstractNumId w:val="16"/>
  </w:num>
  <w:num w:numId="26">
    <w:abstractNumId w:val="34"/>
  </w:num>
  <w:num w:numId="27">
    <w:abstractNumId w:val="35"/>
  </w:num>
  <w:num w:numId="28">
    <w:abstractNumId w:val="29"/>
  </w:num>
  <w:num w:numId="29">
    <w:abstractNumId w:val="3"/>
  </w:num>
  <w:num w:numId="30">
    <w:abstractNumId w:val="12"/>
  </w:num>
  <w:num w:numId="31">
    <w:abstractNumId w:val="7"/>
  </w:num>
  <w:num w:numId="32">
    <w:abstractNumId w:val="21"/>
  </w:num>
  <w:num w:numId="33">
    <w:abstractNumId w:val="6"/>
  </w:num>
  <w:num w:numId="34">
    <w:abstractNumId w:val="32"/>
  </w:num>
  <w:num w:numId="35">
    <w:abstractNumId w:val="33"/>
  </w:num>
  <w:num w:numId="36">
    <w:abstractNumId w:val="41"/>
  </w:num>
  <w:num w:numId="37">
    <w:abstractNumId w:val="8"/>
  </w:num>
  <w:num w:numId="38">
    <w:abstractNumId w:val="26"/>
  </w:num>
  <w:num w:numId="39">
    <w:abstractNumId w:val="11"/>
  </w:num>
  <w:num w:numId="40">
    <w:abstractNumId w:val="1"/>
  </w:num>
  <w:num w:numId="41">
    <w:abstractNumId w:val="39"/>
  </w:num>
  <w:num w:numId="42">
    <w:abstractNumId w:val="23"/>
  </w:num>
  <w:num w:numId="43">
    <w:abstractNumId w:val="39"/>
  </w:num>
  <w:num w:numId="44">
    <w:abstractNumId w:val="13"/>
  </w:num>
  <w:num w:numId="45">
    <w:abstractNumId w:val="5"/>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12E5"/>
    <w:rsid w:val="000122C2"/>
    <w:rsid w:val="000235E0"/>
    <w:rsid w:val="00031CFC"/>
    <w:rsid w:val="0004555F"/>
    <w:rsid w:val="00052E6B"/>
    <w:rsid w:val="0005314A"/>
    <w:rsid w:val="000556CB"/>
    <w:rsid w:val="00056206"/>
    <w:rsid w:val="00056F1E"/>
    <w:rsid w:val="00061EFC"/>
    <w:rsid w:val="000656D9"/>
    <w:rsid w:val="00070D49"/>
    <w:rsid w:val="000739D1"/>
    <w:rsid w:val="00073FA6"/>
    <w:rsid w:val="0008057D"/>
    <w:rsid w:val="00090A4E"/>
    <w:rsid w:val="000945B5"/>
    <w:rsid w:val="00094C9A"/>
    <w:rsid w:val="00097FB9"/>
    <w:rsid w:val="000A0399"/>
    <w:rsid w:val="000B0E53"/>
    <w:rsid w:val="000B67A3"/>
    <w:rsid w:val="000B7D21"/>
    <w:rsid w:val="000C0FBA"/>
    <w:rsid w:val="000C1170"/>
    <w:rsid w:val="000C5AA1"/>
    <w:rsid w:val="000D02C6"/>
    <w:rsid w:val="000D063D"/>
    <w:rsid w:val="000D2E7C"/>
    <w:rsid w:val="000E19B1"/>
    <w:rsid w:val="000F08ED"/>
    <w:rsid w:val="000F5176"/>
    <w:rsid w:val="000F5D3A"/>
    <w:rsid w:val="000F74E9"/>
    <w:rsid w:val="001012E5"/>
    <w:rsid w:val="00102DCE"/>
    <w:rsid w:val="001049CD"/>
    <w:rsid w:val="00104D2C"/>
    <w:rsid w:val="0010519E"/>
    <w:rsid w:val="0010590D"/>
    <w:rsid w:val="001061FA"/>
    <w:rsid w:val="00107976"/>
    <w:rsid w:val="0011446D"/>
    <w:rsid w:val="00115BFE"/>
    <w:rsid w:val="0012152F"/>
    <w:rsid w:val="00122DBF"/>
    <w:rsid w:val="001236F3"/>
    <w:rsid w:val="00127666"/>
    <w:rsid w:val="0013477F"/>
    <w:rsid w:val="00134E9D"/>
    <w:rsid w:val="0013640A"/>
    <w:rsid w:val="001370FA"/>
    <w:rsid w:val="0014047F"/>
    <w:rsid w:val="00145B8A"/>
    <w:rsid w:val="001461C0"/>
    <w:rsid w:val="001463EB"/>
    <w:rsid w:val="0015430B"/>
    <w:rsid w:val="00163FC8"/>
    <w:rsid w:val="0016506F"/>
    <w:rsid w:val="0017094E"/>
    <w:rsid w:val="00170CB2"/>
    <w:rsid w:val="001745F0"/>
    <w:rsid w:val="0018099A"/>
    <w:rsid w:val="00182E98"/>
    <w:rsid w:val="00190DE8"/>
    <w:rsid w:val="00192151"/>
    <w:rsid w:val="00195E09"/>
    <w:rsid w:val="00195F46"/>
    <w:rsid w:val="001A7100"/>
    <w:rsid w:val="001B4DE2"/>
    <w:rsid w:val="001B685B"/>
    <w:rsid w:val="001C3E6C"/>
    <w:rsid w:val="001C79EF"/>
    <w:rsid w:val="001D03AE"/>
    <w:rsid w:val="001D1882"/>
    <w:rsid w:val="001D4A27"/>
    <w:rsid w:val="001E5FEF"/>
    <w:rsid w:val="001E60A6"/>
    <w:rsid w:val="001F6AC1"/>
    <w:rsid w:val="00204A61"/>
    <w:rsid w:val="002070EE"/>
    <w:rsid w:val="00210349"/>
    <w:rsid w:val="0021099D"/>
    <w:rsid w:val="00217DF1"/>
    <w:rsid w:val="00220C1E"/>
    <w:rsid w:val="002413FF"/>
    <w:rsid w:val="0024270A"/>
    <w:rsid w:val="00250A34"/>
    <w:rsid w:val="00252CF8"/>
    <w:rsid w:val="0025372B"/>
    <w:rsid w:val="00253D0C"/>
    <w:rsid w:val="00260189"/>
    <w:rsid w:val="002667F1"/>
    <w:rsid w:val="0026798E"/>
    <w:rsid w:val="002740B6"/>
    <w:rsid w:val="00274C3E"/>
    <w:rsid w:val="00282B1D"/>
    <w:rsid w:val="002A134C"/>
    <w:rsid w:val="002A4ADA"/>
    <w:rsid w:val="002B391E"/>
    <w:rsid w:val="002B4D3C"/>
    <w:rsid w:val="002B4F37"/>
    <w:rsid w:val="002C0635"/>
    <w:rsid w:val="002C0A51"/>
    <w:rsid w:val="002C2272"/>
    <w:rsid w:val="002C2521"/>
    <w:rsid w:val="002C2963"/>
    <w:rsid w:val="002C3B13"/>
    <w:rsid w:val="002C5A60"/>
    <w:rsid w:val="002C785E"/>
    <w:rsid w:val="002D1626"/>
    <w:rsid w:val="002D40AF"/>
    <w:rsid w:val="002D6B74"/>
    <w:rsid w:val="002E23E7"/>
    <w:rsid w:val="002E3F01"/>
    <w:rsid w:val="002F76C6"/>
    <w:rsid w:val="002F7C87"/>
    <w:rsid w:val="003019CD"/>
    <w:rsid w:val="003114FB"/>
    <w:rsid w:val="00316F20"/>
    <w:rsid w:val="00324CE1"/>
    <w:rsid w:val="0033335A"/>
    <w:rsid w:val="003335C1"/>
    <w:rsid w:val="0033551B"/>
    <w:rsid w:val="00335D5A"/>
    <w:rsid w:val="00335FA1"/>
    <w:rsid w:val="00336564"/>
    <w:rsid w:val="00341534"/>
    <w:rsid w:val="00344B5B"/>
    <w:rsid w:val="00347A7E"/>
    <w:rsid w:val="00351C1B"/>
    <w:rsid w:val="00355BD4"/>
    <w:rsid w:val="00357629"/>
    <w:rsid w:val="0036438B"/>
    <w:rsid w:val="003661F9"/>
    <w:rsid w:val="003715E6"/>
    <w:rsid w:val="00372DD3"/>
    <w:rsid w:val="00372F22"/>
    <w:rsid w:val="00373E37"/>
    <w:rsid w:val="00377C0D"/>
    <w:rsid w:val="00381CF4"/>
    <w:rsid w:val="00382C46"/>
    <w:rsid w:val="00383A02"/>
    <w:rsid w:val="00391051"/>
    <w:rsid w:val="003B0300"/>
    <w:rsid w:val="003B0856"/>
    <w:rsid w:val="003B1335"/>
    <w:rsid w:val="003B1A08"/>
    <w:rsid w:val="003B27E5"/>
    <w:rsid w:val="003C2BD3"/>
    <w:rsid w:val="003D0831"/>
    <w:rsid w:val="003D2774"/>
    <w:rsid w:val="003D2D25"/>
    <w:rsid w:val="003D4E8A"/>
    <w:rsid w:val="003D59CB"/>
    <w:rsid w:val="003E1BB3"/>
    <w:rsid w:val="003E65C1"/>
    <w:rsid w:val="003E79F7"/>
    <w:rsid w:val="003F4842"/>
    <w:rsid w:val="003F5154"/>
    <w:rsid w:val="003F6933"/>
    <w:rsid w:val="003F7A76"/>
    <w:rsid w:val="004004FA"/>
    <w:rsid w:val="00403DB9"/>
    <w:rsid w:val="0040431A"/>
    <w:rsid w:val="004213D9"/>
    <w:rsid w:val="0043370C"/>
    <w:rsid w:val="00437715"/>
    <w:rsid w:val="00441444"/>
    <w:rsid w:val="004455DD"/>
    <w:rsid w:val="0045748E"/>
    <w:rsid w:val="0046318A"/>
    <w:rsid w:val="004659A2"/>
    <w:rsid w:val="00470F0C"/>
    <w:rsid w:val="00475AF5"/>
    <w:rsid w:val="00484224"/>
    <w:rsid w:val="004857B8"/>
    <w:rsid w:val="004A2467"/>
    <w:rsid w:val="004B2675"/>
    <w:rsid w:val="004B34E3"/>
    <w:rsid w:val="004B4A80"/>
    <w:rsid w:val="004B66BB"/>
    <w:rsid w:val="004B688C"/>
    <w:rsid w:val="004B71C5"/>
    <w:rsid w:val="004C2A9A"/>
    <w:rsid w:val="004C42DA"/>
    <w:rsid w:val="004C4847"/>
    <w:rsid w:val="004C6CA8"/>
    <w:rsid w:val="004C6DE2"/>
    <w:rsid w:val="004D35A7"/>
    <w:rsid w:val="004D44E5"/>
    <w:rsid w:val="004D7FD9"/>
    <w:rsid w:val="004E4757"/>
    <w:rsid w:val="004F0900"/>
    <w:rsid w:val="004F66BD"/>
    <w:rsid w:val="004F6AA2"/>
    <w:rsid w:val="004F75A6"/>
    <w:rsid w:val="004F77CB"/>
    <w:rsid w:val="00500C2D"/>
    <w:rsid w:val="00501D7C"/>
    <w:rsid w:val="00510BDD"/>
    <w:rsid w:val="00512EA2"/>
    <w:rsid w:val="00513C42"/>
    <w:rsid w:val="005152BC"/>
    <w:rsid w:val="00516063"/>
    <w:rsid w:val="0051729C"/>
    <w:rsid w:val="005210C7"/>
    <w:rsid w:val="00521DCD"/>
    <w:rsid w:val="005305C6"/>
    <w:rsid w:val="00531274"/>
    <w:rsid w:val="00531B4E"/>
    <w:rsid w:val="00531C63"/>
    <w:rsid w:val="005372BD"/>
    <w:rsid w:val="00540F3A"/>
    <w:rsid w:val="005422D0"/>
    <w:rsid w:val="005515EE"/>
    <w:rsid w:val="00557E3B"/>
    <w:rsid w:val="005708C7"/>
    <w:rsid w:val="005720DA"/>
    <w:rsid w:val="00572AB6"/>
    <w:rsid w:val="00575656"/>
    <w:rsid w:val="00582CFF"/>
    <w:rsid w:val="0058593B"/>
    <w:rsid w:val="0059383C"/>
    <w:rsid w:val="005A1AA7"/>
    <w:rsid w:val="005B466F"/>
    <w:rsid w:val="005B596D"/>
    <w:rsid w:val="005C08FE"/>
    <w:rsid w:val="005C692E"/>
    <w:rsid w:val="005D0B90"/>
    <w:rsid w:val="005D23A4"/>
    <w:rsid w:val="005E2DFB"/>
    <w:rsid w:val="005E66E2"/>
    <w:rsid w:val="005E7A3E"/>
    <w:rsid w:val="005F2627"/>
    <w:rsid w:val="005F35AD"/>
    <w:rsid w:val="005F3BF1"/>
    <w:rsid w:val="00604F0B"/>
    <w:rsid w:val="00605519"/>
    <w:rsid w:val="00607349"/>
    <w:rsid w:val="00616924"/>
    <w:rsid w:val="0061777D"/>
    <w:rsid w:val="00621F10"/>
    <w:rsid w:val="00630FB5"/>
    <w:rsid w:val="006460C5"/>
    <w:rsid w:val="00647F0A"/>
    <w:rsid w:val="006637AB"/>
    <w:rsid w:val="00667974"/>
    <w:rsid w:val="00667B42"/>
    <w:rsid w:val="00667D31"/>
    <w:rsid w:val="0067357E"/>
    <w:rsid w:val="00674580"/>
    <w:rsid w:val="00674A79"/>
    <w:rsid w:val="00674BD0"/>
    <w:rsid w:val="00675113"/>
    <w:rsid w:val="00677B60"/>
    <w:rsid w:val="0069037C"/>
    <w:rsid w:val="006921C0"/>
    <w:rsid w:val="0069220A"/>
    <w:rsid w:val="00692462"/>
    <w:rsid w:val="00697229"/>
    <w:rsid w:val="006A0464"/>
    <w:rsid w:val="006A4555"/>
    <w:rsid w:val="006A5149"/>
    <w:rsid w:val="006B1254"/>
    <w:rsid w:val="006B1541"/>
    <w:rsid w:val="006B231A"/>
    <w:rsid w:val="006B2E82"/>
    <w:rsid w:val="006B5738"/>
    <w:rsid w:val="006C1E19"/>
    <w:rsid w:val="006C74E2"/>
    <w:rsid w:val="006C7757"/>
    <w:rsid w:val="006D1DB1"/>
    <w:rsid w:val="006D2040"/>
    <w:rsid w:val="006D20A2"/>
    <w:rsid w:val="006D6312"/>
    <w:rsid w:val="006D79D3"/>
    <w:rsid w:val="006E1141"/>
    <w:rsid w:val="006E4F44"/>
    <w:rsid w:val="006E53A9"/>
    <w:rsid w:val="006E6165"/>
    <w:rsid w:val="006F1565"/>
    <w:rsid w:val="00700E75"/>
    <w:rsid w:val="00714C87"/>
    <w:rsid w:val="0071674A"/>
    <w:rsid w:val="00730C82"/>
    <w:rsid w:val="00732D04"/>
    <w:rsid w:val="007351B8"/>
    <w:rsid w:val="00735CE4"/>
    <w:rsid w:val="00746C96"/>
    <w:rsid w:val="007534BC"/>
    <w:rsid w:val="00757287"/>
    <w:rsid w:val="007612FA"/>
    <w:rsid w:val="00764A8D"/>
    <w:rsid w:val="007653BC"/>
    <w:rsid w:val="00774F91"/>
    <w:rsid w:val="0078119F"/>
    <w:rsid w:val="007853A6"/>
    <w:rsid w:val="00791C85"/>
    <w:rsid w:val="00797504"/>
    <w:rsid w:val="007A0CEA"/>
    <w:rsid w:val="007A3978"/>
    <w:rsid w:val="007B2F07"/>
    <w:rsid w:val="007B3033"/>
    <w:rsid w:val="007B444B"/>
    <w:rsid w:val="007B5A4D"/>
    <w:rsid w:val="007B77E0"/>
    <w:rsid w:val="007B7D04"/>
    <w:rsid w:val="007C050D"/>
    <w:rsid w:val="007D22AE"/>
    <w:rsid w:val="007D2C01"/>
    <w:rsid w:val="007D57D5"/>
    <w:rsid w:val="007E11E5"/>
    <w:rsid w:val="007E3378"/>
    <w:rsid w:val="007E424C"/>
    <w:rsid w:val="007E4C05"/>
    <w:rsid w:val="007E6AB7"/>
    <w:rsid w:val="00802958"/>
    <w:rsid w:val="00802ACA"/>
    <w:rsid w:val="008035C3"/>
    <w:rsid w:val="008064A6"/>
    <w:rsid w:val="0080694B"/>
    <w:rsid w:val="00811707"/>
    <w:rsid w:val="00813A81"/>
    <w:rsid w:val="008155B2"/>
    <w:rsid w:val="0081580E"/>
    <w:rsid w:val="00816B0C"/>
    <w:rsid w:val="00816BA9"/>
    <w:rsid w:val="008236B1"/>
    <w:rsid w:val="0082575E"/>
    <w:rsid w:val="008316A3"/>
    <w:rsid w:val="00840B00"/>
    <w:rsid w:val="00842AA2"/>
    <w:rsid w:val="00861DF6"/>
    <w:rsid w:val="0086483E"/>
    <w:rsid w:val="008654EB"/>
    <w:rsid w:val="00865598"/>
    <w:rsid w:val="00867A92"/>
    <w:rsid w:val="00870068"/>
    <w:rsid w:val="00877EB0"/>
    <w:rsid w:val="00881564"/>
    <w:rsid w:val="00882C73"/>
    <w:rsid w:val="00883CEC"/>
    <w:rsid w:val="00884608"/>
    <w:rsid w:val="00891859"/>
    <w:rsid w:val="00896239"/>
    <w:rsid w:val="0089656C"/>
    <w:rsid w:val="0089720F"/>
    <w:rsid w:val="008B36C4"/>
    <w:rsid w:val="008B5E76"/>
    <w:rsid w:val="008B6DDC"/>
    <w:rsid w:val="008C43AB"/>
    <w:rsid w:val="008C5BE2"/>
    <w:rsid w:val="008D0A3D"/>
    <w:rsid w:val="008D2952"/>
    <w:rsid w:val="008D5909"/>
    <w:rsid w:val="009031DC"/>
    <w:rsid w:val="009074E1"/>
    <w:rsid w:val="0091032A"/>
    <w:rsid w:val="009118FF"/>
    <w:rsid w:val="00912FF7"/>
    <w:rsid w:val="009174DE"/>
    <w:rsid w:val="0092035A"/>
    <w:rsid w:val="009203C3"/>
    <w:rsid w:val="00926988"/>
    <w:rsid w:val="00934A13"/>
    <w:rsid w:val="00935862"/>
    <w:rsid w:val="00943B30"/>
    <w:rsid w:val="00944666"/>
    <w:rsid w:val="00944A2C"/>
    <w:rsid w:val="009468BC"/>
    <w:rsid w:val="00946CD2"/>
    <w:rsid w:val="009472F5"/>
    <w:rsid w:val="00960FDB"/>
    <w:rsid w:val="00964125"/>
    <w:rsid w:val="00964233"/>
    <w:rsid w:val="00964DA5"/>
    <w:rsid w:val="009651FF"/>
    <w:rsid w:val="00965615"/>
    <w:rsid w:val="00970733"/>
    <w:rsid w:val="009844CE"/>
    <w:rsid w:val="0098544D"/>
    <w:rsid w:val="009859F7"/>
    <w:rsid w:val="00991FB8"/>
    <w:rsid w:val="00992018"/>
    <w:rsid w:val="009A108C"/>
    <w:rsid w:val="009A24F2"/>
    <w:rsid w:val="009A4B5B"/>
    <w:rsid w:val="009C398E"/>
    <w:rsid w:val="009D1A1F"/>
    <w:rsid w:val="009D5748"/>
    <w:rsid w:val="009E34DA"/>
    <w:rsid w:val="009E4C67"/>
    <w:rsid w:val="009E682D"/>
    <w:rsid w:val="009E735F"/>
    <w:rsid w:val="009F6241"/>
    <w:rsid w:val="00A00C3D"/>
    <w:rsid w:val="00A01575"/>
    <w:rsid w:val="00A10D88"/>
    <w:rsid w:val="00A35E49"/>
    <w:rsid w:val="00A403CA"/>
    <w:rsid w:val="00A436F3"/>
    <w:rsid w:val="00A508E6"/>
    <w:rsid w:val="00A62067"/>
    <w:rsid w:val="00A638D5"/>
    <w:rsid w:val="00A7057A"/>
    <w:rsid w:val="00A72561"/>
    <w:rsid w:val="00A750B6"/>
    <w:rsid w:val="00A760A2"/>
    <w:rsid w:val="00A77538"/>
    <w:rsid w:val="00A878FB"/>
    <w:rsid w:val="00A90AB7"/>
    <w:rsid w:val="00A9679B"/>
    <w:rsid w:val="00AA3C18"/>
    <w:rsid w:val="00AA5597"/>
    <w:rsid w:val="00AB02E2"/>
    <w:rsid w:val="00AC1C71"/>
    <w:rsid w:val="00AC729A"/>
    <w:rsid w:val="00AD5324"/>
    <w:rsid w:val="00AE2CF2"/>
    <w:rsid w:val="00AE689E"/>
    <w:rsid w:val="00AE77C3"/>
    <w:rsid w:val="00B258EE"/>
    <w:rsid w:val="00B373AF"/>
    <w:rsid w:val="00B40DE4"/>
    <w:rsid w:val="00B41011"/>
    <w:rsid w:val="00B4219B"/>
    <w:rsid w:val="00B42918"/>
    <w:rsid w:val="00B50DAA"/>
    <w:rsid w:val="00B51C15"/>
    <w:rsid w:val="00B543C2"/>
    <w:rsid w:val="00B602B7"/>
    <w:rsid w:val="00B61E76"/>
    <w:rsid w:val="00B634A3"/>
    <w:rsid w:val="00B71302"/>
    <w:rsid w:val="00B7359A"/>
    <w:rsid w:val="00B748D0"/>
    <w:rsid w:val="00B74EE9"/>
    <w:rsid w:val="00B76438"/>
    <w:rsid w:val="00B7661C"/>
    <w:rsid w:val="00B83610"/>
    <w:rsid w:val="00B90A5E"/>
    <w:rsid w:val="00B90F0B"/>
    <w:rsid w:val="00B94E3B"/>
    <w:rsid w:val="00B960E0"/>
    <w:rsid w:val="00B96194"/>
    <w:rsid w:val="00B97BF2"/>
    <w:rsid w:val="00BA23CF"/>
    <w:rsid w:val="00BA3A88"/>
    <w:rsid w:val="00BA7F15"/>
    <w:rsid w:val="00BB3562"/>
    <w:rsid w:val="00BB5E73"/>
    <w:rsid w:val="00BB7044"/>
    <w:rsid w:val="00BC0E5B"/>
    <w:rsid w:val="00BC2ABD"/>
    <w:rsid w:val="00BC3333"/>
    <w:rsid w:val="00BC44F7"/>
    <w:rsid w:val="00BD2573"/>
    <w:rsid w:val="00BD5F55"/>
    <w:rsid w:val="00BE3052"/>
    <w:rsid w:val="00BE4B52"/>
    <w:rsid w:val="00BF7D35"/>
    <w:rsid w:val="00C03DBD"/>
    <w:rsid w:val="00C05120"/>
    <w:rsid w:val="00C078FD"/>
    <w:rsid w:val="00C10C16"/>
    <w:rsid w:val="00C15BC0"/>
    <w:rsid w:val="00C22742"/>
    <w:rsid w:val="00C22C53"/>
    <w:rsid w:val="00C23982"/>
    <w:rsid w:val="00C2538E"/>
    <w:rsid w:val="00C40059"/>
    <w:rsid w:val="00C40DE0"/>
    <w:rsid w:val="00C420E9"/>
    <w:rsid w:val="00C51E83"/>
    <w:rsid w:val="00C51F45"/>
    <w:rsid w:val="00C523C3"/>
    <w:rsid w:val="00C5322A"/>
    <w:rsid w:val="00C561B4"/>
    <w:rsid w:val="00C6114B"/>
    <w:rsid w:val="00C616D7"/>
    <w:rsid w:val="00C6390B"/>
    <w:rsid w:val="00C6525C"/>
    <w:rsid w:val="00C74542"/>
    <w:rsid w:val="00C76A53"/>
    <w:rsid w:val="00C8026E"/>
    <w:rsid w:val="00C810A6"/>
    <w:rsid w:val="00C82054"/>
    <w:rsid w:val="00C8555E"/>
    <w:rsid w:val="00C90DE3"/>
    <w:rsid w:val="00C91627"/>
    <w:rsid w:val="00C95977"/>
    <w:rsid w:val="00C95EBD"/>
    <w:rsid w:val="00CA01A6"/>
    <w:rsid w:val="00CA0760"/>
    <w:rsid w:val="00CA0D6A"/>
    <w:rsid w:val="00CA0E47"/>
    <w:rsid w:val="00CA682D"/>
    <w:rsid w:val="00CB1C7E"/>
    <w:rsid w:val="00CB3A78"/>
    <w:rsid w:val="00CB6CD9"/>
    <w:rsid w:val="00CB7D64"/>
    <w:rsid w:val="00CB7ED3"/>
    <w:rsid w:val="00CC57FE"/>
    <w:rsid w:val="00CD1EAD"/>
    <w:rsid w:val="00CD3DAA"/>
    <w:rsid w:val="00CE4B09"/>
    <w:rsid w:val="00CF2E46"/>
    <w:rsid w:val="00D003B9"/>
    <w:rsid w:val="00D018AF"/>
    <w:rsid w:val="00D04F1B"/>
    <w:rsid w:val="00D057F8"/>
    <w:rsid w:val="00D10381"/>
    <w:rsid w:val="00D118CE"/>
    <w:rsid w:val="00D202D4"/>
    <w:rsid w:val="00D2276A"/>
    <w:rsid w:val="00D24A6F"/>
    <w:rsid w:val="00D34A6C"/>
    <w:rsid w:val="00D364F2"/>
    <w:rsid w:val="00D452F4"/>
    <w:rsid w:val="00D47FC9"/>
    <w:rsid w:val="00D5308B"/>
    <w:rsid w:val="00D562D2"/>
    <w:rsid w:val="00D6128B"/>
    <w:rsid w:val="00D6184E"/>
    <w:rsid w:val="00D66012"/>
    <w:rsid w:val="00D75FE9"/>
    <w:rsid w:val="00D833FF"/>
    <w:rsid w:val="00D850CE"/>
    <w:rsid w:val="00D90854"/>
    <w:rsid w:val="00D93135"/>
    <w:rsid w:val="00DA3D0F"/>
    <w:rsid w:val="00DA46E9"/>
    <w:rsid w:val="00DA5979"/>
    <w:rsid w:val="00DB1F22"/>
    <w:rsid w:val="00DC011D"/>
    <w:rsid w:val="00DC337A"/>
    <w:rsid w:val="00DC35CF"/>
    <w:rsid w:val="00DC5108"/>
    <w:rsid w:val="00DC689A"/>
    <w:rsid w:val="00DC6C6D"/>
    <w:rsid w:val="00DD3FB5"/>
    <w:rsid w:val="00DD633A"/>
    <w:rsid w:val="00DD73BE"/>
    <w:rsid w:val="00DE1F3E"/>
    <w:rsid w:val="00DE39AD"/>
    <w:rsid w:val="00DE6EB1"/>
    <w:rsid w:val="00DF0D48"/>
    <w:rsid w:val="00DF10B8"/>
    <w:rsid w:val="00DF140E"/>
    <w:rsid w:val="00DF3859"/>
    <w:rsid w:val="00DF40FC"/>
    <w:rsid w:val="00DF4AC6"/>
    <w:rsid w:val="00E010F5"/>
    <w:rsid w:val="00E01547"/>
    <w:rsid w:val="00E14F84"/>
    <w:rsid w:val="00E16907"/>
    <w:rsid w:val="00E32058"/>
    <w:rsid w:val="00E33098"/>
    <w:rsid w:val="00E356CE"/>
    <w:rsid w:val="00E35B41"/>
    <w:rsid w:val="00E43087"/>
    <w:rsid w:val="00E46B09"/>
    <w:rsid w:val="00E546CC"/>
    <w:rsid w:val="00E54F8A"/>
    <w:rsid w:val="00E61D6D"/>
    <w:rsid w:val="00E66FEB"/>
    <w:rsid w:val="00E671C9"/>
    <w:rsid w:val="00E71B34"/>
    <w:rsid w:val="00E743A0"/>
    <w:rsid w:val="00E7657B"/>
    <w:rsid w:val="00E7697C"/>
    <w:rsid w:val="00E8076E"/>
    <w:rsid w:val="00E846BF"/>
    <w:rsid w:val="00E93074"/>
    <w:rsid w:val="00EA1A9E"/>
    <w:rsid w:val="00EA644C"/>
    <w:rsid w:val="00EA6F3D"/>
    <w:rsid w:val="00EB51CF"/>
    <w:rsid w:val="00ED2D9E"/>
    <w:rsid w:val="00ED37DC"/>
    <w:rsid w:val="00EE2454"/>
    <w:rsid w:val="00EE3961"/>
    <w:rsid w:val="00EF040C"/>
    <w:rsid w:val="00EF30A1"/>
    <w:rsid w:val="00F046EB"/>
    <w:rsid w:val="00F215BD"/>
    <w:rsid w:val="00F23FF5"/>
    <w:rsid w:val="00F30A6E"/>
    <w:rsid w:val="00F31978"/>
    <w:rsid w:val="00F35025"/>
    <w:rsid w:val="00F412B1"/>
    <w:rsid w:val="00F4504C"/>
    <w:rsid w:val="00F4647A"/>
    <w:rsid w:val="00F54DBA"/>
    <w:rsid w:val="00F5535C"/>
    <w:rsid w:val="00F55699"/>
    <w:rsid w:val="00F572EC"/>
    <w:rsid w:val="00F62FC9"/>
    <w:rsid w:val="00F64856"/>
    <w:rsid w:val="00F679AF"/>
    <w:rsid w:val="00F67DFE"/>
    <w:rsid w:val="00F74FF0"/>
    <w:rsid w:val="00F84806"/>
    <w:rsid w:val="00F875AC"/>
    <w:rsid w:val="00F90A96"/>
    <w:rsid w:val="00F92A75"/>
    <w:rsid w:val="00F956B4"/>
    <w:rsid w:val="00FA00E5"/>
    <w:rsid w:val="00FA2187"/>
    <w:rsid w:val="00FA3A75"/>
    <w:rsid w:val="00FA5F23"/>
    <w:rsid w:val="00FB1085"/>
    <w:rsid w:val="00FB11C4"/>
    <w:rsid w:val="00FB4530"/>
    <w:rsid w:val="00FB7E3C"/>
    <w:rsid w:val="00FC1A46"/>
    <w:rsid w:val="00FC1AD2"/>
    <w:rsid w:val="00FC20AD"/>
    <w:rsid w:val="00FC56F1"/>
    <w:rsid w:val="00FC5C65"/>
    <w:rsid w:val="00FD287B"/>
    <w:rsid w:val="00FD5D18"/>
    <w:rsid w:val="00FE11B6"/>
    <w:rsid w:val="00FE53DF"/>
    <w:rsid w:val="00FE57AF"/>
    <w:rsid w:val="00FE674B"/>
    <w:rsid w:val="00FF0669"/>
    <w:rsid w:val="00FF2BE3"/>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 w:type="character" w:customStyle="1" w:styleId="Heading3Char">
    <w:name w:val="Heading 3 Char"/>
    <w:basedOn w:val="DefaultParagraphFont"/>
    <w:link w:val="Heading3"/>
    <w:uiPriority w:val="9"/>
    <w:rsid w:val="00F956B4"/>
    <w:rPr>
      <w:rFonts w:ascii="Calibri" w:hAnsi="Calibri"/>
      <w:b/>
      <w:bCs/>
      <w:sz w:val="24"/>
    </w:rPr>
  </w:style>
  <w:style w:type="paragraph" w:styleId="Revision">
    <w:name w:val="Revision"/>
    <w:hidden/>
    <w:uiPriority w:val="99"/>
    <w:semiHidden/>
    <w:rsid w:val="00A436F3"/>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030142">
      <w:bodyDiv w:val="1"/>
      <w:marLeft w:val="0"/>
      <w:marRight w:val="0"/>
      <w:marTop w:val="0"/>
      <w:marBottom w:val="0"/>
      <w:divBdr>
        <w:top w:val="none" w:sz="0" w:space="0" w:color="auto"/>
        <w:left w:val="none" w:sz="0" w:space="0" w:color="auto"/>
        <w:bottom w:val="none" w:sz="0" w:space="0" w:color="auto"/>
        <w:right w:val="none" w:sz="0" w:space="0" w:color="auto"/>
      </w:divBdr>
    </w:div>
    <w:div w:id="890769525">
      <w:bodyDiv w:val="1"/>
      <w:marLeft w:val="0"/>
      <w:marRight w:val="0"/>
      <w:marTop w:val="0"/>
      <w:marBottom w:val="0"/>
      <w:divBdr>
        <w:top w:val="none" w:sz="0" w:space="0" w:color="auto"/>
        <w:left w:val="none" w:sz="0" w:space="0" w:color="auto"/>
        <w:bottom w:val="none" w:sz="0" w:space="0" w:color="auto"/>
        <w:right w:val="none" w:sz="0" w:space="0" w:color="auto"/>
      </w:divBdr>
    </w:div>
    <w:div w:id="979386458">
      <w:bodyDiv w:val="1"/>
      <w:marLeft w:val="0"/>
      <w:marRight w:val="0"/>
      <w:marTop w:val="0"/>
      <w:marBottom w:val="0"/>
      <w:divBdr>
        <w:top w:val="none" w:sz="0" w:space="0" w:color="auto"/>
        <w:left w:val="none" w:sz="0" w:space="0" w:color="auto"/>
        <w:bottom w:val="none" w:sz="0" w:space="0" w:color="auto"/>
        <w:right w:val="none" w:sz="0" w:space="0" w:color="auto"/>
      </w:divBdr>
    </w:div>
    <w:div w:id="1039092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law/view/document?DocID=TXD/TD20216/NAT/ATO/00001&amp;PiT=99991231235958"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https://www.treasury.act.gov.au/__data/assets/pdf_file/0008/1870136/2021-22-ACT-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9E1F360E-9FE7-43F0-A81A-5269781440E4}">
  <ds:schemaRefs>
    <ds:schemaRef ds:uri="http://schemas.openxmlformats.org/officeDocument/2006/bibliography"/>
  </ds:schemaRefs>
</ds:datastoreItem>
</file>

<file path=customXml/itemProps2.xml><?xml version="1.0" encoding="utf-8"?>
<ds:datastoreItem xmlns:ds="http://schemas.openxmlformats.org/officeDocument/2006/customXml" ds:itemID="{3759C536-231B-4404-B645-5BF9174FE5F2}"/>
</file>

<file path=docProps/app.xml><?xml version="1.0" encoding="utf-8"?>
<Properties xmlns="http://schemas.openxmlformats.org/officeDocument/2006/extended-properties" xmlns:vt="http://schemas.openxmlformats.org/officeDocument/2006/docPropsVTypes">
  <Template>Normal</Template>
  <TotalTime>14</TotalTime>
  <Pages>13</Pages>
  <Words>4124</Words>
  <Characters>22380</Characters>
  <Application>Microsoft Office Word</Application>
  <DocSecurity>0</DocSecurity>
  <Lines>486</Lines>
  <Paragraphs>276</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26228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Burton, Amelia</cp:lastModifiedBy>
  <cp:revision>8</cp:revision>
  <cp:lastPrinted>2018-03-18T23:32:00Z</cp:lastPrinted>
  <dcterms:created xsi:type="dcterms:W3CDTF">2022-07-21T04:58:00Z</dcterms:created>
  <dcterms:modified xsi:type="dcterms:W3CDTF">2022-08-02T11:05:00Z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