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E589" w14:textId="11BCA5B4" w:rsidR="00C94F5E" w:rsidRDefault="3D16C9E5" w:rsidP="3D16C9E5">
      <w:r w:rsidRPr="3D16C9E5">
        <w:rPr>
          <w:rFonts w:ascii="Calibri" w:eastAsia="Calibri" w:hAnsi="Calibri" w:cs="Calibri"/>
          <w:color w:val="201F1E"/>
        </w:rPr>
        <w:t>Sandra Lambert</w:t>
      </w:r>
      <w:r w:rsidR="00B81389">
        <w:br/>
      </w:r>
      <w:r w:rsidRPr="3D16C9E5">
        <w:rPr>
          <w:rFonts w:ascii="Calibri" w:eastAsia="Calibri" w:hAnsi="Calibri" w:cs="Calibri"/>
          <w:color w:val="201F1E"/>
        </w:rPr>
        <w:t>Chair</w:t>
      </w:r>
      <w:r w:rsidR="00B81389">
        <w:br/>
      </w:r>
      <w:r w:rsidRPr="3D16C9E5">
        <w:rPr>
          <w:rFonts w:ascii="Calibri" w:eastAsia="Calibri" w:hAnsi="Calibri" w:cs="Calibri"/>
          <w:color w:val="201F1E"/>
        </w:rPr>
        <w:t>ACT Remuneration Tribunal</w:t>
      </w:r>
    </w:p>
    <w:p w14:paraId="324348D0" w14:textId="59BD3931" w:rsidR="00C94F5E" w:rsidRDefault="00C94F5E" w:rsidP="3D16C9E5">
      <w:pPr>
        <w:rPr>
          <w:rFonts w:ascii="Calibri" w:eastAsia="Calibri" w:hAnsi="Calibri" w:cs="Calibri"/>
          <w:color w:val="201F1E"/>
        </w:rPr>
      </w:pPr>
    </w:p>
    <w:p w14:paraId="751BDDFC" w14:textId="3A48D1B5" w:rsidR="00C94F5E" w:rsidRDefault="3D16C9E5" w:rsidP="3D16C9E5">
      <w:r w:rsidRPr="3D16C9E5">
        <w:rPr>
          <w:rFonts w:ascii="Calibri" w:eastAsia="Calibri" w:hAnsi="Calibri" w:cs="Calibri"/>
          <w:color w:val="201F1E"/>
        </w:rPr>
        <w:t>Dear Ms Lambert</w:t>
      </w:r>
    </w:p>
    <w:p w14:paraId="5F5ED28A" w14:textId="52B8B9DD" w:rsidR="00C94F5E" w:rsidRDefault="3D16C9E5" w:rsidP="3D16C9E5">
      <w:pPr>
        <w:rPr>
          <w:rFonts w:ascii="Calibri" w:eastAsia="Calibri" w:hAnsi="Calibri" w:cs="Calibri"/>
          <w:color w:val="201F1E"/>
        </w:rPr>
      </w:pPr>
      <w:r w:rsidRPr="3D16C9E5">
        <w:rPr>
          <w:rFonts w:ascii="Calibri" w:eastAsia="Calibri" w:hAnsi="Calibri" w:cs="Calibri"/>
          <w:color w:val="201F1E"/>
        </w:rPr>
        <w:t xml:space="preserve">I am writing as the Chair of the Ministerial Council on Aging and refer to your request for </w:t>
      </w:r>
      <w:bookmarkStart w:id="0" w:name="_Int_I3njXFzy"/>
      <w:r w:rsidRPr="3D16C9E5">
        <w:rPr>
          <w:rFonts w:ascii="Calibri" w:eastAsia="Calibri" w:hAnsi="Calibri" w:cs="Calibri"/>
          <w:color w:val="201F1E"/>
        </w:rPr>
        <w:t>submissions</w:t>
      </w:r>
      <w:bookmarkEnd w:id="0"/>
      <w:r w:rsidRPr="3D16C9E5">
        <w:rPr>
          <w:rFonts w:ascii="Calibri" w:eastAsia="Calibri" w:hAnsi="Calibri" w:cs="Calibri"/>
          <w:color w:val="201F1E"/>
        </w:rPr>
        <w:t xml:space="preserve"> to the ACT </w:t>
      </w:r>
      <w:bookmarkStart w:id="1" w:name="_Int_ITWETo1S"/>
      <w:r w:rsidRPr="3D16C9E5">
        <w:rPr>
          <w:rFonts w:ascii="Calibri" w:eastAsia="Calibri" w:hAnsi="Calibri" w:cs="Calibri"/>
          <w:color w:val="201F1E"/>
        </w:rPr>
        <w:t>Remuneration</w:t>
      </w:r>
      <w:bookmarkEnd w:id="1"/>
      <w:r w:rsidRPr="3D16C9E5">
        <w:rPr>
          <w:rFonts w:ascii="Calibri" w:eastAsia="Calibri" w:hAnsi="Calibri" w:cs="Calibri"/>
          <w:color w:val="201F1E"/>
        </w:rPr>
        <w:t xml:space="preserve"> Tribunal annual </w:t>
      </w:r>
      <w:bookmarkStart w:id="2" w:name="_Int_KHdEPICt"/>
      <w:r w:rsidRPr="3D16C9E5">
        <w:rPr>
          <w:rFonts w:ascii="Calibri" w:eastAsia="Calibri" w:hAnsi="Calibri" w:cs="Calibri"/>
          <w:color w:val="201F1E"/>
        </w:rPr>
        <w:t>review into remuneration and allowances</w:t>
      </w:r>
      <w:bookmarkEnd w:id="2"/>
      <w:r w:rsidRPr="3D16C9E5">
        <w:rPr>
          <w:rFonts w:ascii="Calibri" w:eastAsia="Calibri" w:hAnsi="Calibri" w:cs="Calibri"/>
          <w:color w:val="201F1E"/>
        </w:rPr>
        <w:t>.</w:t>
      </w:r>
    </w:p>
    <w:p w14:paraId="3BC4CD1E" w14:textId="3E66EAAC" w:rsidR="00C94F5E" w:rsidRDefault="3D16C9E5" w:rsidP="3D16C9E5">
      <w:pPr>
        <w:rPr>
          <w:rFonts w:ascii="Calibri" w:eastAsia="Calibri" w:hAnsi="Calibri" w:cs="Calibri"/>
          <w:color w:val="201F1E"/>
        </w:rPr>
      </w:pPr>
      <w:r w:rsidRPr="3D16C9E5">
        <w:rPr>
          <w:rFonts w:ascii="Calibri" w:eastAsia="Calibri" w:hAnsi="Calibri" w:cs="Calibri"/>
          <w:color w:val="201F1E"/>
        </w:rPr>
        <w:t xml:space="preserve">I am strongly advocating for </w:t>
      </w:r>
      <w:bookmarkStart w:id="3" w:name="_Int_J0YV1rgp"/>
      <w:r w:rsidRPr="3D16C9E5">
        <w:rPr>
          <w:rFonts w:ascii="Calibri" w:eastAsia="Calibri" w:hAnsi="Calibri" w:cs="Calibri"/>
          <w:color w:val="201F1E"/>
        </w:rPr>
        <w:t>payment</w:t>
      </w:r>
      <w:bookmarkEnd w:id="3"/>
      <w:r w:rsidRPr="3D16C9E5">
        <w:rPr>
          <w:rFonts w:ascii="Calibri" w:eastAsia="Calibri" w:hAnsi="Calibri" w:cs="Calibri"/>
          <w:color w:val="201F1E"/>
        </w:rPr>
        <w:t xml:space="preserve"> of all members of the Ministerial Advisory </w:t>
      </w:r>
      <w:bookmarkStart w:id="4" w:name="_Int_nL2HvjSd"/>
      <w:r w:rsidRPr="3D16C9E5">
        <w:rPr>
          <w:rFonts w:ascii="Calibri" w:eastAsia="Calibri" w:hAnsi="Calibri" w:cs="Calibri"/>
          <w:color w:val="201F1E"/>
        </w:rPr>
        <w:t>Council</w:t>
      </w:r>
      <w:r w:rsidR="00784E87">
        <w:rPr>
          <w:rFonts w:ascii="Calibri" w:eastAsia="Calibri" w:hAnsi="Calibri" w:cs="Calibri"/>
          <w:color w:val="201F1E"/>
        </w:rPr>
        <w:t xml:space="preserve"> on Ageing (MACA)</w:t>
      </w:r>
      <w:r w:rsidRPr="3D16C9E5">
        <w:rPr>
          <w:rFonts w:ascii="Calibri" w:eastAsia="Calibri" w:hAnsi="Calibri" w:cs="Calibri"/>
          <w:color w:val="201F1E"/>
        </w:rPr>
        <w:t>, who are responsible for</w:t>
      </w:r>
      <w:bookmarkEnd w:id="4"/>
      <w:r w:rsidRPr="3D16C9E5">
        <w:rPr>
          <w:rFonts w:ascii="Calibri" w:eastAsia="Calibri" w:hAnsi="Calibri" w:cs="Calibri"/>
          <w:color w:val="201F1E"/>
        </w:rPr>
        <w:t xml:space="preserve"> providing high level strategic advice to the ACT Government on the </w:t>
      </w:r>
      <w:bookmarkStart w:id="5" w:name="_Int_EMTpWa4w"/>
      <w:r w:rsidRPr="3D16C9E5">
        <w:rPr>
          <w:rFonts w:ascii="Calibri" w:eastAsia="Calibri" w:hAnsi="Calibri" w:cs="Calibri"/>
          <w:color w:val="201F1E"/>
        </w:rPr>
        <w:t>complete range</w:t>
      </w:r>
      <w:bookmarkEnd w:id="5"/>
      <w:r w:rsidRPr="3D16C9E5">
        <w:rPr>
          <w:rFonts w:ascii="Calibri" w:eastAsia="Calibri" w:hAnsi="Calibri" w:cs="Calibri"/>
          <w:color w:val="201F1E"/>
        </w:rPr>
        <w:t xml:space="preserve"> of issues affecting older people in the ACT. The payment should appropriately reflect the significant level of work and responsibility Council members are charged with. </w:t>
      </w:r>
    </w:p>
    <w:p w14:paraId="17698867" w14:textId="6B15623C" w:rsidR="00C94F5E" w:rsidRDefault="3D16C9E5" w:rsidP="3D16C9E5">
      <w:pPr>
        <w:rPr>
          <w:rFonts w:ascii="Calibri" w:eastAsia="Calibri" w:hAnsi="Calibri" w:cs="Calibri"/>
          <w:color w:val="201F1E"/>
        </w:rPr>
      </w:pPr>
      <w:r w:rsidRPr="3D16C9E5">
        <w:rPr>
          <w:rFonts w:ascii="Calibri" w:eastAsia="Calibri" w:hAnsi="Calibri" w:cs="Calibri"/>
          <w:color w:val="201F1E"/>
        </w:rPr>
        <w:t xml:space="preserve">A primary responsibility is participation in bimonthly meetings. However, this meeting attendance is the tip of the iceberg. In the intervening period, MACA members are expected to provide advice when </w:t>
      </w:r>
      <w:bookmarkStart w:id="6" w:name="_Int_oBZ20DLp"/>
      <w:r w:rsidRPr="3D16C9E5">
        <w:rPr>
          <w:rFonts w:ascii="Calibri" w:eastAsia="Calibri" w:hAnsi="Calibri" w:cs="Calibri"/>
          <w:color w:val="201F1E"/>
        </w:rPr>
        <w:t>required</w:t>
      </w:r>
      <w:bookmarkEnd w:id="6"/>
      <w:r w:rsidRPr="3D16C9E5">
        <w:rPr>
          <w:rFonts w:ascii="Calibri" w:eastAsia="Calibri" w:hAnsi="Calibri" w:cs="Calibri"/>
          <w:color w:val="201F1E"/>
        </w:rPr>
        <w:t xml:space="preserve"> and be involved, via </w:t>
      </w:r>
      <w:bookmarkStart w:id="7" w:name="_Int_KS1HvfSK"/>
      <w:r w:rsidRPr="3D16C9E5">
        <w:rPr>
          <w:rFonts w:ascii="Calibri" w:eastAsia="Calibri" w:hAnsi="Calibri" w:cs="Calibri"/>
          <w:color w:val="201F1E"/>
        </w:rPr>
        <w:t>participation</w:t>
      </w:r>
      <w:bookmarkEnd w:id="7"/>
      <w:r w:rsidRPr="3D16C9E5">
        <w:rPr>
          <w:rFonts w:ascii="Calibri" w:eastAsia="Calibri" w:hAnsi="Calibri" w:cs="Calibri"/>
          <w:color w:val="201F1E"/>
        </w:rPr>
        <w:t xml:space="preserve"> in Working Groups, in progressing the Workplan (attached).</w:t>
      </w:r>
    </w:p>
    <w:p w14:paraId="6F01699D" w14:textId="180C479C" w:rsidR="00C94F5E" w:rsidRDefault="3D16C9E5" w:rsidP="3D16C9E5">
      <w:pPr>
        <w:rPr>
          <w:rFonts w:ascii="Calibri" w:eastAsia="Calibri" w:hAnsi="Calibri" w:cs="Calibri"/>
          <w:color w:val="201F1E"/>
        </w:rPr>
      </w:pPr>
      <w:r w:rsidRPr="3D16C9E5">
        <w:rPr>
          <w:rFonts w:ascii="Calibri" w:eastAsia="Calibri" w:hAnsi="Calibri" w:cs="Calibri"/>
          <w:color w:val="201F1E"/>
        </w:rPr>
        <w:t>Examples of this involvement are:</w:t>
      </w:r>
    </w:p>
    <w:p w14:paraId="6313D15D" w14:textId="2F75D017" w:rsidR="00C94F5E" w:rsidRDefault="3D16C9E5" w:rsidP="3D16C9E5">
      <w:pPr>
        <w:pStyle w:val="ListParagraph"/>
        <w:numPr>
          <w:ilvl w:val="0"/>
          <w:numId w:val="1"/>
        </w:numPr>
        <w:rPr>
          <w:rFonts w:ascii="Calibri" w:eastAsia="Calibri" w:hAnsi="Calibri" w:cs="Calibri"/>
          <w:color w:val="201F1E"/>
        </w:rPr>
      </w:pPr>
      <w:r w:rsidRPr="3D16C9E5">
        <w:rPr>
          <w:rFonts w:ascii="Calibri" w:eastAsia="Calibri" w:hAnsi="Calibri" w:cs="Calibri"/>
          <w:color w:val="201F1E"/>
        </w:rPr>
        <w:t xml:space="preserve">rapid advice and feedback during critical periods, such as COVID-19 </w:t>
      </w:r>
      <w:proofErr w:type="gramStart"/>
      <w:r w:rsidRPr="3D16C9E5">
        <w:rPr>
          <w:rFonts w:ascii="Calibri" w:eastAsia="Calibri" w:hAnsi="Calibri" w:cs="Calibri"/>
          <w:color w:val="201F1E"/>
        </w:rPr>
        <w:t>lockdowns;</w:t>
      </w:r>
      <w:proofErr w:type="gramEnd"/>
    </w:p>
    <w:p w14:paraId="2BA1B558" w14:textId="07547A58" w:rsidR="00C94F5E" w:rsidRDefault="3D16C9E5" w:rsidP="3D16C9E5">
      <w:pPr>
        <w:pStyle w:val="ListParagraph"/>
        <w:numPr>
          <w:ilvl w:val="0"/>
          <w:numId w:val="1"/>
        </w:numPr>
        <w:rPr>
          <w:rFonts w:ascii="Calibri" w:eastAsia="Calibri" w:hAnsi="Calibri" w:cs="Calibri"/>
          <w:color w:val="201F1E"/>
        </w:rPr>
      </w:pPr>
      <w:r w:rsidRPr="3D16C9E5">
        <w:rPr>
          <w:rFonts w:ascii="Calibri" w:eastAsia="Calibri" w:hAnsi="Calibri" w:cs="Calibri"/>
          <w:color w:val="201F1E"/>
        </w:rPr>
        <w:t xml:space="preserve">responsiveness to requests for feedback and input from a range of ACT Government </w:t>
      </w:r>
      <w:proofErr w:type="gramStart"/>
      <w:r w:rsidRPr="3D16C9E5">
        <w:rPr>
          <w:rFonts w:ascii="Calibri" w:eastAsia="Calibri" w:hAnsi="Calibri" w:cs="Calibri"/>
          <w:color w:val="201F1E"/>
        </w:rPr>
        <w:t>agencies;</w:t>
      </w:r>
      <w:proofErr w:type="gramEnd"/>
    </w:p>
    <w:p w14:paraId="423AEF31" w14:textId="7586B31C" w:rsidR="00C94F5E" w:rsidRDefault="3D16C9E5" w:rsidP="3D16C9E5">
      <w:pPr>
        <w:pStyle w:val="ListParagraph"/>
        <w:numPr>
          <w:ilvl w:val="0"/>
          <w:numId w:val="1"/>
        </w:numPr>
        <w:rPr>
          <w:rFonts w:ascii="Calibri" w:eastAsia="Calibri" w:hAnsi="Calibri" w:cs="Calibri"/>
          <w:color w:val="201F1E"/>
        </w:rPr>
      </w:pPr>
      <w:r w:rsidRPr="3D16C9E5">
        <w:rPr>
          <w:rFonts w:ascii="Calibri" w:eastAsia="Calibri" w:hAnsi="Calibri" w:cs="Calibri"/>
          <w:color w:val="201F1E"/>
        </w:rPr>
        <w:t xml:space="preserve">community engagement including outreach and relationship development with key stakeholders, attendance and involvement in community organisations and networks, staffing stalls at the Seniors Expo, </w:t>
      </w:r>
      <w:proofErr w:type="spellStart"/>
      <w:r w:rsidRPr="3D16C9E5">
        <w:rPr>
          <w:rFonts w:ascii="Calibri" w:eastAsia="Calibri" w:hAnsi="Calibri" w:cs="Calibri"/>
          <w:color w:val="201F1E"/>
        </w:rPr>
        <w:t>organising</w:t>
      </w:r>
      <w:proofErr w:type="spellEnd"/>
      <w:r w:rsidRPr="3D16C9E5">
        <w:rPr>
          <w:rFonts w:ascii="Calibri" w:eastAsia="Calibri" w:hAnsi="Calibri" w:cs="Calibri"/>
          <w:color w:val="201F1E"/>
        </w:rPr>
        <w:t xml:space="preserve"> an annual community engagement forum </w:t>
      </w:r>
      <w:proofErr w:type="spellStart"/>
      <w:r w:rsidRPr="3D16C9E5">
        <w:rPr>
          <w:rFonts w:ascii="Calibri" w:eastAsia="Calibri" w:hAnsi="Calibri" w:cs="Calibri"/>
          <w:color w:val="201F1E"/>
        </w:rPr>
        <w:t>etc</w:t>
      </w:r>
      <w:proofErr w:type="spellEnd"/>
      <w:r w:rsidRPr="3D16C9E5">
        <w:rPr>
          <w:rFonts w:ascii="Calibri" w:eastAsia="Calibri" w:hAnsi="Calibri" w:cs="Calibri"/>
          <w:color w:val="201F1E"/>
        </w:rPr>
        <w:t>;</w:t>
      </w:r>
      <w:r w:rsidR="00784E87">
        <w:rPr>
          <w:rFonts w:ascii="Calibri" w:eastAsia="Calibri" w:hAnsi="Calibri" w:cs="Calibri"/>
          <w:color w:val="201F1E"/>
        </w:rPr>
        <w:t xml:space="preserve"> and</w:t>
      </w:r>
    </w:p>
    <w:p w14:paraId="6B252414" w14:textId="0FABFDE7" w:rsidR="00C94F5E" w:rsidRDefault="3D16C9E5" w:rsidP="3D16C9E5">
      <w:pPr>
        <w:pStyle w:val="ListParagraph"/>
        <w:numPr>
          <w:ilvl w:val="0"/>
          <w:numId w:val="1"/>
        </w:numPr>
        <w:rPr>
          <w:rFonts w:ascii="Calibri" w:eastAsia="Calibri" w:hAnsi="Calibri" w:cs="Calibri"/>
          <w:color w:val="201F1E"/>
        </w:rPr>
      </w:pPr>
      <w:r w:rsidRPr="3D16C9E5">
        <w:rPr>
          <w:rFonts w:ascii="Calibri" w:eastAsia="Calibri" w:hAnsi="Calibri" w:cs="Calibri"/>
          <w:color w:val="201F1E"/>
        </w:rPr>
        <w:t xml:space="preserve">responsiveness to requests for information and participation (such as grants </w:t>
      </w:r>
      <w:r w:rsidR="00784E87">
        <w:rPr>
          <w:rFonts w:ascii="Calibri" w:eastAsia="Calibri" w:hAnsi="Calibri" w:cs="Calibri"/>
          <w:color w:val="201F1E"/>
        </w:rPr>
        <w:t xml:space="preserve">assessment </w:t>
      </w:r>
      <w:proofErr w:type="gramStart"/>
      <w:r w:rsidRPr="3D16C9E5">
        <w:rPr>
          <w:rFonts w:ascii="Calibri" w:eastAsia="Calibri" w:hAnsi="Calibri" w:cs="Calibri"/>
          <w:color w:val="201F1E"/>
        </w:rPr>
        <w:t>panels)to</w:t>
      </w:r>
      <w:proofErr w:type="gramEnd"/>
      <w:r w:rsidRPr="3D16C9E5">
        <w:rPr>
          <w:rFonts w:ascii="Calibri" w:eastAsia="Calibri" w:hAnsi="Calibri" w:cs="Calibri"/>
          <w:color w:val="201F1E"/>
        </w:rPr>
        <w:t xml:space="preserve"> the Secretariat.</w:t>
      </w:r>
    </w:p>
    <w:p w14:paraId="6496553C" w14:textId="2A700552" w:rsidR="00C94F5E" w:rsidRDefault="3D16C9E5" w:rsidP="3D16C9E5">
      <w:pPr>
        <w:rPr>
          <w:rFonts w:ascii="Calibri" w:eastAsia="Calibri" w:hAnsi="Calibri" w:cs="Calibri"/>
          <w:color w:val="201F1E"/>
        </w:rPr>
      </w:pPr>
      <w:r w:rsidRPr="3D16C9E5">
        <w:rPr>
          <w:rFonts w:ascii="Calibri" w:eastAsia="Calibri" w:hAnsi="Calibri" w:cs="Calibri"/>
          <w:color w:val="201F1E"/>
        </w:rPr>
        <w:t xml:space="preserve">In </w:t>
      </w:r>
      <w:bookmarkStart w:id="8" w:name="_Int_iKLKVkFQ"/>
      <w:r w:rsidRPr="3D16C9E5">
        <w:rPr>
          <w:rFonts w:ascii="Calibri" w:eastAsia="Calibri" w:hAnsi="Calibri" w:cs="Calibri"/>
          <w:color w:val="201F1E"/>
        </w:rPr>
        <w:t>addition</w:t>
      </w:r>
      <w:bookmarkEnd w:id="8"/>
      <w:r w:rsidRPr="3D16C9E5">
        <w:rPr>
          <w:rFonts w:ascii="Calibri" w:eastAsia="Calibri" w:hAnsi="Calibri" w:cs="Calibri"/>
          <w:color w:val="201F1E"/>
        </w:rPr>
        <w:t xml:space="preserve">, the Deputy Chair accompanies the Chair at quarterly meetings with the Minister for Veterans and Seniors </w:t>
      </w:r>
      <w:bookmarkStart w:id="9" w:name="_Int_y0OoKNXE"/>
      <w:r w:rsidRPr="3D16C9E5">
        <w:rPr>
          <w:rFonts w:ascii="Calibri" w:eastAsia="Calibri" w:hAnsi="Calibri" w:cs="Calibri"/>
          <w:color w:val="201F1E"/>
        </w:rPr>
        <w:t>and</w:t>
      </w:r>
      <w:r w:rsidR="00784E87">
        <w:rPr>
          <w:rFonts w:ascii="Calibri" w:eastAsia="Calibri" w:hAnsi="Calibri" w:cs="Calibri"/>
          <w:color w:val="201F1E"/>
        </w:rPr>
        <w:t>,</w:t>
      </w:r>
      <w:r w:rsidRPr="3D16C9E5">
        <w:rPr>
          <w:rFonts w:ascii="Calibri" w:eastAsia="Calibri" w:hAnsi="Calibri" w:cs="Calibri"/>
          <w:color w:val="201F1E"/>
        </w:rPr>
        <w:t xml:space="preserve"> also</w:t>
      </w:r>
      <w:bookmarkEnd w:id="9"/>
      <w:r w:rsidR="00784E87">
        <w:rPr>
          <w:rFonts w:ascii="Calibri" w:eastAsia="Calibri" w:hAnsi="Calibri" w:cs="Calibri"/>
          <w:color w:val="201F1E"/>
        </w:rPr>
        <w:t xml:space="preserve">, </w:t>
      </w:r>
      <w:r w:rsidRPr="3D16C9E5">
        <w:rPr>
          <w:rFonts w:ascii="Calibri" w:eastAsia="Calibri" w:hAnsi="Calibri" w:cs="Calibri"/>
          <w:color w:val="201F1E"/>
        </w:rPr>
        <w:t xml:space="preserve">attends regular meetings with the Minister’s </w:t>
      </w:r>
      <w:bookmarkStart w:id="10" w:name="_Int_PvsegXO4"/>
      <w:r w:rsidRPr="3D16C9E5">
        <w:rPr>
          <w:rFonts w:ascii="Calibri" w:eastAsia="Calibri" w:hAnsi="Calibri" w:cs="Calibri"/>
          <w:color w:val="201F1E"/>
        </w:rPr>
        <w:t>adviser.</w:t>
      </w:r>
      <w:bookmarkEnd w:id="10"/>
    </w:p>
    <w:p w14:paraId="1A7CA072" w14:textId="4FA5518F" w:rsidR="00C94F5E" w:rsidRDefault="3D16C9E5" w:rsidP="3D16C9E5">
      <w:pPr>
        <w:rPr>
          <w:rFonts w:ascii="Calibri" w:eastAsia="Calibri" w:hAnsi="Calibri" w:cs="Calibri"/>
          <w:color w:val="201F1E"/>
        </w:rPr>
      </w:pPr>
      <w:r w:rsidRPr="3D16C9E5">
        <w:rPr>
          <w:rFonts w:ascii="Calibri" w:eastAsia="Calibri" w:hAnsi="Calibri" w:cs="Calibri"/>
          <w:color w:val="201F1E"/>
        </w:rPr>
        <w:t xml:space="preserve">Council members are obliged to adhere to </w:t>
      </w:r>
      <w:hyperlink r:id="rId7">
        <w:r w:rsidRPr="3D16C9E5">
          <w:rPr>
            <w:rStyle w:val="Hyperlink"/>
            <w:rFonts w:ascii="Calibri" w:eastAsia="Calibri" w:hAnsi="Calibri" w:cs="Calibri"/>
          </w:rPr>
          <w:t>MACA’s terms of reference</w:t>
        </w:r>
      </w:hyperlink>
      <w:r w:rsidRPr="3D16C9E5">
        <w:rPr>
          <w:rFonts w:ascii="Calibri" w:eastAsia="Calibri" w:hAnsi="Calibri" w:cs="Calibri"/>
          <w:color w:val="201F1E"/>
        </w:rPr>
        <w:t xml:space="preserve"> and exercise sound judgement in discharging duties. In this </w:t>
      </w:r>
      <w:bookmarkStart w:id="11" w:name="_Int_NDDfQ5VH"/>
      <w:r w:rsidRPr="3D16C9E5">
        <w:rPr>
          <w:rFonts w:ascii="Calibri" w:eastAsia="Calibri" w:hAnsi="Calibri" w:cs="Calibri"/>
          <w:color w:val="201F1E"/>
        </w:rPr>
        <w:t>way, there</w:t>
      </w:r>
      <w:bookmarkEnd w:id="11"/>
      <w:r w:rsidRPr="3D16C9E5">
        <w:rPr>
          <w:rFonts w:ascii="Calibri" w:eastAsia="Calibri" w:hAnsi="Calibri" w:cs="Calibri"/>
          <w:color w:val="201F1E"/>
        </w:rPr>
        <w:t xml:space="preserve"> are many aspects of the role that are </w:t>
      </w:r>
      <w:bookmarkStart w:id="12" w:name="_Int_CZG1DknN"/>
      <w:proofErr w:type="gramStart"/>
      <w:r w:rsidRPr="3D16C9E5">
        <w:rPr>
          <w:rFonts w:ascii="Calibri" w:eastAsia="Calibri" w:hAnsi="Calibri" w:cs="Calibri"/>
          <w:color w:val="201F1E"/>
        </w:rPr>
        <w:t>similar to</w:t>
      </w:r>
      <w:bookmarkEnd w:id="12"/>
      <w:proofErr w:type="gramEnd"/>
      <w:r w:rsidRPr="3D16C9E5">
        <w:rPr>
          <w:rFonts w:ascii="Calibri" w:eastAsia="Calibri" w:hAnsi="Calibri" w:cs="Calibri"/>
          <w:color w:val="201F1E"/>
        </w:rPr>
        <w:t xml:space="preserve"> that of a board member.  </w:t>
      </w:r>
    </w:p>
    <w:p w14:paraId="3069E327" w14:textId="45391AF7" w:rsidR="00C94F5E" w:rsidRDefault="3D16C9E5" w:rsidP="3D16C9E5">
      <w:pPr>
        <w:rPr>
          <w:rFonts w:ascii="Calibri" w:eastAsia="Calibri" w:hAnsi="Calibri" w:cs="Calibri"/>
          <w:color w:val="201F1E"/>
        </w:rPr>
      </w:pPr>
      <w:r w:rsidRPr="3D16C9E5">
        <w:rPr>
          <w:rFonts w:ascii="Calibri" w:eastAsia="Calibri" w:hAnsi="Calibri" w:cs="Calibri"/>
          <w:color w:val="201F1E"/>
        </w:rPr>
        <w:t>For all this work, members can only claim a $50 community participation payment</w:t>
      </w:r>
      <w:r w:rsidR="00784E87">
        <w:rPr>
          <w:rFonts w:ascii="Calibri" w:eastAsia="Calibri" w:hAnsi="Calibri" w:cs="Calibri"/>
          <w:color w:val="201F1E"/>
        </w:rPr>
        <w:t xml:space="preserve">. </w:t>
      </w:r>
    </w:p>
    <w:p w14:paraId="788BD37F" w14:textId="4EE68BDF" w:rsidR="00C94F5E" w:rsidRDefault="3D16C9E5" w:rsidP="3D16C9E5">
      <w:pPr>
        <w:rPr>
          <w:rFonts w:ascii="Calibri" w:eastAsia="Calibri" w:hAnsi="Calibri" w:cs="Calibri"/>
          <w:color w:val="201F1E"/>
        </w:rPr>
      </w:pPr>
      <w:r w:rsidRPr="3D16C9E5">
        <w:rPr>
          <w:rFonts w:ascii="Calibri" w:eastAsia="Calibri" w:hAnsi="Calibri" w:cs="Calibri"/>
          <w:color w:val="201F1E"/>
        </w:rPr>
        <w:t xml:space="preserve">With an ageing population (Canberra experienced a 34% increase in people aged 70+ from 2016 to 2021), the importance of the government’s connection to and engagement with ACT’s older community is paramount and rests heavily on members of the MACA. Recognition and valuing of this role and its responsibilities is critical. </w:t>
      </w:r>
    </w:p>
    <w:p w14:paraId="36533D7F" w14:textId="7FA69090" w:rsidR="00C94F5E" w:rsidRDefault="3D16C9E5" w:rsidP="3D16C9E5">
      <w:pPr>
        <w:rPr>
          <w:rFonts w:ascii="Calibri" w:eastAsia="Calibri" w:hAnsi="Calibri" w:cs="Calibri"/>
          <w:color w:val="201F1E"/>
        </w:rPr>
      </w:pPr>
      <w:r w:rsidRPr="3D16C9E5">
        <w:rPr>
          <w:rFonts w:ascii="Calibri" w:eastAsia="Calibri" w:hAnsi="Calibri" w:cs="Calibri"/>
          <w:color w:val="201F1E"/>
        </w:rPr>
        <w:t xml:space="preserve">I call on you to consider aligning MACA council member payments that </w:t>
      </w:r>
      <w:r w:rsidR="00784E87">
        <w:rPr>
          <w:rFonts w:ascii="Calibri" w:eastAsia="Calibri" w:hAnsi="Calibri" w:cs="Calibri"/>
          <w:color w:val="201F1E"/>
        </w:rPr>
        <w:t xml:space="preserve">are </w:t>
      </w:r>
      <w:r w:rsidRPr="3D16C9E5">
        <w:rPr>
          <w:rFonts w:ascii="Calibri" w:eastAsia="Calibri" w:hAnsi="Calibri" w:cs="Calibri"/>
          <w:color w:val="201F1E"/>
        </w:rPr>
        <w:t>commensurate with the responsibilities the role and better align with higher rates afforded to other Councils.</w:t>
      </w:r>
    </w:p>
    <w:p w14:paraId="13851C7B" w14:textId="7A554EDC" w:rsidR="00C94F5E" w:rsidRDefault="00C94F5E" w:rsidP="3D16C9E5">
      <w:pPr>
        <w:rPr>
          <w:rFonts w:ascii="Calibri" w:eastAsia="Calibri" w:hAnsi="Calibri" w:cs="Calibri"/>
          <w:color w:val="201F1E"/>
        </w:rPr>
      </w:pPr>
    </w:p>
    <w:p w14:paraId="03E344D3" w14:textId="49D6EFB3" w:rsidR="00C94F5E" w:rsidRDefault="3D16C9E5" w:rsidP="3D16C9E5">
      <w:pPr>
        <w:rPr>
          <w:rFonts w:ascii="Calibri" w:eastAsia="Calibri" w:hAnsi="Calibri" w:cs="Calibri"/>
          <w:color w:val="201F1E"/>
        </w:rPr>
      </w:pPr>
      <w:r w:rsidRPr="3D16C9E5">
        <w:rPr>
          <w:rFonts w:ascii="Calibri" w:eastAsia="Calibri" w:hAnsi="Calibri" w:cs="Calibri"/>
          <w:color w:val="201F1E"/>
        </w:rPr>
        <w:t>Yours sincerely</w:t>
      </w:r>
    </w:p>
    <w:p w14:paraId="7CDED9D2" w14:textId="74E517D4" w:rsidR="00C94F5E" w:rsidRDefault="3D16C9E5" w:rsidP="3D16C9E5">
      <w:pPr>
        <w:rPr>
          <w:rFonts w:ascii="Calibri" w:eastAsia="Calibri" w:hAnsi="Calibri" w:cs="Calibri"/>
          <w:color w:val="201F1E"/>
        </w:rPr>
      </w:pPr>
      <w:r w:rsidRPr="3D16C9E5">
        <w:rPr>
          <w:rFonts w:ascii="Calibri" w:eastAsia="Calibri" w:hAnsi="Calibri" w:cs="Calibri"/>
          <w:color w:val="201F1E"/>
        </w:rPr>
        <w:t>Prue Power AM</w:t>
      </w:r>
    </w:p>
    <w:p w14:paraId="7B60C5DD" w14:textId="0838BF51" w:rsidR="00C94F5E" w:rsidRDefault="00B81389" w:rsidP="3D16C9E5">
      <w:r>
        <w:rPr>
          <w:noProof/>
        </w:rPr>
        <w:drawing>
          <wp:inline distT="0" distB="0" distL="0" distR="0" wp14:anchorId="5785705E" wp14:editId="74AAC881">
            <wp:extent cx="1395350" cy="447675"/>
            <wp:effectExtent l="0" t="0" r="0" b="0"/>
            <wp:docPr id="1596389160" name="Picture 159638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350" cy="447675"/>
                    </a:xfrm>
                    <a:prstGeom prst="rect">
                      <a:avLst/>
                    </a:prstGeom>
                  </pic:spPr>
                </pic:pic>
              </a:graphicData>
            </a:graphic>
          </wp:inline>
        </w:drawing>
      </w:r>
    </w:p>
    <w:p w14:paraId="4D3807E7" w14:textId="46DC5D06" w:rsidR="00C94F5E" w:rsidRDefault="3D16C9E5" w:rsidP="3D16C9E5">
      <w:pPr>
        <w:rPr>
          <w:rFonts w:ascii="Calibri" w:eastAsia="Calibri" w:hAnsi="Calibri" w:cs="Calibri"/>
          <w:color w:val="201F1E"/>
        </w:rPr>
      </w:pPr>
      <w:r w:rsidRPr="3D16C9E5">
        <w:rPr>
          <w:rFonts w:ascii="Calibri" w:eastAsia="Calibri" w:hAnsi="Calibri" w:cs="Calibri"/>
          <w:color w:val="201F1E"/>
        </w:rPr>
        <w:t>Chair</w:t>
      </w:r>
      <w:r w:rsidR="00B81389">
        <w:br/>
      </w:r>
      <w:r w:rsidRPr="3D16C9E5">
        <w:rPr>
          <w:rFonts w:ascii="Calibri" w:eastAsia="Calibri" w:hAnsi="Calibri" w:cs="Calibri"/>
          <w:color w:val="201F1E"/>
        </w:rPr>
        <w:t>ACT Ministerial Council on Ageing</w:t>
      </w:r>
    </w:p>
    <w:p w14:paraId="354FA58F" w14:textId="4E587EA5" w:rsidR="00C94F5E" w:rsidRDefault="00C94F5E" w:rsidP="3D16C9E5">
      <w:pPr>
        <w:rPr>
          <w:rFonts w:ascii="Calibri" w:eastAsia="Calibri" w:hAnsi="Calibri" w:cs="Calibri"/>
          <w:color w:val="201F1E"/>
        </w:rPr>
      </w:pPr>
    </w:p>
    <w:p w14:paraId="75CF6671" w14:textId="4616B361" w:rsidR="00C94F5E" w:rsidRDefault="3D16C9E5" w:rsidP="3D16C9E5">
      <w:pPr>
        <w:rPr>
          <w:rFonts w:ascii="Calibri" w:eastAsia="Calibri" w:hAnsi="Calibri" w:cs="Calibri"/>
          <w:color w:val="201F1E"/>
        </w:rPr>
      </w:pPr>
      <w:r w:rsidRPr="3D16C9E5">
        <w:rPr>
          <w:rFonts w:ascii="Calibri" w:eastAsia="Calibri" w:hAnsi="Calibri" w:cs="Calibri"/>
          <w:color w:val="201F1E"/>
        </w:rPr>
        <w:t>30 September 2022</w:t>
      </w:r>
    </w:p>
    <w:p w14:paraId="23738F49" w14:textId="058D51D4" w:rsidR="00C94F5E" w:rsidRDefault="00C94F5E" w:rsidP="3D16C9E5">
      <w:pPr>
        <w:rPr>
          <w:rFonts w:ascii="Calibri" w:eastAsia="Calibri" w:hAnsi="Calibri" w:cs="Calibri"/>
          <w:color w:val="201F1E"/>
        </w:rPr>
      </w:pPr>
    </w:p>
    <w:p w14:paraId="2C078E63" w14:textId="352B28D4" w:rsidR="00C94F5E" w:rsidRDefault="00C94F5E" w:rsidP="3D16C9E5"/>
    <w:sectPr w:rsidR="00C94F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EDCE" w14:textId="77777777" w:rsidR="00784E87" w:rsidRDefault="00784E87" w:rsidP="00784E87">
      <w:pPr>
        <w:spacing w:after="0" w:line="240" w:lineRule="auto"/>
      </w:pPr>
      <w:r>
        <w:separator/>
      </w:r>
    </w:p>
  </w:endnote>
  <w:endnote w:type="continuationSeparator" w:id="0">
    <w:p w14:paraId="49B0EE36" w14:textId="77777777" w:rsidR="00784E87" w:rsidRDefault="00784E87" w:rsidP="0078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B6C8" w14:textId="77777777" w:rsidR="00784E87" w:rsidRDefault="00784E87" w:rsidP="00784E87">
      <w:pPr>
        <w:spacing w:after="0" w:line="240" w:lineRule="auto"/>
      </w:pPr>
      <w:r>
        <w:separator/>
      </w:r>
    </w:p>
  </w:footnote>
  <w:footnote w:type="continuationSeparator" w:id="0">
    <w:p w14:paraId="2A680871" w14:textId="77777777" w:rsidR="00784E87" w:rsidRDefault="00784E87" w:rsidP="0078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E673" w14:textId="513E6E90" w:rsidR="00784E87" w:rsidRDefault="00B81389" w:rsidP="00784E87">
    <w:pPr>
      <w:pStyle w:val="Header"/>
      <w:tabs>
        <w:tab w:val="left" w:pos="2835"/>
      </w:tabs>
      <w:ind w:left="2835" w:right="1138"/>
      <w:jc w:val="right"/>
      <w:rPr>
        <w:rFonts w:ascii="Calibri" w:hAnsi="Calibri" w:cs="Calibri"/>
        <w:b/>
        <w:sz w:val="28"/>
        <w:szCs w:val="28"/>
      </w:rPr>
    </w:pPr>
    <w:r>
      <w:rPr>
        <w:rFonts w:ascii="Calibri" w:hAnsi="Calibri" w:cs="Calibri"/>
        <w:b/>
        <w:noProof/>
        <w:sz w:val="28"/>
        <w:szCs w:val="28"/>
      </w:rPr>
      <w:drawing>
        <wp:anchor distT="0" distB="0" distL="114300" distR="114300" simplePos="0" relativeHeight="251658240" behindDoc="0" locked="0" layoutInCell="1" allowOverlap="1" wp14:anchorId="4AB519ED" wp14:editId="5146F86F">
          <wp:simplePos x="0" y="0"/>
          <wp:positionH relativeFrom="margin">
            <wp:posOffset>4978400</wp:posOffset>
          </wp:positionH>
          <wp:positionV relativeFrom="margin">
            <wp:posOffset>-1301750</wp:posOffset>
          </wp:positionV>
          <wp:extent cx="1352550" cy="1212850"/>
          <wp:effectExtent l="0" t="0" r="0" b="635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550" cy="1212850"/>
                  </a:xfrm>
                  <a:prstGeom prst="rect">
                    <a:avLst/>
                  </a:prstGeom>
                </pic:spPr>
              </pic:pic>
            </a:graphicData>
          </a:graphic>
        </wp:anchor>
      </w:drawing>
    </w:r>
    <w:r w:rsidR="00784E87">
      <w:rPr>
        <w:rFonts w:ascii="Calibri" w:hAnsi="Calibri" w:cs="Calibri"/>
        <w:b/>
        <w:sz w:val="28"/>
        <w:szCs w:val="28"/>
      </w:rPr>
      <w:t>Ministerial Advisory Council on Ageing</w:t>
    </w:r>
  </w:p>
  <w:p w14:paraId="5ED63B7D" w14:textId="6FF626E1" w:rsidR="00784E87" w:rsidRPr="00784E87" w:rsidRDefault="00784E87" w:rsidP="00784E87">
    <w:pPr>
      <w:pStyle w:val="Header"/>
      <w:tabs>
        <w:tab w:val="left" w:pos="2835"/>
      </w:tabs>
      <w:ind w:left="2835" w:right="1138"/>
      <w:jc w:val="right"/>
      <w:rPr>
        <w:rFonts w:ascii="Calibri" w:hAnsi="Calibri" w:cs="Calibri"/>
        <w:b/>
        <w:sz w:val="28"/>
        <w:szCs w:val="28"/>
      </w:rPr>
    </w:pPr>
    <w:r w:rsidRPr="00C371CA">
      <w:rPr>
        <w:rFonts w:ascii="Calibri" w:hAnsi="Calibri" w:cs="Calibri"/>
      </w:rPr>
      <w:t>Ph: 620</w:t>
    </w:r>
    <w:r>
      <w:rPr>
        <w:rFonts w:ascii="Calibri" w:hAnsi="Calibri" w:cs="Calibri"/>
      </w:rPr>
      <w:t xml:space="preserve">5 5298 </w:t>
    </w:r>
    <w:r w:rsidRPr="00C371CA">
      <w:rPr>
        <w:rFonts w:ascii="Calibri" w:hAnsi="Calibri" w:cs="Calibri"/>
      </w:rPr>
      <w:t xml:space="preserve">Email: </w:t>
    </w:r>
    <w:hyperlink r:id="rId2" w:history="1">
      <w:r w:rsidRPr="004D4F74">
        <w:rPr>
          <w:rStyle w:val="Hyperlink"/>
          <w:rFonts w:ascii="Calibri" w:hAnsi="Calibri" w:cs="Calibri"/>
        </w:rPr>
        <w:t>osv@act.gov.au</w:t>
      </w:r>
    </w:hyperlink>
    <w:r>
      <w:rPr>
        <w:rFonts w:ascii="Calibri" w:hAnsi="Calibri" w:cs="Calibri"/>
        <w:sz w:val="24"/>
        <w:szCs w:val="24"/>
      </w:rPr>
      <w:t xml:space="preserve">  </w:t>
    </w:r>
  </w:p>
  <w:p w14:paraId="55E97EA2" w14:textId="4C3126B3" w:rsidR="00784E87" w:rsidRDefault="00784E87" w:rsidP="00784E87">
    <w:pPr>
      <w:pStyle w:val="Header"/>
      <w:tabs>
        <w:tab w:val="clear" w:pos="9026"/>
        <w:tab w:val="left" w:pos="2835"/>
        <w:tab w:val="right" w:pos="8080"/>
      </w:tabs>
      <w:ind w:right="1138"/>
      <w:jc w:val="right"/>
      <w:rPr>
        <w:rFonts w:ascii="Calibri" w:hAnsi="Calibri" w:cs="Calibri"/>
        <w:sz w:val="24"/>
        <w:szCs w:val="24"/>
      </w:rPr>
    </w:pPr>
    <w:r>
      <w:rPr>
        <w:rFonts w:ascii="Calibri" w:hAnsi="Calibri" w:cs="Calibri"/>
        <w:sz w:val="24"/>
        <w:szCs w:val="24"/>
      </w:rPr>
      <w:t>GPO Box 158, CANBERRA ACT 2601</w:t>
    </w:r>
  </w:p>
  <w:p w14:paraId="79ABDE98" w14:textId="275D83B9" w:rsidR="00784E87" w:rsidRDefault="00784E87" w:rsidP="00784E87">
    <w:pPr>
      <w:pStyle w:val="Header"/>
      <w:tabs>
        <w:tab w:val="left" w:pos="2835"/>
      </w:tabs>
      <w:jc w:val="right"/>
      <w:rPr>
        <w:rFonts w:ascii="Calibri" w:hAnsi="Calibri" w:cs="Calibri"/>
        <w:sz w:val="24"/>
        <w:szCs w:val="24"/>
      </w:rPr>
    </w:pPr>
    <w:r>
      <w:rPr>
        <w:rFonts w:ascii="Calibri" w:hAnsi="Calibri" w:cs="Calibri"/>
        <w:sz w:val="24"/>
        <w:szCs w:val="24"/>
      </w:rPr>
      <w:t xml:space="preserve">        </w:t>
    </w:r>
  </w:p>
  <w:p w14:paraId="59A081F4" w14:textId="08DCCA2D" w:rsidR="00784E87" w:rsidRDefault="00784E87" w:rsidP="00784E87">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KdEKrs4I" int2:invalidationBookmarkName="" int2:hashCode="z/pQoyyxOiQNcF" int2:id="wViRFjNn"/>
    <int2:bookmark int2:bookmarkName="_Int_CZG1DknN" int2:invalidationBookmarkName="" int2:hashCode="E1+Tt6RJBbZOzq" int2:id="qW3aRcQz">
      <int2:state int2:value="Rejected" int2:type="AugLoop_Text_Critique"/>
    </int2:bookmark>
    <int2:bookmark int2:bookmarkName="_Int_NDDfQ5VH" int2:invalidationBookmarkName="" int2:hashCode="D4IUbZDp/bd1EM" int2:id="yxRgBFbX"/>
    <int2:bookmark int2:bookmarkName="_Int_PvsegXO4" int2:invalidationBookmarkName="" int2:hashCode="PRsgM3ZpQbQL5s" int2:id="X4j7bgw5"/>
    <int2:bookmark int2:bookmarkName="_Int_y0OoKNXE" int2:invalidationBookmarkName="" int2:hashCode="oDKeFME1Nby2NZ" int2:id="kyd2kquj">
      <int2:state int2:value="Rejected" int2:type="AugLoop_Text_Critique"/>
    </int2:bookmark>
    <int2:bookmark int2:bookmarkName="_Int_iKLKVkFQ" int2:invalidationBookmarkName="" int2:hashCode="iW/csKdyriCB7C" int2:id="73OqJC8H"/>
    <int2:bookmark int2:bookmarkName="_Int_KS1HvfSK" int2:invalidationBookmarkName="" int2:hashCode="2uL46B4krPYeRj" int2:id="dioEUtvX"/>
    <int2:bookmark int2:bookmarkName="_Int_oBZ20DLp" int2:invalidationBookmarkName="" int2:hashCode="msGh/jcWQry58E" int2:id="iDbpyb2F"/>
    <int2:bookmark int2:bookmarkName="_Int_EMTpWa4w" int2:invalidationBookmarkName="" int2:hashCode="xCGTZWcykvken1" int2:id="7dtsCu8N"/>
    <int2:bookmark int2:bookmarkName="_Int_nL2HvjSd" int2:invalidationBookmarkName="" int2:hashCode="e6QBlvRYGm+6lh" int2:id="3Zk8FjJE"/>
    <int2:bookmark int2:bookmarkName="_Int_J0YV1rgp" int2:invalidationBookmarkName="" int2:hashCode="i8CZXggMq3XUwG" int2:id="HAGMkQBN"/>
    <int2:bookmark int2:bookmarkName="_Int_I3njXFzy" int2:invalidationBookmarkName="" int2:hashCode="CCuw7O9eeSY4OV" int2:id="HA4MZWNN"/>
    <int2:bookmark int2:bookmarkName="_Int_KHdEPICt" int2:invalidationBookmarkName="" int2:hashCode="F7E1Uf3YSWFkne" int2:id="NMLNHRB6"/>
    <int2:bookmark int2:bookmarkName="_Int_ITWETo1S" int2:invalidationBookmarkName="" int2:hashCode="2xn3eAh2aZpKo6" int2:id="uGSSGc2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B614"/>
    <w:multiLevelType w:val="hybridMultilevel"/>
    <w:tmpl w:val="E31687C4"/>
    <w:lvl w:ilvl="0" w:tplc="08980CDA">
      <w:start w:val="1"/>
      <w:numFmt w:val="bullet"/>
      <w:lvlText w:val=""/>
      <w:lvlJc w:val="left"/>
      <w:pPr>
        <w:ind w:left="720" w:hanging="360"/>
      </w:pPr>
      <w:rPr>
        <w:rFonts w:ascii="Symbol" w:hAnsi="Symbol" w:hint="default"/>
      </w:rPr>
    </w:lvl>
    <w:lvl w:ilvl="1" w:tplc="83442DF2">
      <w:start w:val="1"/>
      <w:numFmt w:val="bullet"/>
      <w:lvlText w:val="o"/>
      <w:lvlJc w:val="left"/>
      <w:pPr>
        <w:ind w:left="1440" w:hanging="360"/>
      </w:pPr>
      <w:rPr>
        <w:rFonts w:ascii="Courier New" w:hAnsi="Courier New" w:hint="default"/>
      </w:rPr>
    </w:lvl>
    <w:lvl w:ilvl="2" w:tplc="0DC47B08">
      <w:start w:val="1"/>
      <w:numFmt w:val="bullet"/>
      <w:lvlText w:val=""/>
      <w:lvlJc w:val="left"/>
      <w:pPr>
        <w:ind w:left="2160" w:hanging="360"/>
      </w:pPr>
      <w:rPr>
        <w:rFonts w:ascii="Wingdings" w:hAnsi="Wingdings" w:hint="default"/>
      </w:rPr>
    </w:lvl>
    <w:lvl w:ilvl="3" w:tplc="6E1229B6">
      <w:start w:val="1"/>
      <w:numFmt w:val="bullet"/>
      <w:lvlText w:val=""/>
      <w:lvlJc w:val="left"/>
      <w:pPr>
        <w:ind w:left="2880" w:hanging="360"/>
      </w:pPr>
      <w:rPr>
        <w:rFonts w:ascii="Symbol" w:hAnsi="Symbol" w:hint="default"/>
      </w:rPr>
    </w:lvl>
    <w:lvl w:ilvl="4" w:tplc="B658CF8C">
      <w:start w:val="1"/>
      <w:numFmt w:val="bullet"/>
      <w:lvlText w:val="o"/>
      <w:lvlJc w:val="left"/>
      <w:pPr>
        <w:ind w:left="3600" w:hanging="360"/>
      </w:pPr>
      <w:rPr>
        <w:rFonts w:ascii="Courier New" w:hAnsi="Courier New" w:hint="default"/>
      </w:rPr>
    </w:lvl>
    <w:lvl w:ilvl="5" w:tplc="AE5EE016">
      <w:start w:val="1"/>
      <w:numFmt w:val="bullet"/>
      <w:lvlText w:val=""/>
      <w:lvlJc w:val="left"/>
      <w:pPr>
        <w:ind w:left="4320" w:hanging="360"/>
      </w:pPr>
      <w:rPr>
        <w:rFonts w:ascii="Wingdings" w:hAnsi="Wingdings" w:hint="default"/>
      </w:rPr>
    </w:lvl>
    <w:lvl w:ilvl="6" w:tplc="4B627FF4">
      <w:start w:val="1"/>
      <w:numFmt w:val="bullet"/>
      <w:lvlText w:val=""/>
      <w:lvlJc w:val="left"/>
      <w:pPr>
        <w:ind w:left="5040" w:hanging="360"/>
      </w:pPr>
      <w:rPr>
        <w:rFonts w:ascii="Symbol" w:hAnsi="Symbol" w:hint="default"/>
      </w:rPr>
    </w:lvl>
    <w:lvl w:ilvl="7" w:tplc="4F1EC498">
      <w:start w:val="1"/>
      <w:numFmt w:val="bullet"/>
      <w:lvlText w:val="o"/>
      <w:lvlJc w:val="left"/>
      <w:pPr>
        <w:ind w:left="5760" w:hanging="360"/>
      </w:pPr>
      <w:rPr>
        <w:rFonts w:ascii="Courier New" w:hAnsi="Courier New" w:hint="default"/>
      </w:rPr>
    </w:lvl>
    <w:lvl w:ilvl="8" w:tplc="88BE8280">
      <w:start w:val="1"/>
      <w:numFmt w:val="bullet"/>
      <w:lvlText w:val=""/>
      <w:lvlJc w:val="left"/>
      <w:pPr>
        <w:ind w:left="6480" w:hanging="360"/>
      </w:pPr>
      <w:rPr>
        <w:rFonts w:ascii="Wingdings" w:hAnsi="Wingdings" w:hint="default"/>
      </w:rPr>
    </w:lvl>
  </w:abstractNum>
  <w:abstractNum w:abstractNumId="1" w15:restartNumberingAfterBreak="0">
    <w:nsid w:val="28D9FE23"/>
    <w:multiLevelType w:val="hybridMultilevel"/>
    <w:tmpl w:val="D6C839BC"/>
    <w:lvl w:ilvl="0" w:tplc="2FB465C4">
      <w:start w:val="1"/>
      <w:numFmt w:val="bullet"/>
      <w:lvlText w:val=""/>
      <w:lvlJc w:val="left"/>
      <w:pPr>
        <w:ind w:left="720" w:hanging="360"/>
      </w:pPr>
      <w:rPr>
        <w:rFonts w:ascii="Symbol" w:hAnsi="Symbol" w:hint="default"/>
      </w:rPr>
    </w:lvl>
    <w:lvl w:ilvl="1" w:tplc="7FAE98AC">
      <w:start w:val="1"/>
      <w:numFmt w:val="bullet"/>
      <w:lvlText w:val=""/>
      <w:lvlJc w:val="left"/>
      <w:pPr>
        <w:ind w:left="1440" w:hanging="360"/>
      </w:pPr>
      <w:rPr>
        <w:rFonts w:ascii="Symbol" w:hAnsi="Symbol" w:hint="default"/>
      </w:rPr>
    </w:lvl>
    <w:lvl w:ilvl="2" w:tplc="8D36E9E2">
      <w:start w:val="1"/>
      <w:numFmt w:val="bullet"/>
      <w:lvlText w:val=""/>
      <w:lvlJc w:val="left"/>
      <w:pPr>
        <w:ind w:left="2160" w:hanging="360"/>
      </w:pPr>
      <w:rPr>
        <w:rFonts w:ascii="Wingdings" w:hAnsi="Wingdings" w:hint="default"/>
      </w:rPr>
    </w:lvl>
    <w:lvl w:ilvl="3" w:tplc="3AF2A002">
      <w:start w:val="1"/>
      <w:numFmt w:val="bullet"/>
      <w:lvlText w:val=""/>
      <w:lvlJc w:val="left"/>
      <w:pPr>
        <w:ind w:left="2880" w:hanging="360"/>
      </w:pPr>
      <w:rPr>
        <w:rFonts w:ascii="Symbol" w:hAnsi="Symbol" w:hint="default"/>
      </w:rPr>
    </w:lvl>
    <w:lvl w:ilvl="4" w:tplc="0742E108">
      <w:start w:val="1"/>
      <w:numFmt w:val="bullet"/>
      <w:lvlText w:val="o"/>
      <w:lvlJc w:val="left"/>
      <w:pPr>
        <w:ind w:left="3600" w:hanging="360"/>
      </w:pPr>
      <w:rPr>
        <w:rFonts w:ascii="Courier New" w:hAnsi="Courier New" w:hint="default"/>
      </w:rPr>
    </w:lvl>
    <w:lvl w:ilvl="5" w:tplc="96BAD034">
      <w:start w:val="1"/>
      <w:numFmt w:val="bullet"/>
      <w:lvlText w:val=""/>
      <w:lvlJc w:val="left"/>
      <w:pPr>
        <w:ind w:left="4320" w:hanging="360"/>
      </w:pPr>
      <w:rPr>
        <w:rFonts w:ascii="Wingdings" w:hAnsi="Wingdings" w:hint="default"/>
      </w:rPr>
    </w:lvl>
    <w:lvl w:ilvl="6" w:tplc="EE4C5C98">
      <w:start w:val="1"/>
      <w:numFmt w:val="bullet"/>
      <w:lvlText w:val=""/>
      <w:lvlJc w:val="left"/>
      <w:pPr>
        <w:ind w:left="5040" w:hanging="360"/>
      </w:pPr>
      <w:rPr>
        <w:rFonts w:ascii="Symbol" w:hAnsi="Symbol" w:hint="default"/>
      </w:rPr>
    </w:lvl>
    <w:lvl w:ilvl="7" w:tplc="8B8E28A6">
      <w:start w:val="1"/>
      <w:numFmt w:val="bullet"/>
      <w:lvlText w:val="o"/>
      <w:lvlJc w:val="left"/>
      <w:pPr>
        <w:ind w:left="5760" w:hanging="360"/>
      </w:pPr>
      <w:rPr>
        <w:rFonts w:ascii="Courier New" w:hAnsi="Courier New" w:hint="default"/>
      </w:rPr>
    </w:lvl>
    <w:lvl w:ilvl="8" w:tplc="EFE81878">
      <w:start w:val="1"/>
      <w:numFmt w:val="bullet"/>
      <w:lvlText w:val=""/>
      <w:lvlJc w:val="left"/>
      <w:pPr>
        <w:ind w:left="6480" w:hanging="360"/>
      </w:pPr>
      <w:rPr>
        <w:rFonts w:ascii="Wingdings" w:hAnsi="Wingdings" w:hint="default"/>
      </w:rPr>
    </w:lvl>
  </w:abstractNum>
  <w:num w:numId="1" w16cid:durableId="1528324003">
    <w:abstractNumId w:val="1"/>
  </w:num>
  <w:num w:numId="2" w16cid:durableId="118582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CE666"/>
    <w:rsid w:val="00784E87"/>
    <w:rsid w:val="00B81389"/>
    <w:rsid w:val="00C94F5E"/>
    <w:rsid w:val="3D16C9E5"/>
    <w:rsid w:val="3F5CE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63F3"/>
  <w15:chartTrackingRefBased/>
  <w15:docId w15:val="{32205ABB-060D-4187-B985-62F12E48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84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E87"/>
  </w:style>
  <w:style w:type="paragraph" w:styleId="Footer">
    <w:name w:val="footer"/>
    <w:basedOn w:val="Normal"/>
    <w:link w:val="FooterChar"/>
    <w:uiPriority w:val="99"/>
    <w:unhideWhenUsed/>
    <w:rsid w:val="00784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ommunityservices.act.gov.au/seniors/advisory_council_on_ageing/terms_of_reference"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sv@act.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Power</dc:creator>
  <cp:keywords/>
  <dc:description/>
  <cp:lastModifiedBy>Gissane, Hannah</cp:lastModifiedBy>
  <cp:revision>2</cp:revision>
  <dcterms:created xsi:type="dcterms:W3CDTF">2022-09-30T06:39:00Z</dcterms:created>
  <dcterms:modified xsi:type="dcterms:W3CDTF">2022-09-30T06:39:00Z</dcterms:modified>
</cp:coreProperties>
</file>