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56" w:rsidRPr="003B1A08" w:rsidRDefault="003C3156" w:rsidP="003C3156">
      <w:pPr>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3"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rsidR="003C3156" w:rsidRPr="005E3C83" w:rsidRDefault="003C3156" w:rsidP="003C3156">
      <w:pPr>
        <w:pStyle w:val="Heading1"/>
      </w:pPr>
      <w:r>
        <w:t xml:space="preserve">Amended </w:t>
      </w:r>
      <w:r w:rsidRPr="003B1A08">
        <w:t xml:space="preserve">Determination </w:t>
      </w:r>
      <w:r>
        <w:t>12 of 2016</w:t>
      </w:r>
    </w:p>
    <w:p w:rsidR="003C3156" w:rsidRPr="003B1A08" w:rsidRDefault="003C3156" w:rsidP="003C3156">
      <w:pPr>
        <w:pStyle w:val="Heading1"/>
      </w:pPr>
      <w:r>
        <w:t xml:space="preserve">Part-time Public Office Holders </w:t>
      </w:r>
    </w:p>
    <w:p w:rsidR="003C3156" w:rsidRPr="003B1A08" w:rsidRDefault="003C3156" w:rsidP="003C3156">
      <w:proofErr w:type="gramStart"/>
      <w:r w:rsidRPr="003B1A08">
        <w:t>made</w:t>
      </w:r>
      <w:proofErr w:type="gramEnd"/>
      <w:r w:rsidRPr="003B1A08">
        <w:t xml:space="preserve"> under the </w:t>
      </w:r>
    </w:p>
    <w:p w:rsidR="003C3156" w:rsidRPr="005B6ADD" w:rsidRDefault="003C3156" w:rsidP="003C3156">
      <w:pPr>
        <w:rPr>
          <w:rFonts w:cs="Arial"/>
          <w:b/>
        </w:rPr>
      </w:pPr>
      <w:r w:rsidRPr="005B6ADD">
        <w:rPr>
          <w:rFonts w:cs="Arial"/>
          <w:b/>
        </w:rPr>
        <w:t>Remuneration Tribunal Act 1995</w:t>
      </w:r>
    </w:p>
    <w:p w:rsidR="003C3156" w:rsidRPr="003B1A08" w:rsidRDefault="003C3156" w:rsidP="003C3156">
      <w:pPr>
        <w:pStyle w:val="Heading1"/>
      </w:pPr>
      <w:r>
        <w:t xml:space="preserve">SUPPLEMENTARY </w:t>
      </w:r>
      <w:r w:rsidRPr="003B1A08">
        <w:t>AC</w:t>
      </w:r>
      <w:r>
        <w:t>C</w:t>
      </w:r>
      <w:r w:rsidRPr="003B1A08">
        <w:t>OMPANYING STATEMENT</w:t>
      </w:r>
    </w:p>
    <w:p w:rsidR="003C3156" w:rsidRPr="003B1A08" w:rsidRDefault="003C3156" w:rsidP="003C3156">
      <w:pPr>
        <w:pStyle w:val="N-line3"/>
        <w:pBdr>
          <w:top w:val="single" w:sz="12" w:space="1" w:color="auto"/>
          <w:bottom w:val="none" w:sz="0" w:space="0" w:color="auto"/>
        </w:pBdr>
        <w:spacing w:before="120" w:after="60"/>
      </w:pPr>
    </w:p>
    <w:p w:rsidR="00CF13DD" w:rsidRDefault="00CF13DD" w:rsidP="00DD4E55">
      <w:pPr>
        <w:pStyle w:val="Heading3"/>
        <w:numPr>
          <w:ilvl w:val="0"/>
          <w:numId w:val="0"/>
        </w:numPr>
        <w:spacing w:before="120"/>
        <w:ind w:left="720" w:hanging="720"/>
        <w:rPr>
          <w:sz w:val="22"/>
          <w:szCs w:val="22"/>
        </w:rPr>
      </w:pPr>
    </w:p>
    <w:p w:rsidR="00DD4E55" w:rsidRPr="006952B7" w:rsidRDefault="00DD4E55" w:rsidP="00DD4E55">
      <w:pPr>
        <w:pStyle w:val="Heading3"/>
        <w:numPr>
          <w:ilvl w:val="0"/>
          <w:numId w:val="0"/>
        </w:numPr>
        <w:spacing w:before="120"/>
        <w:ind w:left="720" w:hanging="720"/>
        <w:rPr>
          <w:sz w:val="22"/>
          <w:szCs w:val="22"/>
        </w:rPr>
      </w:pPr>
      <w:r w:rsidRPr="006952B7">
        <w:rPr>
          <w:sz w:val="22"/>
          <w:szCs w:val="22"/>
        </w:rPr>
        <w:t xml:space="preserve">Background </w:t>
      </w:r>
    </w:p>
    <w:p w:rsidR="00DD4E55" w:rsidRDefault="00DD4E55" w:rsidP="00DD4E55">
      <w:pPr>
        <w:autoSpaceDE w:val="0"/>
        <w:autoSpaceDN w:val="0"/>
        <w:adjustRightInd w:val="0"/>
        <w:spacing w:before="120" w:after="60"/>
        <w:rPr>
          <w:sz w:val="22"/>
          <w:szCs w:val="22"/>
        </w:rPr>
      </w:pPr>
      <w:r w:rsidRPr="006952B7">
        <w:rPr>
          <w:sz w:val="22"/>
          <w:szCs w:val="22"/>
        </w:rPr>
        <w:t xml:space="preserve">Section 10 of the </w:t>
      </w:r>
      <w:r w:rsidRPr="006952B7">
        <w:rPr>
          <w:i/>
          <w:iCs/>
          <w:sz w:val="22"/>
          <w:szCs w:val="22"/>
        </w:rPr>
        <w:t xml:space="preserve">Remuneration Tribunal Act 1995 </w:t>
      </w:r>
      <w:r w:rsidRPr="006952B7">
        <w:rPr>
          <w:iCs/>
          <w:sz w:val="22"/>
          <w:szCs w:val="22"/>
        </w:rPr>
        <w:t xml:space="preserve">(the Act) </w:t>
      </w:r>
      <w:r w:rsidRPr="006952B7">
        <w:rPr>
          <w:sz w:val="22"/>
          <w:szCs w:val="22"/>
        </w:rPr>
        <w:t xml:space="preserve">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 Minister. </w:t>
      </w:r>
    </w:p>
    <w:p w:rsidR="00CF13DD" w:rsidRDefault="00CF13DD" w:rsidP="00327C01">
      <w:pPr>
        <w:pStyle w:val="Heading3"/>
        <w:numPr>
          <w:ilvl w:val="0"/>
          <w:numId w:val="0"/>
        </w:numPr>
        <w:spacing w:before="120"/>
        <w:rPr>
          <w:sz w:val="22"/>
          <w:szCs w:val="22"/>
        </w:rPr>
      </w:pPr>
    </w:p>
    <w:p w:rsidR="00327C01" w:rsidRPr="006952B7" w:rsidRDefault="00327C01" w:rsidP="00327C01">
      <w:pPr>
        <w:pStyle w:val="Heading3"/>
        <w:numPr>
          <w:ilvl w:val="0"/>
          <w:numId w:val="0"/>
        </w:numPr>
        <w:spacing w:before="120"/>
        <w:rPr>
          <w:b w:val="0"/>
          <w:sz w:val="22"/>
          <w:szCs w:val="22"/>
        </w:rPr>
      </w:pPr>
      <w:r>
        <w:rPr>
          <w:sz w:val="22"/>
          <w:szCs w:val="22"/>
        </w:rPr>
        <w:t>Amendments to Determination 12 of 2016</w:t>
      </w:r>
      <w:r w:rsidRPr="006952B7">
        <w:rPr>
          <w:sz w:val="22"/>
          <w:szCs w:val="22"/>
        </w:rPr>
        <w:t xml:space="preserve"> </w:t>
      </w:r>
      <w:r w:rsidRPr="006952B7">
        <w:rPr>
          <w:b w:val="0"/>
          <w:sz w:val="22"/>
          <w:szCs w:val="22"/>
        </w:rPr>
        <w:t>(commenced 1 November 201</w:t>
      </w:r>
      <w:r w:rsidR="007E7C34">
        <w:rPr>
          <w:b w:val="0"/>
          <w:sz w:val="22"/>
          <w:szCs w:val="22"/>
        </w:rPr>
        <w:t>6</w:t>
      </w:r>
      <w:r w:rsidRPr="006952B7">
        <w:rPr>
          <w:b w:val="0"/>
          <w:sz w:val="22"/>
          <w:szCs w:val="22"/>
        </w:rPr>
        <w:t>)</w:t>
      </w:r>
    </w:p>
    <w:p w:rsidR="00B121E8" w:rsidRPr="00B121E8" w:rsidRDefault="00B121E8" w:rsidP="00DD4E55">
      <w:pPr>
        <w:pStyle w:val="Heading3"/>
        <w:numPr>
          <w:ilvl w:val="0"/>
          <w:numId w:val="0"/>
        </w:numPr>
        <w:spacing w:before="120" w:after="120"/>
        <w:rPr>
          <w:b w:val="0"/>
          <w:i/>
          <w:sz w:val="22"/>
          <w:szCs w:val="22"/>
          <w:u w:val="single"/>
        </w:rPr>
      </w:pPr>
      <w:r w:rsidRPr="00B121E8">
        <w:rPr>
          <w:b w:val="0"/>
          <w:i/>
          <w:sz w:val="22"/>
          <w:szCs w:val="22"/>
          <w:u w:val="single"/>
        </w:rPr>
        <w:t>Abolished entities</w:t>
      </w:r>
    </w:p>
    <w:p w:rsidR="0032775F" w:rsidRPr="0032775F" w:rsidRDefault="00327C01" w:rsidP="00DD4E55">
      <w:pPr>
        <w:pStyle w:val="Heading3"/>
        <w:numPr>
          <w:ilvl w:val="0"/>
          <w:numId w:val="0"/>
        </w:numPr>
        <w:spacing w:before="120" w:after="120"/>
        <w:rPr>
          <w:b w:val="0"/>
          <w:sz w:val="22"/>
          <w:szCs w:val="22"/>
        </w:rPr>
      </w:pPr>
      <w:r>
        <w:rPr>
          <w:b w:val="0"/>
          <w:sz w:val="22"/>
          <w:szCs w:val="22"/>
        </w:rPr>
        <w:t xml:space="preserve">During the course of The Tribunal’s major </w:t>
      </w:r>
      <w:r w:rsidRPr="00327C01">
        <w:rPr>
          <w:b w:val="0"/>
          <w:i/>
          <w:sz w:val="22"/>
          <w:szCs w:val="22"/>
        </w:rPr>
        <w:t>Review of Remuneration, Allowances and other Entitlements for Part-time Public Office Holders in the Australian Capital Territory</w:t>
      </w:r>
      <w:r w:rsidR="00710FFB">
        <w:rPr>
          <w:b w:val="0"/>
          <w:sz w:val="22"/>
          <w:szCs w:val="22"/>
        </w:rPr>
        <w:t xml:space="preserve"> </w:t>
      </w:r>
      <w:r w:rsidR="0031059C">
        <w:rPr>
          <w:b w:val="0"/>
          <w:sz w:val="22"/>
          <w:szCs w:val="22"/>
        </w:rPr>
        <w:t>it was advised that the following</w:t>
      </w:r>
      <w:r>
        <w:rPr>
          <w:b w:val="0"/>
          <w:sz w:val="22"/>
          <w:szCs w:val="22"/>
        </w:rPr>
        <w:t xml:space="preserve"> entities </w:t>
      </w:r>
      <w:r w:rsidR="0031059C">
        <w:rPr>
          <w:b w:val="0"/>
          <w:sz w:val="22"/>
          <w:szCs w:val="22"/>
        </w:rPr>
        <w:t>had</w:t>
      </w:r>
      <w:r>
        <w:rPr>
          <w:b w:val="0"/>
          <w:sz w:val="22"/>
          <w:szCs w:val="22"/>
        </w:rPr>
        <w:t xml:space="preserve"> been abolished:</w:t>
      </w:r>
    </w:p>
    <w:p w:rsidR="0032775F" w:rsidRPr="00DD4E55" w:rsidRDefault="0032775F" w:rsidP="00DD4E55">
      <w:pPr>
        <w:pStyle w:val="ListParagraph"/>
        <w:numPr>
          <w:ilvl w:val="0"/>
          <w:numId w:val="39"/>
        </w:numPr>
        <w:ind w:left="714" w:hanging="357"/>
        <w:rPr>
          <w:rFonts w:cs="Arial"/>
          <w:noProof/>
        </w:rPr>
      </w:pPr>
      <w:r w:rsidRPr="00DD4E55">
        <w:rPr>
          <w:bCs/>
        </w:rPr>
        <w:t>Cultural Council</w:t>
      </w:r>
      <w:r w:rsidR="00B121E8">
        <w:rPr>
          <w:bCs/>
        </w:rPr>
        <w:t>;</w:t>
      </w:r>
    </w:p>
    <w:p w:rsidR="00DD4E55" w:rsidRPr="00DD4E55" w:rsidRDefault="00DD4E55" w:rsidP="00DD4E55">
      <w:pPr>
        <w:pStyle w:val="ListParagraph"/>
        <w:numPr>
          <w:ilvl w:val="0"/>
          <w:numId w:val="39"/>
        </w:numPr>
        <w:ind w:left="714" w:hanging="357"/>
        <w:rPr>
          <w:bCs/>
        </w:rPr>
      </w:pPr>
      <w:r w:rsidRPr="00DD4E55">
        <w:rPr>
          <w:bCs/>
        </w:rPr>
        <w:t>Children and Young People Official Visitor</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Disability Advisory Council</w:t>
      </w:r>
      <w:r w:rsidR="00B121E8">
        <w:rPr>
          <w:bCs/>
        </w:rPr>
        <w:t>;</w:t>
      </w:r>
    </w:p>
    <w:p w:rsidR="00E11E6F" w:rsidRPr="00E11E6F" w:rsidRDefault="00E11E6F" w:rsidP="00DD4E55">
      <w:pPr>
        <w:pStyle w:val="ListParagraph"/>
        <w:numPr>
          <w:ilvl w:val="0"/>
          <w:numId w:val="39"/>
        </w:numPr>
        <w:ind w:left="714" w:hanging="357"/>
        <w:rPr>
          <w:rFonts w:cs="Arial"/>
          <w:noProof/>
        </w:rPr>
      </w:pPr>
      <w:r>
        <w:rPr>
          <w:rFonts w:cs="Arial"/>
          <w:noProof/>
        </w:rPr>
        <w:t>Exhibition Park Corporation Board;</w:t>
      </w:r>
    </w:p>
    <w:p w:rsidR="0032775F" w:rsidRPr="00DD4E55" w:rsidRDefault="0032775F" w:rsidP="00DD4E55">
      <w:pPr>
        <w:pStyle w:val="ListParagraph"/>
        <w:numPr>
          <w:ilvl w:val="0"/>
          <w:numId w:val="39"/>
        </w:numPr>
        <w:ind w:left="714" w:hanging="357"/>
        <w:rPr>
          <w:rFonts w:cs="Arial"/>
          <w:noProof/>
        </w:rPr>
      </w:pPr>
      <w:r w:rsidRPr="00DD4E55">
        <w:rPr>
          <w:bCs/>
        </w:rPr>
        <w:t>Housing Review Committee</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Industry Panel</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Local Hospital Network Council</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Management Assessment Pane</w:t>
      </w:r>
      <w:r w:rsidR="00B121E8">
        <w:rPr>
          <w:bCs/>
        </w:rPr>
        <w:t>l;</w:t>
      </w:r>
    </w:p>
    <w:p w:rsidR="0032775F" w:rsidRPr="00DD4E55" w:rsidRDefault="0032775F" w:rsidP="00DD4E55">
      <w:pPr>
        <w:pStyle w:val="ListParagraph"/>
        <w:numPr>
          <w:ilvl w:val="0"/>
          <w:numId w:val="39"/>
        </w:numPr>
        <w:ind w:left="714" w:hanging="357"/>
        <w:rPr>
          <w:rFonts w:cs="Arial"/>
          <w:noProof/>
        </w:rPr>
      </w:pPr>
      <w:proofErr w:type="spellStart"/>
      <w:r w:rsidRPr="00DD4E55">
        <w:rPr>
          <w:bCs/>
        </w:rPr>
        <w:t>Namadgi</w:t>
      </w:r>
      <w:proofErr w:type="spellEnd"/>
      <w:r w:rsidRPr="00DD4E55">
        <w:rPr>
          <w:bCs/>
        </w:rPr>
        <w:t xml:space="preserve"> Advisory Board</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Public Art Panel</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Skills Commission</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Sport and Recreation Council</w:t>
      </w:r>
      <w:r w:rsidR="00B121E8">
        <w:rPr>
          <w:bCs/>
        </w:rPr>
        <w:t>;</w:t>
      </w:r>
    </w:p>
    <w:p w:rsidR="0032775F" w:rsidRPr="00DD4E55" w:rsidRDefault="0032775F" w:rsidP="00DD4E55">
      <w:pPr>
        <w:pStyle w:val="ListParagraph"/>
        <w:numPr>
          <w:ilvl w:val="0"/>
          <w:numId w:val="39"/>
        </w:numPr>
        <w:ind w:left="714" w:hanging="357"/>
        <w:rPr>
          <w:rFonts w:cs="Arial"/>
          <w:noProof/>
        </w:rPr>
      </w:pPr>
      <w:r w:rsidRPr="00DD4E55">
        <w:rPr>
          <w:bCs/>
        </w:rPr>
        <w:t>Treatment Assessment Panel</w:t>
      </w:r>
      <w:r w:rsidR="00B121E8">
        <w:rPr>
          <w:bCs/>
        </w:rPr>
        <w:t>; and</w:t>
      </w:r>
    </w:p>
    <w:p w:rsidR="00DD4E55" w:rsidRPr="00DD4E55" w:rsidRDefault="0032775F" w:rsidP="00DD4E55">
      <w:pPr>
        <w:pStyle w:val="ListParagraph"/>
        <w:numPr>
          <w:ilvl w:val="0"/>
          <w:numId w:val="39"/>
        </w:numPr>
        <w:ind w:left="714" w:hanging="357"/>
        <w:rPr>
          <w:rFonts w:cs="Arial"/>
          <w:noProof/>
        </w:rPr>
      </w:pPr>
      <w:r w:rsidRPr="00DD4E55">
        <w:rPr>
          <w:bCs/>
        </w:rPr>
        <w:t>Urban Design Advisory Committee</w:t>
      </w:r>
      <w:r w:rsidR="00B121E8">
        <w:rPr>
          <w:bCs/>
        </w:rPr>
        <w:t>.</w:t>
      </w:r>
    </w:p>
    <w:p w:rsidR="00CF13DD" w:rsidRDefault="00CF13DD" w:rsidP="00DD4E55">
      <w:pPr>
        <w:spacing w:before="120" w:after="120"/>
        <w:rPr>
          <w:bCs/>
          <w:i/>
          <w:sz w:val="22"/>
          <w:szCs w:val="22"/>
          <w:u w:val="single"/>
        </w:rPr>
      </w:pPr>
    </w:p>
    <w:p w:rsidR="00CF13DD" w:rsidRDefault="00CF13DD" w:rsidP="00DD4E55">
      <w:pPr>
        <w:spacing w:before="120" w:after="120"/>
        <w:rPr>
          <w:bCs/>
          <w:i/>
          <w:sz w:val="22"/>
          <w:szCs w:val="22"/>
          <w:u w:val="single"/>
        </w:rPr>
      </w:pPr>
    </w:p>
    <w:p w:rsidR="00CF13DD" w:rsidRDefault="00CF13DD" w:rsidP="00DD4E55">
      <w:pPr>
        <w:spacing w:before="120" w:after="120"/>
        <w:rPr>
          <w:bCs/>
          <w:i/>
          <w:sz w:val="22"/>
          <w:szCs w:val="22"/>
          <w:u w:val="single"/>
        </w:rPr>
      </w:pPr>
    </w:p>
    <w:p w:rsidR="00CF13DD" w:rsidRDefault="00CF13DD" w:rsidP="00DD4E55">
      <w:pPr>
        <w:spacing w:before="120" w:after="120"/>
        <w:rPr>
          <w:bCs/>
          <w:i/>
          <w:sz w:val="22"/>
          <w:szCs w:val="22"/>
          <w:u w:val="single"/>
        </w:rPr>
      </w:pPr>
    </w:p>
    <w:p w:rsidR="00B121E8" w:rsidRPr="00B121E8" w:rsidRDefault="00B121E8" w:rsidP="00DD4E55">
      <w:pPr>
        <w:spacing w:before="120" w:after="120"/>
        <w:rPr>
          <w:bCs/>
          <w:i/>
          <w:sz w:val="22"/>
          <w:szCs w:val="22"/>
          <w:u w:val="single"/>
        </w:rPr>
      </w:pPr>
      <w:r w:rsidRPr="00B121E8">
        <w:rPr>
          <w:bCs/>
          <w:i/>
          <w:sz w:val="22"/>
          <w:szCs w:val="22"/>
          <w:u w:val="single"/>
        </w:rPr>
        <w:lastRenderedPageBreak/>
        <w:t>Entities not previously included in Determination 12 of</w:t>
      </w:r>
      <w:r>
        <w:rPr>
          <w:bCs/>
          <w:i/>
          <w:sz w:val="22"/>
          <w:szCs w:val="22"/>
          <w:u w:val="single"/>
        </w:rPr>
        <w:t xml:space="preserve"> </w:t>
      </w:r>
      <w:r w:rsidRPr="00B121E8">
        <w:rPr>
          <w:bCs/>
          <w:i/>
          <w:sz w:val="22"/>
          <w:szCs w:val="22"/>
          <w:u w:val="single"/>
        </w:rPr>
        <w:t>2016</w:t>
      </w:r>
    </w:p>
    <w:p w:rsidR="00DD4E55" w:rsidRDefault="00B121E8" w:rsidP="00DD4E55">
      <w:pPr>
        <w:spacing w:before="120" w:after="120"/>
        <w:rPr>
          <w:bCs/>
          <w:sz w:val="22"/>
          <w:szCs w:val="22"/>
        </w:rPr>
      </w:pPr>
      <w:r>
        <w:rPr>
          <w:bCs/>
          <w:sz w:val="22"/>
          <w:szCs w:val="22"/>
        </w:rPr>
        <w:t xml:space="preserve">The </w:t>
      </w:r>
      <w:r w:rsidR="00DD4E55">
        <w:rPr>
          <w:bCs/>
          <w:sz w:val="22"/>
          <w:szCs w:val="22"/>
        </w:rPr>
        <w:t>following entities</w:t>
      </w:r>
      <w:r w:rsidR="0031059C">
        <w:rPr>
          <w:bCs/>
          <w:sz w:val="22"/>
          <w:szCs w:val="22"/>
        </w:rPr>
        <w:t xml:space="preserve"> were omitted from the Determination which was an administrative oversight</w:t>
      </w:r>
      <w:r>
        <w:rPr>
          <w:bCs/>
          <w:sz w:val="22"/>
          <w:szCs w:val="22"/>
        </w:rPr>
        <w:t>:</w:t>
      </w:r>
    </w:p>
    <w:p w:rsidR="002D1042" w:rsidRPr="002D1042" w:rsidRDefault="002D1042" w:rsidP="002D1042">
      <w:pPr>
        <w:pStyle w:val="ListParagraph"/>
        <w:numPr>
          <w:ilvl w:val="0"/>
          <w:numId w:val="39"/>
        </w:numPr>
        <w:ind w:left="714" w:hanging="357"/>
        <w:rPr>
          <w:bCs/>
        </w:rPr>
      </w:pPr>
      <w:r w:rsidRPr="00DD4E55">
        <w:rPr>
          <w:bCs/>
        </w:rPr>
        <w:t>ACT Disability Expert Panel</w:t>
      </w:r>
      <w:r>
        <w:rPr>
          <w:bCs/>
        </w:rPr>
        <w:t>;</w:t>
      </w:r>
    </w:p>
    <w:p w:rsidR="00DD4E55" w:rsidRPr="00DD4E55" w:rsidRDefault="00DD4E55" w:rsidP="00DD4E55">
      <w:pPr>
        <w:pStyle w:val="ListParagraph"/>
        <w:numPr>
          <w:ilvl w:val="0"/>
          <w:numId w:val="39"/>
        </w:numPr>
        <w:ind w:left="714" w:hanging="357"/>
        <w:rPr>
          <w:bCs/>
        </w:rPr>
      </w:pPr>
      <w:r w:rsidRPr="00DD4E55">
        <w:rPr>
          <w:bCs/>
        </w:rPr>
        <w:t>ACT Region Catchment Management Coordination Group;</w:t>
      </w:r>
    </w:p>
    <w:p w:rsidR="00DD4E55" w:rsidRPr="00DD4E55" w:rsidRDefault="00DD4E55" w:rsidP="00DD4E55">
      <w:pPr>
        <w:pStyle w:val="ListParagraph"/>
        <w:numPr>
          <w:ilvl w:val="0"/>
          <w:numId w:val="39"/>
        </w:numPr>
        <w:ind w:left="714" w:hanging="357"/>
        <w:rPr>
          <w:bCs/>
        </w:rPr>
      </w:pPr>
      <w:r w:rsidRPr="00DD4E55">
        <w:rPr>
          <w:bCs/>
        </w:rPr>
        <w:t>Brand Strategic Advisory Board</w:t>
      </w:r>
      <w:r w:rsidR="00B121E8">
        <w:rPr>
          <w:bCs/>
        </w:rPr>
        <w:t>;</w:t>
      </w:r>
      <w:r w:rsidR="002D1042">
        <w:rPr>
          <w:bCs/>
        </w:rPr>
        <w:t xml:space="preserve"> and</w:t>
      </w:r>
    </w:p>
    <w:p w:rsidR="00DD4E55" w:rsidRPr="00DD4E55" w:rsidRDefault="00DD4E55" w:rsidP="00DD4E55">
      <w:pPr>
        <w:pStyle w:val="ListParagraph"/>
        <w:numPr>
          <w:ilvl w:val="0"/>
          <w:numId w:val="39"/>
        </w:numPr>
        <w:ind w:left="714" w:hanging="357"/>
        <w:rPr>
          <w:bCs/>
        </w:rPr>
      </w:pPr>
      <w:r w:rsidRPr="00DD4E55">
        <w:rPr>
          <w:bCs/>
        </w:rPr>
        <w:t>Veterinary Surgeons</w:t>
      </w:r>
      <w:r w:rsidR="0031059C">
        <w:rPr>
          <w:bCs/>
        </w:rPr>
        <w:t>’</w:t>
      </w:r>
      <w:r w:rsidRPr="00DD4E55">
        <w:rPr>
          <w:bCs/>
        </w:rPr>
        <w:t xml:space="preserve"> Board</w:t>
      </w:r>
      <w:r w:rsidR="002D1042">
        <w:rPr>
          <w:bCs/>
        </w:rPr>
        <w:t>.</w:t>
      </w:r>
    </w:p>
    <w:p w:rsidR="00DD4E55" w:rsidRDefault="00B121E8" w:rsidP="00DD4E55">
      <w:pPr>
        <w:spacing w:before="120" w:after="120"/>
        <w:rPr>
          <w:bCs/>
          <w:sz w:val="22"/>
          <w:szCs w:val="22"/>
        </w:rPr>
      </w:pPr>
      <w:r w:rsidRPr="00B121E8">
        <w:rPr>
          <w:bCs/>
          <w:sz w:val="22"/>
          <w:szCs w:val="22"/>
        </w:rPr>
        <w:t>The</w:t>
      </w:r>
      <w:r w:rsidR="00754756">
        <w:rPr>
          <w:bCs/>
          <w:sz w:val="22"/>
          <w:szCs w:val="22"/>
        </w:rPr>
        <w:t>se</w:t>
      </w:r>
      <w:r w:rsidR="003834D6">
        <w:rPr>
          <w:bCs/>
          <w:sz w:val="22"/>
          <w:szCs w:val="22"/>
        </w:rPr>
        <w:t xml:space="preserve"> </w:t>
      </w:r>
      <w:r w:rsidR="00182AA3">
        <w:rPr>
          <w:bCs/>
          <w:sz w:val="22"/>
          <w:szCs w:val="22"/>
        </w:rPr>
        <w:t xml:space="preserve">four </w:t>
      </w:r>
      <w:r>
        <w:rPr>
          <w:bCs/>
          <w:sz w:val="22"/>
          <w:szCs w:val="22"/>
        </w:rPr>
        <w:t xml:space="preserve">entities </w:t>
      </w:r>
      <w:r w:rsidR="00DD4E55" w:rsidRPr="00B121E8">
        <w:rPr>
          <w:bCs/>
          <w:sz w:val="22"/>
          <w:szCs w:val="22"/>
        </w:rPr>
        <w:t>will be attributed the 2.5</w:t>
      </w:r>
      <w:r w:rsidRPr="00B121E8">
        <w:rPr>
          <w:bCs/>
          <w:sz w:val="22"/>
          <w:szCs w:val="22"/>
        </w:rPr>
        <w:t xml:space="preserve">% general remuneration </w:t>
      </w:r>
      <w:r w:rsidR="00DD4E55" w:rsidRPr="00B121E8">
        <w:rPr>
          <w:bCs/>
          <w:sz w:val="22"/>
          <w:szCs w:val="22"/>
        </w:rPr>
        <w:t>increase as per Determination 12 of 2016, which commenced on 1 November 2016</w:t>
      </w:r>
      <w:r w:rsidR="007E7C34">
        <w:rPr>
          <w:bCs/>
          <w:sz w:val="22"/>
          <w:szCs w:val="22"/>
        </w:rPr>
        <w:t>.</w:t>
      </w:r>
    </w:p>
    <w:p w:rsidR="007E7C34" w:rsidRPr="003834D6" w:rsidRDefault="003834D6" w:rsidP="00DD4E55">
      <w:pPr>
        <w:spacing w:before="120" w:after="120"/>
        <w:rPr>
          <w:bCs/>
          <w:i/>
          <w:sz w:val="22"/>
          <w:szCs w:val="22"/>
          <w:u w:val="single"/>
        </w:rPr>
      </w:pPr>
      <w:r>
        <w:rPr>
          <w:bCs/>
          <w:i/>
          <w:sz w:val="22"/>
          <w:szCs w:val="22"/>
          <w:u w:val="single"/>
        </w:rPr>
        <w:t>Amended Determination 12 of 2016</w:t>
      </w:r>
    </w:p>
    <w:p w:rsidR="00B87B1B" w:rsidRDefault="0032775F" w:rsidP="00DD4E55">
      <w:pPr>
        <w:spacing w:before="120" w:after="120"/>
        <w:rPr>
          <w:bCs/>
          <w:sz w:val="22"/>
          <w:szCs w:val="22"/>
        </w:rPr>
      </w:pPr>
      <w:r>
        <w:rPr>
          <w:bCs/>
          <w:sz w:val="22"/>
          <w:szCs w:val="22"/>
        </w:rPr>
        <w:t>Determination 12 of 2016 has been amended to remove abolished entities</w:t>
      </w:r>
      <w:r w:rsidR="00B121E8">
        <w:rPr>
          <w:bCs/>
          <w:sz w:val="22"/>
          <w:szCs w:val="22"/>
        </w:rPr>
        <w:t xml:space="preserve"> </w:t>
      </w:r>
      <w:r w:rsidR="002D1042">
        <w:rPr>
          <w:bCs/>
          <w:sz w:val="22"/>
          <w:szCs w:val="22"/>
        </w:rPr>
        <w:t xml:space="preserve">and </w:t>
      </w:r>
      <w:r w:rsidR="0031059C">
        <w:rPr>
          <w:bCs/>
          <w:sz w:val="22"/>
          <w:szCs w:val="22"/>
        </w:rPr>
        <w:t>reinstate the four entities itemised above</w:t>
      </w:r>
      <w:r w:rsidR="00754756">
        <w:rPr>
          <w:bCs/>
          <w:sz w:val="22"/>
          <w:szCs w:val="22"/>
        </w:rPr>
        <w:t>.</w:t>
      </w:r>
    </w:p>
    <w:p w:rsidR="005D12E8" w:rsidRDefault="0037116A" w:rsidP="005D12E8">
      <w:pPr>
        <w:spacing w:before="120" w:after="120"/>
        <w:jc w:val="right"/>
        <w:rPr>
          <w:rFonts w:cs="Arial"/>
          <w:noProof/>
          <w:sz w:val="28"/>
          <w:szCs w:val="28"/>
        </w:rPr>
      </w:pPr>
      <w:r>
        <w:rPr>
          <w:bCs/>
          <w:sz w:val="22"/>
          <w:szCs w:val="22"/>
        </w:rPr>
        <w:t>March</w:t>
      </w:r>
      <w:r w:rsidR="00B87B1B">
        <w:rPr>
          <w:bCs/>
          <w:sz w:val="22"/>
          <w:szCs w:val="22"/>
        </w:rPr>
        <w:t xml:space="preserve"> 2017</w:t>
      </w:r>
      <w:r w:rsidR="003C3156" w:rsidRPr="0032775F">
        <w:rPr>
          <w:rFonts w:cs="Arial"/>
          <w:noProof/>
          <w:sz w:val="28"/>
          <w:szCs w:val="28"/>
        </w:rPr>
        <w:br w:type="page"/>
      </w:r>
    </w:p>
    <w:p w:rsidR="0023156B" w:rsidRPr="003B1A08" w:rsidRDefault="00C1238C" w:rsidP="0023156B">
      <w:pPr>
        <w:spacing w:before="120"/>
        <w:rPr>
          <w:rFonts w:cs="Arial"/>
          <w:sz w:val="28"/>
          <w:szCs w:val="28"/>
        </w:rPr>
      </w:pPr>
      <w:r>
        <w:rPr>
          <w:rFonts w:cs="Arial"/>
          <w:noProof/>
          <w:lang w:eastAsia="en-AU"/>
        </w:rPr>
        <w:lastRenderedPageBreak/>
        <w:drawing>
          <wp:inline distT="0" distB="0" distL="0" distR="0">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rsidR="00C953C3" w:rsidRPr="005E3C83" w:rsidRDefault="00C953C3" w:rsidP="00C953C3">
      <w:pPr>
        <w:pStyle w:val="Heading1"/>
      </w:pPr>
      <w:r w:rsidRPr="003B1A08">
        <w:t xml:space="preserve">Determination </w:t>
      </w:r>
      <w:r w:rsidR="009E7A0D">
        <w:t>12</w:t>
      </w:r>
      <w:r w:rsidR="00846EC5">
        <w:t xml:space="preserve"> </w:t>
      </w:r>
      <w:r w:rsidR="00C4163B">
        <w:t>of 201</w:t>
      </w:r>
      <w:r w:rsidR="0013322C">
        <w:t>6</w:t>
      </w:r>
    </w:p>
    <w:p w:rsidR="0023156B" w:rsidRPr="003B1A08" w:rsidRDefault="0023156B" w:rsidP="0023156B">
      <w:pPr>
        <w:pStyle w:val="Heading1"/>
      </w:pPr>
      <w:r>
        <w:t xml:space="preserve">Part-time </w:t>
      </w:r>
      <w:r w:rsidR="00DC5E9B">
        <w:t>Public</w:t>
      </w:r>
      <w:r>
        <w:t xml:space="preserve"> Office Holders </w:t>
      </w:r>
    </w:p>
    <w:p w:rsidR="0023156B" w:rsidRPr="003B1A08" w:rsidRDefault="0023156B" w:rsidP="005B6ADD">
      <w:proofErr w:type="gramStart"/>
      <w:r w:rsidRPr="003B1A08">
        <w:t>made</w:t>
      </w:r>
      <w:proofErr w:type="gramEnd"/>
      <w:r w:rsidRPr="003B1A08">
        <w:t xml:space="preserve"> under the </w:t>
      </w:r>
    </w:p>
    <w:p w:rsidR="0023156B" w:rsidRPr="005B6ADD" w:rsidRDefault="00C953C3" w:rsidP="005B6ADD">
      <w:pPr>
        <w:rPr>
          <w:rFonts w:cs="Arial"/>
          <w:b/>
        </w:rPr>
      </w:pPr>
      <w:r w:rsidRPr="005B6ADD">
        <w:rPr>
          <w:rFonts w:cs="Arial"/>
          <w:b/>
        </w:rPr>
        <w:t>Remuneration Tribunal Act 1995</w:t>
      </w:r>
    </w:p>
    <w:p w:rsidR="0023156B" w:rsidRPr="003B1A08" w:rsidRDefault="0023156B" w:rsidP="0023156B">
      <w:pPr>
        <w:pStyle w:val="Heading1"/>
      </w:pPr>
      <w:r w:rsidRPr="003B1A08">
        <w:t>AC</w:t>
      </w:r>
      <w:r>
        <w:t>C</w:t>
      </w:r>
      <w:r w:rsidRPr="003B1A08">
        <w:t>OMPANYING STATEMENT</w:t>
      </w:r>
    </w:p>
    <w:p w:rsidR="0023156B" w:rsidRPr="003B1A08" w:rsidRDefault="0023156B" w:rsidP="0023156B">
      <w:pPr>
        <w:pStyle w:val="N-line3"/>
        <w:pBdr>
          <w:bottom w:val="none" w:sz="0" w:space="0" w:color="auto"/>
        </w:pBdr>
      </w:pPr>
    </w:p>
    <w:p w:rsidR="0023156B" w:rsidRPr="003B1A08" w:rsidRDefault="0023156B" w:rsidP="00793B65">
      <w:pPr>
        <w:pStyle w:val="N-line3"/>
        <w:pBdr>
          <w:top w:val="single" w:sz="12" w:space="1" w:color="auto"/>
          <w:bottom w:val="none" w:sz="0" w:space="0" w:color="auto"/>
        </w:pBdr>
        <w:spacing w:before="120" w:after="60"/>
      </w:pPr>
    </w:p>
    <w:p w:rsidR="00BE7B5C" w:rsidRPr="006952B7" w:rsidRDefault="00BE7B5C" w:rsidP="00793B65">
      <w:pPr>
        <w:pStyle w:val="Heading3"/>
        <w:numPr>
          <w:ilvl w:val="0"/>
          <w:numId w:val="0"/>
        </w:numPr>
        <w:spacing w:before="120"/>
        <w:ind w:left="720" w:hanging="720"/>
        <w:rPr>
          <w:sz w:val="22"/>
          <w:szCs w:val="22"/>
        </w:rPr>
      </w:pPr>
      <w:r w:rsidRPr="006952B7">
        <w:rPr>
          <w:sz w:val="22"/>
          <w:szCs w:val="22"/>
        </w:rPr>
        <w:t xml:space="preserve">Background </w:t>
      </w:r>
    </w:p>
    <w:p w:rsidR="00BE7B5C" w:rsidRPr="006952B7" w:rsidRDefault="00BE7B5C" w:rsidP="00793B65">
      <w:pPr>
        <w:autoSpaceDE w:val="0"/>
        <w:autoSpaceDN w:val="0"/>
        <w:adjustRightInd w:val="0"/>
        <w:spacing w:before="120" w:after="60"/>
        <w:rPr>
          <w:sz w:val="22"/>
          <w:szCs w:val="22"/>
        </w:rPr>
      </w:pPr>
      <w:r w:rsidRPr="006952B7">
        <w:rPr>
          <w:sz w:val="22"/>
          <w:szCs w:val="22"/>
        </w:rPr>
        <w:t xml:space="preserve">Section 10 of the </w:t>
      </w:r>
      <w:r w:rsidRPr="006952B7">
        <w:rPr>
          <w:i/>
          <w:iCs/>
          <w:sz w:val="22"/>
          <w:szCs w:val="22"/>
        </w:rPr>
        <w:t xml:space="preserve">Remuneration Tribunal Act 1995 </w:t>
      </w:r>
      <w:r w:rsidR="00A53528" w:rsidRPr="006952B7">
        <w:rPr>
          <w:iCs/>
          <w:sz w:val="22"/>
          <w:szCs w:val="22"/>
        </w:rPr>
        <w:t xml:space="preserve">(the Act) </w:t>
      </w:r>
      <w:r w:rsidRPr="006952B7">
        <w:rPr>
          <w:sz w:val="22"/>
          <w:szCs w:val="22"/>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6952B7">
        <w:rPr>
          <w:sz w:val="22"/>
          <w:szCs w:val="22"/>
        </w:rPr>
        <w:t> </w:t>
      </w:r>
      <w:r w:rsidRPr="006952B7">
        <w:rPr>
          <w:sz w:val="22"/>
          <w:szCs w:val="22"/>
        </w:rPr>
        <w:t xml:space="preserve">Minister. </w:t>
      </w:r>
    </w:p>
    <w:p w:rsidR="00793B65" w:rsidRPr="006952B7" w:rsidRDefault="00793B65" w:rsidP="00E61730">
      <w:pPr>
        <w:pStyle w:val="Heading3"/>
        <w:numPr>
          <w:ilvl w:val="0"/>
          <w:numId w:val="0"/>
        </w:numPr>
        <w:spacing w:before="120"/>
        <w:rPr>
          <w:b w:val="0"/>
          <w:sz w:val="22"/>
          <w:szCs w:val="22"/>
        </w:rPr>
      </w:pPr>
      <w:r w:rsidRPr="006952B7">
        <w:rPr>
          <w:sz w:val="22"/>
          <w:szCs w:val="22"/>
        </w:rPr>
        <w:t xml:space="preserve">Previous determination: </w:t>
      </w:r>
      <w:r w:rsidR="00381CD8" w:rsidRPr="006952B7">
        <w:rPr>
          <w:sz w:val="22"/>
          <w:szCs w:val="22"/>
        </w:rPr>
        <w:t xml:space="preserve">Determination </w:t>
      </w:r>
      <w:r w:rsidR="0013322C" w:rsidRPr="006952B7">
        <w:rPr>
          <w:sz w:val="22"/>
          <w:szCs w:val="22"/>
        </w:rPr>
        <w:t xml:space="preserve">12 </w:t>
      </w:r>
      <w:r w:rsidR="00381CD8" w:rsidRPr="006952B7">
        <w:rPr>
          <w:sz w:val="22"/>
          <w:szCs w:val="22"/>
        </w:rPr>
        <w:t>of 201</w:t>
      </w:r>
      <w:r w:rsidR="0013322C" w:rsidRPr="006952B7">
        <w:rPr>
          <w:sz w:val="22"/>
          <w:szCs w:val="22"/>
        </w:rPr>
        <w:t>5</w:t>
      </w:r>
      <w:r w:rsidR="00381CD8" w:rsidRPr="006952B7">
        <w:rPr>
          <w:sz w:val="22"/>
          <w:szCs w:val="22"/>
        </w:rPr>
        <w:t xml:space="preserve"> </w:t>
      </w:r>
      <w:r w:rsidR="00381CD8" w:rsidRPr="006952B7">
        <w:rPr>
          <w:b w:val="0"/>
          <w:sz w:val="22"/>
          <w:szCs w:val="22"/>
        </w:rPr>
        <w:t>(commenced 1 November 201</w:t>
      </w:r>
      <w:r w:rsidR="0013322C" w:rsidRPr="006952B7">
        <w:rPr>
          <w:b w:val="0"/>
          <w:sz w:val="22"/>
          <w:szCs w:val="22"/>
        </w:rPr>
        <w:t>5</w:t>
      </w:r>
      <w:r w:rsidR="00381CD8" w:rsidRPr="006952B7">
        <w:rPr>
          <w:b w:val="0"/>
          <w:sz w:val="22"/>
          <w:szCs w:val="22"/>
        </w:rPr>
        <w:t>)</w:t>
      </w:r>
    </w:p>
    <w:p w:rsidR="00BE7B5C" w:rsidRPr="006952B7" w:rsidRDefault="00BE7B5C" w:rsidP="00793B65">
      <w:pPr>
        <w:autoSpaceDE w:val="0"/>
        <w:autoSpaceDN w:val="0"/>
        <w:adjustRightInd w:val="0"/>
        <w:spacing w:before="120" w:after="60"/>
        <w:rPr>
          <w:sz w:val="22"/>
          <w:szCs w:val="22"/>
        </w:rPr>
      </w:pPr>
      <w:r w:rsidRPr="006952B7">
        <w:rPr>
          <w:sz w:val="22"/>
          <w:szCs w:val="22"/>
        </w:rPr>
        <w:t xml:space="preserve">The Tribunal determined that there </w:t>
      </w:r>
      <w:r w:rsidR="003C5292" w:rsidRPr="006952B7">
        <w:rPr>
          <w:sz w:val="22"/>
          <w:szCs w:val="22"/>
        </w:rPr>
        <w:t xml:space="preserve">will </w:t>
      </w:r>
      <w:r w:rsidRPr="006952B7">
        <w:rPr>
          <w:sz w:val="22"/>
          <w:szCs w:val="22"/>
        </w:rPr>
        <w:t xml:space="preserve">be a general increase of </w:t>
      </w:r>
      <w:r w:rsidR="0013322C" w:rsidRPr="006952B7">
        <w:rPr>
          <w:sz w:val="22"/>
          <w:szCs w:val="22"/>
        </w:rPr>
        <w:t>2</w:t>
      </w:r>
      <w:r w:rsidR="006952B7" w:rsidRPr="006952B7">
        <w:rPr>
          <w:sz w:val="22"/>
          <w:szCs w:val="22"/>
        </w:rPr>
        <w:t>.5</w:t>
      </w:r>
      <w:r w:rsidR="005E3C83" w:rsidRPr="006952B7">
        <w:rPr>
          <w:sz w:val="22"/>
          <w:szCs w:val="22"/>
        </w:rPr>
        <w:t xml:space="preserve">% </w:t>
      </w:r>
      <w:r w:rsidR="00224428" w:rsidRPr="006952B7">
        <w:rPr>
          <w:sz w:val="22"/>
          <w:szCs w:val="22"/>
        </w:rPr>
        <w:t>(rounded up to the nearest $5)</w:t>
      </w:r>
      <w:r w:rsidR="001119B8" w:rsidRPr="006952B7">
        <w:rPr>
          <w:sz w:val="22"/>
          <w:szCs w:val="22"/>
        </w:rPr>
        <w:t>.</w:t>
      </w:r>
    </w:p>
    <w:p w:rsidR="00C955B1" w:rsidRPr="006952B7" w:rsidRDefault="00C955B1" w:rsidP="00C955B1">
      <w:pPr>
        <w:pStyle w:val="Heading3"/>
        <w:numPr>
          <w:ilvl w:val="0"/>
          <w:numId w:val="0"/>
        </w:numPr>
        <w:spacing w:before="120"/>
        <w:ind w:left="720" w:hanging="720"/>
        <w:rPr>
          <w:sz w:val="22"/>
          <w:szCs w:val="22"/>
        </w:rPr>
      </w:pPr>
      <w:r w:rsidRPr="006952B7">
        <w:rPr>
          <w:sz w:val="22"/>
          <w:szCs w:val="22"/>
        </w:rPr>
        <w:t>Considerations for the 201</w:t>
      </w:r>
      <w:r w:rsidR="0013322C" w:rsidRPr="006952B7">
        <w:rPr>
          <w:sz w:val="22"/>
          <w:szCs w:val="22"/>
        </w:rPr>
        <w:t>6</w:t>
      </w:r>
      <w:r w:rsidRPr="006952B7">
        <w:rPr>
          <w:sz w:val="22"/>
          <w:szCs w:val="22"/>
        </w:rPr>
        <w:t xml:space="preserve"> review</w:t>
      </w:r>
    </w:p>
    <w:p w:rsidR="008109D6" w:rsidRPr="006952B7" w:rsidRDefault="00C955B1" w:rsidP="00C955B1">
      <w:pPr>
        <w:spacing w:before="120" w:after="60"/>
        <w:rPr>
          <w:sz w:val="22"/>
          <w:szCs w:val="22"/>
        </w:rPr>
      </w:pPr>
      <w:r w:rsidRPr="006952B7">
        <w:rPr>
          <w:sz w:val="22"/>
          <w:szCs w:val="22"/>
        </w:rPr>
        <w:t>The Tribunal’s 201</w:t>
      </w:r>
      <w:r w:rsidR="0013322C" w:rsidRPr="006952B7">
        <w:rPr>
          <w:sz w:val="22"/>
          <w:szCs w:val="22"/>
        </w:rPr>
        <w:t>6</w:t>
      </w:r>
      <w:r w:rsidRPr="006952B7">
        <w:rPr>
          <w:sz w:val="22"/>
          <w:szCs w:val="22"/>
        </w:rPr>
        <w:t xml:space="preserve"> review for Part-time Public Office Holders</w:t>
      </w:r>
      <w:r w:rsidR="008109D6" w:rsidRPr="006952B7">
        <w:rPr>
          <w:sz w:val="22"/>
          <w:szCs w:val="22"/>
        </w:rPr>
        <w:t xml:space="preserve"> was advertised in August </w:t>
      </w:r>
      <w:r w:rsidRPr="006952B7">
        <w:rPr>
          <w:sz w:val="22"/>
          <w:szCs w:val="22"/>
        </w:rPr>
        <w:t>201</w:t>
      </w:r>
      <w:r w:rsidR="0013322C" w:rsidRPr="006952B7">
        <w:rPr>
          <w:sz w:val="22"/>
          <w:szCs w:val="22"/>
        </w:rPr>
        <w:t>6</w:t>
      </w:r>
      <w:r w:rsidRPr="006952B7">
        <w:rPr>
          <w:sz w:val="22"/>
          <w:szCs w:val="22"/>
        </w:rPr>
        <w:t xml:space="preserve">. </w:t>
      </w:r>
      <w:r w:rsidR="008109D6" w:rsidRPr="006952B7">
        <w:rPr>
          <w:sz w:val="22"/>
          <w:szCs w:val="22"/>
        </w:rPr>
        <w:t>Letters were sent to ACT government directorates</w:t>
      </w:r>
      <w:r w:rsidR="009B5F0B" w:rsidRPr="006952B7">
        <w:rPr>
          <w:sz w:val="22"/>
          <w:szCs w:val="22"/>
        </w:rPr>
        <w:t xml:space="preserve"> </w:t>
      </w:r>
      <w:r w:rsidR="008109D6" w:rsidRPr="006952B7">
        <w:rPr>
          <w:sz w:val="22"/>
          <w:szCs w:val="22"/>
        </w:rPr>
        <w:t>notifying of the review.</w:t>
      </w:r>
    </w:p>
    <w:p w:rsidR="00C955B1" w:rsidRPr="006952B7" w:rsidRDefault="00C955B1" w:rsidP="00C955B1">
      <w:pPr>
        <w:spacing w:before="120" w:after="60"/>
        <w:rPr>
          <w:sz w:val="22"/>
          <w:szCs w:val="22"/>
        </w:rPr>
      </w:pPr>
      <w:r w:rsidRPr="006952B7">
        <w:rPr>
          <w:sz w:val="22"/>
          <w:szCs w:val="22"/>
        </w:rPr>
        <w:t xml:space="preserve">Meetings of the Tribunal were held during </w:t>
      </w:r>
      <w:r w:rsidR="0013322C" w:rsidRPr="006952B7">
        <w:rPr>
          <w:sz w:val="22"/>
          <w:szCs w:val="22"/>
        </w:rPr>
        <w:t xml:space="preserve">November </w:t>
      </w:r>
      <w:r w:rsidRPr="006952B7">
        <w:rPr>
          <w:sz w:val="22"/>
          <w:szCs w:val="22"/>
        </w:rPr>
        <w:t>201</w:t>
      </w:r>
      <w:r w:rsidR="0013322C" w:rsidRPr="006952B7">
        <w:rPr>
          <w:sz w:val="22"/>
          <w:szCs w:val="22"/>
        </w:rPr>
        <w:t>6</w:t>
      </w:r>
      <w:r w:rsidRPr="006952B7">
        <w:rPr>
          <w:sz w:val="22"/>
          <w:szCs w:val="22"/>
        </w:rPr>
        <w:t xml:space="preserve"> and this determination sets out the Tribunal’s decision following </w:t>
      </w:r>
      <w:r w:rsidR="0013322C" w:rsidRPr="006952B7">
        <w:rPr>
          <w:sz w:val="22"/>
          <w:szCs w:val="22"/>
        </w:rPr>
        <w:t xml:space="preserve">the </w:t>
      </w:r>
      <w:r w:rsidRPr="006952B7">
        <w:rPr>
          <w:sz w:val="22"/>
          <w:szCs w:val="22"/>
        </w:rPr>
        <w:t>review.</w:t>
      </w:r>
    </w:p>
    <w:p w:rsidR="00C955B1" w:rsidRPr="006952B7" w:rsidRDefault="00C955B1" w:rsidP="00C955B1">
      <w:pPr>
        <w:autoSpaceDE w:val="0"/>
        <w:autoSpaceDN w:val="0"/>
        <w:adjustRightInd w:val="0"/>
        <w:spacing w:before="120" w:after="60"/>
        <w:rPr>
          <w:sz w:val="22"/>
          <w:szCs w:val="22"/>
        </w:rPr>
      </w:pPr>
      <w:r w:rsidRPr="006952B7">
        <w:rPr>
          <w:sz w:val="22"/>
          <w:szCs w:val="22"/>
        </w:rPr>
        <w:t>In considering remuneration</w:t>
      </w:r>
      <w:r w:rsidR="0013322C" w:rsidRPr="006952B7">
        <w:rPr>
          <w:sz w:val="22"/>
          <w:szCs w:val="22"/>
        </w:rPr>
        <w:t xml:space="preserve"> and entitlements</w:t>
      </w:r>
      <w:r w:rsidRPr="006952B7">
        <w:rPr>
          <w:sz w:val="22"/>
          <w:szCs w:val="22"/>
        </w:rPr>
        <w:t xml:space="preserve"> for Part-time Public Office Holders, the Tribunal noted that remuneration for such Office is not intended to replace other employment or salary for Office holders.</w:t>
      </w:r>
    </w:p>
    <w:p w:rsidR="00E76B0F" w:rsidRPr="006952B7" w:rsidRDefault="00E76B0F" w:rsidP="00C955B1">
      <w:pPr>
        <w:spacing w:before="120" w:after="60"/>
        <w:rPr>
          <w:sz w:val="22"/>
          <w:szCs w:val="22"/>
          <w:u w:val="single"/>
        </w:rPr>
      </w:pPr>
      <w:r w:rsidRPr="006952B7">
        <w:rPr>
          <w:sz w:val="22"/>
          <w:szCs w:val="22"/>
          <w:u w:val="single"/>
        </w:rPr>
        <w:t>Submissions received</w:t>
      </w:r>
    </w:p>
    <w:p w:rsidR="00C955B1" w:rsidRPr="006952B7" w:rsidRDefault="0013322C" w:rsidP="00C955B1">
      <w:pPr>
        <w:spacing w:before="120" w:after="60"/>
        <w:rPr>
          <w:sz w:val="22"/>
          <w:szCs w:val="22"/>
        </w:rPr>
      </w:pPr>
      <w:r w:rsidRPr="006952B7">
        <w:rPr>
          <w:sz w:val="22"/>
          <w:szCs w:val="22"/>
        </w:rPr>
        <w:t>The following submissions were received for the review:</w:t>
      </w:r>
    </w:p>
    <w:p w:rsidR="005D12E8" w:rsidRDefault="00A46336" w:rsidP="005D12E8">
      <w:pPr>
        <w:pStyle w:val="ListParagraph"/>
        <w:numPr>
          <w:ilvl w:val="0"/>
          <w:numId w:val="34"/>
        </w:numPr>
      </w:pPr>
      <w:r w:rsidRPr="006952B7">
        <w:t>The Chair, Sentence Administration Board;</w:t>
      </w:r>
    </w:p>
    <w:p w:rsidR="005D12E8" w:rsidRDefault="00A46336" w:rsidP="005D12E8">
      <w:pPr>
        <w:pStyle w:val="ListParagraph"/>
        <w:numPr>
          <w:ilvl w:val="0"/>
          <w:numId w:val="34"/>
        </w:numPr>
      </w:pPr>
      <w:r w:rsidRPr="006952B7">
        <w:t>Ms Yvette Berry MLA;</w:t>
      </w:r>
    </w:p>
    <w:p w:rsidR="005D12E8" w:rsidRDefault="00A46336" w:rsidP="005D12E8">
      <w:pPr>
        <w:pStyle w:val="ListParagraph"/>
        <w:numPr>
          <w:ilvl w:val="0"/>
          <w:numId w:val="34"/>
        </w:numPr>
      </w:pPr>
      <w:r w:rsidRPr="006952B7">
        <w:t>The Chair, CIT Board;</w:t>
      </w:r>
    </w:p>
    <w:p w:rsidR="005D12E8" w:rsidRDefault="00A46336" w:rsidP="005D12E8">
      <w:pPr>
        <w:pStyle w:val="ListParagraph"/>
        <w:numPr>
          <w:ilvl w:val="0"/>
          <w:numId w:val="34"/>
        </w:numPr>
      </w:pPr>
      <w:r w:rsidRPr="006952B7">
        <w:t>The former Chair, Public Cemetery Authority</w:t>
      </w:r>
    </w:p>
    <w:p w:rsidR="005D12E8" w:rsidRDefault="00116F63" w:rsidP="005D12E8">
      <w:pPr>
        <w:pStyle w:val="ListParagraph"/>
        <w:numPr>
          <w:ilvl w:val="0"/>
          <w:numId w:val="34"/>
        </w:numPr>
      </w:pPr>
      <w:r w:rsidRPr="00116F63">
        <w:t>The President</w:t>
      </w:r>
      <w:r w:rsidR="00A46336" w:rsidRPr="00116F63">
        <w:t>, Racing Appeals Tribunal.</w:t>
      </w:r>
    </w:p>
    <w:p w:rsidR="00E76B0F" w:rsidRPr="006952B7" w:rsidRDefault="00E76B0F" w:rsidP="0013322C">
      <w:pPr>
        <w:spacing w:before="120" w:after="60"/>
        <w:rPr>
          <w:sz w:val="22"/>
          <w:szCs w:val="22"/>
          <w:u w:val="single"/>
        </w:rPr>
      </w:pPr>
      <w:r w:rsidRPr="006952B7">
        <w:rPr>
          <w:sz w:val="22"/>
          <w:szCs w:val="22"/>
          <w:u w:val="single"/>
        </w:rPr>
        <w:t xml:space="preserve">Referrals received </w:t>
      </w:r>
    </w:p>
    <w:p w:rsidR="0013322C" w:rsidRPr="006952B7" w:rsidRDefault="0013322C" w:rsidP="0013322C">
      <w:pPr>
        <w:spacing w:before="120" w:after="60"/>
        <w:rPr>
          <w:sz w:val="22"/>
          <w:szCs w:val="22"/>
        </w:rPr>
      </w:pPr>
      <w:r w:rsidRPr="006952B7">
        <w:rPr>
          <w:sz w:val="22"/>
          <w:szCs w:val="22"/>
        </w:rPr>
        <w:t xml:space="preserve">The Tribunal also </w:t>
      </w:r>
      <w:r w:rsidR="00EB2828" w:rsidRPr="006952B7">
        <w:rPr>
          <w:sz w:val="22"/>
          <w:szCs w:val="22"/>
        </w:rPr>
        <w:t>received</w:t>
      </w:r>
      <w:r w:rsidRPr="006952B7">
        <w:rPr>
          <w:sz w:val="22"/>
          <w:szCs w:val="22"/>
        </w:rPr>
        <w:t xml:space="preserve"> referrals </w:t>
      </w:r>
      <w:r w:rsidR="00EB2828" w:rsidRPr="006952B7">
        <w:rPr>
          <w:sz w:val="22"/>
          <w:szCs w:val="22"/>
        </w:rPr>
        <w:t>from the Chief Minister for the following Part-time Public Offices, and noted the Chief Minister had made an interim determination on the offices:</w:t>
      </w:r>
    </w:p>
    <w:p w:rsidR="005D12E8" w:rsidRDefault="00EB2828" w:rsidP="005D12E8">
      <w:pPr>
        <w:pStyle w:val="ListParagraph"/>
        <w:numPr>
          <w:ilvl w:val="0"/>
          <w:numId w:val="35"/>
        </w:numPr>
      </w:pPr>
      <w:r w:rsidRPr="006952B7">
        <w:t>Children and Youth Services Council; and</w:t>
      </w:r>
    </w:p>
    <w:p w:rsidR="005D12E8" w:rsidRDefault="00EB2828" w:rsidP="005D12E8">
      <w:pPr>
        <w:pStyle w:val="ListParagraph"/>
        <w:numPr>
          <w:ilvl w:val="0"/>
          <w:numId w:val="35"/>
        </w:numPr>
      </w:pPr>
      <w:r w:rsidRPr="006952B7">
        <w:t>Public Transport Steering Committee.</w:t>
      </w:r>
    </w:p>
    <w:p w:rsidR="00E76B0F" w:rsidRPr="006952B7" w:rsidRDefault="00E76B0F" w:rsidP="00EB2828">
      <w:pPr>
        <w:spacing w:before="120" w:after="60"/>
        <w:rPr>
          <w:sz w:val="22"/>
          <w:szCs w:val="22"/>
          <w:u w:val="single"/>
        </w:rPr>
      </w:pPr>
      <w:r w:rsidRPr="006952B7">
        <w:rPr>
          <w:sz w:val="22"/>
          <w:szCs w:val="22"/>
          <w:u w:val="single"/>
        </w:rPr>
        <w:lastRenderedPageBreak/>
        <w:t xml:space="preserve">Other correspondence received </w:t>
      </w:r>
    </w:p>
    <w:p w:rsidR="00EB2828" w:rsidRPr="006952B7" w:rsidRDefault="00EB2828" w:rsidP="00EB2828">
      <w:pPr>
        <w:spacing w:before="120" w:after="60"/>
        <w:rPr>
          <w:sz w:val="22"/>
          <w:szCs w:val="22"/>
        </w:rPr>
      </w:pPr>
      <w:r w:rsidRPr="006952B7">
        <w:rPr>
          <w:sz w:val="22"/>
          <w:szCs w:val="22"/>
        </w:rPr>
        <w:t>The Tribunal also noted correspondence from the Director-General, Environment and Planning Directorate dated 8 September 2016 notifying the following Part-time Public Offices are no longer in operation:</w:t>
      </w:r>
    </w:p>
    <w:p w:rsidR="005D12E8" w:rsidRDefault="00EB2828" w:rsidP="005D12E8">
      <w:pPr>
        <w:pStyle w:val="ListParagraph"/>
        <w:numPr>
          <w:ilvl w:val="0"/>
          <w:numId w:val="36"/>
        </w:numPr>
      </w:pPr>
      <w:r w:rsidRPr="006952B7">
        <w:t>Advisor to the Conservator;</w:t>
      </w:r>
    </w:p>
    <w:p w:rsidR="005D12E8" w:rsidRDefault="00EB2828" w:rsidP="005D12E8">
      <w:pPr>
        <w:pStyle w:val="ListParagraph"/>
        <w:numPr>
          <w:ilvl w:val="0"/>
          <w:numId w:val="36"/>
        </w:numPr>
      </w:pPr>
      <w:r w:rsidRPr="006952B7">
        <w:t>The Environment Protection and Technical Advisory Committee.</w:t>
      </w:r>
    </w:p>
    <w:p w:rsidR="00EB2828" w:rsidRPr="006952B7" w:rsidRDefault="00EB2828" w:rsidP="00EB2828">
      <w:pPr>
        <w:spacing w:before="120" w:after="60"/>
        <w:rPr>
          <w:sz w:val="22"/>
          <w:szCs w:val="22"/>
        </w:rPr>
      </w:pPr>
      <w:r w:rsidRPr="00BE04F1">
        <w:rPr>
          <w:sz w:val="22"/>
          <w:szCs w:val="22"/>
        </w:rPr>
        <w:t xml:space="preserve">The Director-General, EPD also notified that the Flora and Fauna Committee </w:t>
      </w:r>
      <w:proofErr w:type="gramStart"/>
      <w:r w:rsidR="000E3982" w:rsidRPr="00BE04F1">
        <w:rPr>
          <w:sz w:val="22"/>
          <w:szCs w:val="22"/>
        </w:rPr>
        <w:t>has</w:t>
      </w:r>
      <w:proofErr w:type="gramEnd"/>
      <w:r w:rsidR="000E3982" w:rsidRPr="00BE04F1">
        <w:rPr>
          <w:sz w:val="22"/>
          <w:szCs w:val="22"/>
        </w:rPr>
        <w:t xml:space="preserve"> been</w:t>
      </w:r>
      <w:r w:rsidRPr="00BE04F1">
        <w:rPr>
          <w:sz w:val="22"/>
          <w:szCs w:val="22"/>
        </w:rPr>
        <w:t xml:space="preserve"> replaced with the Scientific Committee.</w:t>
      </w:r>
    </w:p>
    <w:p w:rsidR="00E76B0F" w:rsidRPr="006952B7" w:rsidRDefault="00E76B0F" w:rsidP="00EB2828">
      <w:pPr>
        <w:spacing w:before="120" w:after="60"/>
        <w:rPr>
          <w:sz w:val="22"/>
          <w:szCs w:val="22"/>
          <w:u w:val="single"/>
        </w:rPr>
      </w:pPr>
      <w:r w:rsidRPr="006952B7">
        <w:rPr>
          <w:sz w:val="22"/>
          <w:szCs w:val="22"/>
          <w:u w:val="single"/>
        </w:rPr>
        <w:t xml:space="preserve">Interim Determination - Determination 6 of 2016 - </w:t>
      </w:r>
      <w:r w:rsidR="00A46336" w:rsidRPr="006952B7">
        <w:rPr>
          <w:sz w:val="22"/>
          <w:szCs w:val="22"/>
          <w:u w:val="single"/>
        </w:rPr>
        <w:t>Part-time Public Office Holders – Independent Competition and Regulatory Commission</w:t>
      </w:r>
    </w:p>
    <w:p w:rsidR="00E76B0F" w:rsidRPr="006952B7" w:rsidRDefault="00E76B0F" w:rsidP="00EB2828">
      <w:pPr>
        <w:spacing w:before="120" w:after="60"/>
        <w:rPr>
          <w:sz w:val="22"/>
          <w:szCs w:val="22"/>
        </w:rPr>
      </w:pPr>
      <w:r w:rsidRPr="006952B7">
        <w:rPr>
          <w:sz w:val="22"/>
          <w:szCs w:val="22"/>
        </w:rPr>
        <w:t xml:space="preserve">The Tribunal </w:t>
      </w:r>
      <w:r w:rsidR="002721E1" w:rsidRPr="006952B7">
        <w:rPr>
          <w:sz w:val="22"/>
          <w:szCs w:val="22"/>
        </w:rPr>
        <w:t>noted the interim d</w:t>
      </w:r>
      <w:r w:rsidRPr="006952B7">
        <w:rPr>
          <w:sz w:val="22"/>
          <w:szCs w:val="22"/>
        </w:rPr>
        <w:t xml:space="preserve">etermination which clarifies travel entitlements for the Senior Commissioner between his home office in Melbourne to the Canberra Office (and return) for the effective accomplishment of official business. The Tribunal confirmed with the incumbent that the arrangement is operating </w:t>
      </w:r>
      <w:r w:rsidR="002721E1" w:rsidRPr="006952B7">
        <w:rPr>
          <w:sz w:val="22"/>
          <w:szCs w:val="22"/>
        </w:rPr>
        <w:t>in line with the Tribunal’s principle that</w:t>
      </w:r>
      <w:r w:rsidRPr="006952B7">
        <w:rPr>
          <w:sz w:val="22"/>
          <w:szCs w:val="22"/>
        </w:rPr>
        <w:t xml:space="preserve"> an office ho</w:t>
      </w:r>
      <w:r w:rsidR="0034418F">
        <w:rPr>
          <w:sz w:val="22"/>
          <w:szCs w:val="22"/>
        </w:rPr>
        <w:t>lder should not be out of pocket</w:t>
      </w:r>
      <w:r w:rsidRPr="006952B7">
        <w:rPr>
          <w:sz w:val="22"/>
          <w:szCs w:val="22"/>
        </w:rPr>
        <w:t xml:space="preserve"> to exercise their function.</w:t>
      </w:r>
    </w:p>
    <w:p w:rsidR="002721E1" w:rsidRPr="006952B7" w:rsidRDefault="002721E1" w:rsidP="00C955B1">
      <w:pPr>
        <w:spacing w:before="120" w:after="60"/>
        <w:rPr>
          <w:sz w:val="22"/>
          <w:szCs w:val="22"/>
          <w:u w:val="single"/>
        </w:rPr>
      </w:pPr>
      <w:r w:rsidRPr="006952B7">
        <w:rPr>
          <w:sz w:val="22"/>
          <w:szCs w:val="22"/>
          <w:u w:val="single"/>
        </w:rPr>
        <w:t>Other items to note</w:t>
      </w:r>
    </w:p>
    <w:p w:rsidR="00C955B1" w:rsidRPr="006952B7" w:rsidRDefault="00C955B1" w:rsidP="00C955B1">
      <w:pPr>
        <w:spacing w:before="120" w:after="60"/>
        <w:rPr>
          <w:sz w:val="22"/>
          <w:szCs w:val="22"/>
        </w:rPr>
      </w:pPr>
      <w:r w:rsidRPr="006952B7">
        <w:rPr>
          <w:sz w:val="22"/>
          <w:szCs w:val="22"/>
        </w:rPr>
        <w:t xml:space="preserve">The Tribunal was mindful of the </w:t>
      </w:r>
      <w:r w:rsidR="009F36AD" w:rsidRPr="006952B7">
        <w:rPr>
          <w:sz w:val="22"/>
          <w:szCs w:val="22"/>
        </w:rPr>
        <w:t xml:space="preserve">current </w:t>
      </w:r>
      <w:r w:rsidRPr="006952B7">
        <w:rPr>
          <w:sz w:val="22"/>
          <w:szCs w:val="22"/>
        </w:rPr>
        <w:t xml:space="preserve">economic and financial considerations facing the ACT and as </w:t>
      </w:r>
      <w:r w:rsidR="008109D6" w:rsidRPr="006952B7">
        <w:rPr>
          <w:sz w:val="22"/>
          <w:szCs w:val="22"/>
        </w:rPr>
        <w:t>outlined</w:t>
      </w:r>
      <w:r w:rsidRPr="006952B7">
        <w:rPr>
          <w:sz w:val="22"/>
          <w:szCs w:val="22"/>
        </w:rPr>
        <w:t xml:space="preserve"> by the Chief Minister in his </w:t>
      </w:r>
      <w:r w:rsidR="00991146" w:rsidRPr="006952B7">
        <w:rPr>
          <w:sz w:val="22"/>
          <w:szCs w:val="22"/>
        </w:rPr>
        <w:t xml:space="preserve">government </w:t>
      </w:r>
      <w:r w:rsidRPr="006952B7">
        <w:rPr>
          <w:sz w:val="22"/>
          <w:szCs w:val="22"/>
        </w:rPr>
        <w:t>submission</w:t>
      </w:r>
      <w:r w:rsidR="00991146" w:rsidRPr="006952B7">
        <w:rPr>
          <w:sz w:val="22"/>
          <w:szCs w:val="22"/>
        </w:rPr>
        <w:t xml:space="preserve">. </w:t>
      </w:r>
      <w:r w:rsidRPr="006952B7">
        <w:rPr>
          <w:sz w:val="22"/>
          <w:szCs w:val="22"/>
        </w:rPr>
        <w:t>ACT Treasury provided a comprehensive briefing to the Tribunal on the prevailing economic circumstances for 201</w:t>
      </w:r>
      <w:r w:rsidR="00EB2828" w:rsidRPr="006952B7">
        <w:rPr>
          <w:sz w:val="22"/>
          <w:szCs w:val="22"/>
        </w:rPr>
        <w:t>6</w:t>
      </w:r>
      <w:r w:rsidRPr="006952B7">
        <w:rPr>
          <w:sz w:val="22"/>
          <w:szCs w:val="22"/>
        </w:rPr>
        <w:t xml:space="preserve"> and forecasts for the coming years. </w:t>
      </w:r>
    </w:p>
    <w:p w:rsidR="00C955B1" w:rsidRPr="006952B7" w:rsidRDefault="00C955B1" w:rsidP="00C955B1">
      <w:pPr>
        <w:pStyle w:val="Heading3"/>
        <w:numPr>
          <w:ilvl w:val="0"/>
          <w:numId w:val="0"/>
        </w:numPr>
        <w:spacing w:before="120"/>
        <w:ind w:left="720" w:hanging="720"/>
        <w:rPr>
          <w:sz w:val="22"/>
          <w:szCs w:val="22"/>
        </w:rPr>
      </w:pPr>
      <w:r w:rsidRPr="006952B7">
        <w:rPr>
          <w:sz w:val="22"/>
          <w:szCs w:val="22"/>
        </w:rPr>
        <w:t xml:space="preserve">Decision </w:t>
      </w:r>
    </w:p>
    <w:p w:rsidR="00C955B1" w:rsidRPr="006952B7" w:rsidRDefault="00C955B1" w:rsidP="00C955B1">
      <w:pPr>
        <w:autoSpaceDE w:val="0"/>
        <w:autoSpaceDN w:val="0"/>
        <w:adjustRightInd w:val="0"/>
        <w:spacing w:before="120" w:after="60"/>
        <w:rPr>
          <w:sz w:val="22"/>
          <w:szCs w:val="22"/>
        </w:rPr>
      </w:pPr>
      <w:r w:rsidRPr="006952B7">
        <w:rPr>
          <w:sz w:val="22"/>
          <w:szCs w:val="22"/>
        </w:rPr>
        <w:t>The Tribunal determined that there will be a general increase of 2</w:t>
      </w:r>
      <w:r w:rsidR="00EB2828" w:rsidRPr="006952B7">
        <w:rPr>
          <w:sz w:val="22"/>
          <w:szCs w:val="22"/>
        </w:rPr>
        <w:t>.5</w:t>
      </w:r>
      <w:r w:rsidRPr="006952B7">
        <w:rPr>
          <w:sz w:val="22"/>
          <w:szCs w:val="22"/>
        </w:rPr>
        <w:t>% (rounded up to the nearest $5)</w:t>
      </w:r>
      <w:r w:rsidR="008109D6" w:rsidRPr="006952B7">
        <w:rPr>
          <w:sz w:val="22"/>
          <w:szCs w:val="22"/>
        </w:rPr>
        <w:t xml:space="preserve"> for Part-time Public Office Holders</w:t>
      </w:r>
      <w:r w:rsidRPr="006952B7">
        <w:rPr>
          <w:sz w:val="22"/>
          <w:szCs w:val="22"/>
        </w:rPr>
        <w:t>.</w:t>
      </w:r>
    </w:p>
    <w:p w:rsidR="00204FD9" w:rsidRDefault="00204FD9" w:rsidP="008109D6">
      <w:pPr>
        <w:spacing w:before="120" w:after="60"/>
        <w:rPr>
          <w:sz w:val="22"/>
          <w:szCs w:val="22"/>
        </w:rPr>
      </w:pPr>
      <w:r>
        <w:rPr>
          <w:sz w:val="22"/>
          <w:szCs w:val="22"/>
        </w:rPr>
        <w:t>The Tribunal adjusted the remuneration for the following Part-time Public Offices:</w:t>
      </w:r>
    </w:p>
    <w:p w:rsidR="005D12E8" w:rsidRDefault="00230441" w:rsidP="005D12E8">
      <w:pPr>
        <w:pStyle w:val="ListParagraph"/>
        <w:numPr>
          <w:ilvl w:val="0"/>
          <w:numId w:val="38"/>
        </w:numPr>
      </w:pPr>
      <w:r w:rsidRPr="00230441">
        <w:t>CIT Board;</w:t>
      </w:r>
    </w:p>
    <w:p w:rsidR="005D12E8" w:rsidRDefault="00F61D2D" w:rsidP="005D12E8">
      <w:pPr>
        <w:pStyle w:val="ListParagraph"/>
        <w:numPr>
          <w:ilvl w:val="0"/>
          <w:numId w:val="38"/>
        </w:numPr>
      </w:pPr>
      <w:r>
        <w:t xml:space="preserve">Non judicial members, </w:t>
      </w:r>
      <w:r w:rsidR="00204FD9" w:rsidRPr="00230441">
        <w:t>Sentence Administration Board;</w:t>
      </w:r>
    </w:p>
    <w:p w:rsidR="005D12E8" w:rsidRDefault="00F61D2D" w:rsidP="005D12E8">
      <w:pPr>
        <w:pStyle w:val="ListParagraph"/>
        <w:numPr>
          <w:ilvl w:val="0"/>
          <w:numId w:val="38"/>
        </w:numPr>
      </w:pPr>
      <w:r>
        <w:t xml:space="preserve">Assessor, </w:t>
      </w:r>
      <w:r w:rsidR="00204FD9">
        <w:t>Racing Appeals Tribunal;</w:t>
      </w:r>
    </w:p>
    <w:p w:rsidR="007810FF" w:rsidRPr="006952B7" w:rsidRDefault="007810FF" w:rsidP="008109D6">
      <w:pPr>
        <w:spacing w:before="120" w:after="60"/>
        <w:rPr>
          <w:sz w:val="22"/>
          <w:szCs w:val="22"/>
        </w:rPr>
      </w:pPr>
      <w:r w:rsidRPr="006952B7">
        <w:rPr>
          <w:sz w:val="22"/>
          <w:szCs w:val="22"/>
        </w:rPr>
        <w:t xml:space="preserve">The following </w:t>
      </w:r>
      <w:r w:rsidR="000E3982" w:rsidRPr="006952B7">
        <w:rPr>
          <w:sz w:val="22"/>
          <w:szCs w:val="22"/>
        </w:rPr>
        <w:t xml:space="preserve">Part-time Public Offices </w:t>
      </w:r>
      <w:r w:rsidRPr="006952B7">
        <w:rPr>
          <w:sz w:val="22"/>
          <w:szCs w:val="22"/>
        </w:rPr>
        <w:t>have been included to this determination:</w:t>
      </w:r>
    </w:p>
    <w:p w:rsidR="005D12E8" w:rsidRDefault="000E3982" w:rsidP="005D12E8">
      <w:pPr>
        <w:pStyle w:val="ListParagraph"/>
        <w:numPr>
          <w:ilvl w:val="0"/>
          <w:numId w:val="37"/>
        </w:numPr>
      </w:pPr>
      <w:r w:rsidRPr="006952B7">
        <w:t>Children and Youth Services Council; and</w:t>
      </w:r>
    </w:p>
    <w:p w:rsidR="005D12E8" w:rsidRDefault="000E3982" w:rsidP="005D12E8">
      <w:pPr>
        <w:pStyle w:val="ListParagraph"/>
        <w:numPr>
          <w:ilvl w:val="0"/>
          <w:numId w:val="37"/>
        </w:numPr>
      </w:pPr>
      <w:r w:rsidRPr="006952B7">
        <w:t>Public Transport Steering Committee.</w:t>
      </w:r>
    </w:p>
    <w:p w:rsidR="007810FF" w:rsidRPr="006952B7" w:rsidRDefault="007810FF" w:rsidP="008109D6">
      <w:pPr>
        <w:spacing w:before="120" w:after="60"/>
        <w:rPr>
          <w:sz w:val="22"/>
          <w:szCs w:val="22"/>
        </w:rPr>
      </w:pPr>
      <w:r w:rsidRPr="006952B7">
        <w:rPr>
          <w:sz w:val="22"/>
          <w:szCs w:val="22"/>
        </w:rPr>
        <w:t xml:space="preserve">The following </w:t>
      </w:r>
      <w:r w:rsidR="00116F63">
        <w:rPr>
          <w:sz w:val="22"/>
          <w:szCs w:val="22"/>
        </w:rPr>
        <w:t>Part-time Public Offices</w:t>
      </w:r>
      <w:r w:rsidRPr="006952B7">
        <w:rPr>
          <w:sz w:val="22"/>
          <w:szCs w:val="22"/>
        </w:rPr>
        <w:t xml:space="preserve"> have been removed from this determination</w:t>
      </w:r>
      <w:r w:rsidR="00116F63">
        <w:rPr>
          <w:sz w:val="22"/>
          <w:szCs w:val="22"/>
        </w:rPr>
        <w:t xml:space="preserve"> as they </w:t>
      </w:r>
      <w:r w:rsidR="00FC0D7C">
        <w:rPr>
          <w:sz w:val="22"/>
          <w:szCs w:val="22"/>
        </w:rPr>
        <w:t>have been abolished</w:t>
      </w:r>
      <w:r w:rsidR="00116F63">
        <w:rPr>
          <w:sz w:val="22"/>
          <w:szCs w:val="22"/>
        </w:rPr>
        <w:t xml:space="preserve"> or replaced</w:t>
      </w:r>
      <w:r w:rsidRPr="006952B7">
        <w:rPr>
          <w:sz w:val="22"/>
          <w:szCs w:val="22"/>
        </w:rPr>
        <w:t>:</w:t>
      </w:r>
    </w:p>
    <w:p w:rsidR="005D12E8" w:rsidRDefault="00EB2828" w:rsidP="005D12E8">
      <w:pPr>
        <w:pStyle w:val="ListParagraph"/>
        <w:numPr>
          <w:ilvl w:val="0"/>
          <w:numId w:val="33"/>
        </w:numPr>
      </w:pPr>
      <w:r w:rsidRPr="006952B7">
        <w:t>Advisor to the Conservator;</w:t>
      </w:r>
    </w:p>
    <w:p w:rsidR="005D12E8" w:rsidRDefault="00EB2828" w:rsidP="005D12E8">
      <w:pPr>
        <w:pStyle w:val="ListParagraph"/>
        <w:numPr>
          <w:ilvl w:val="0"/>
          <w:numId w:val="33"/>
        </w:numPr>
      </w:pPr>
      <w:r w:rsidRPr="006952B7">
        <w:t>The Environment Protection a</w:t>
      </w:r>
      <w:r w:rsidR="000E3982" w:rsidRPr="006952B7">
        <w:t>nd Technical Advisory Committee; and</w:t>
      </w:r>
    </w:p>
    <w:p w:rsidR="005D12E8" w:rsidRDefault="00EB2828" w:rsidP="005D12E8">
      <w:pPr>
        <w:pStyle w:val="ListParagraph"/>
        <w:numPr>
          <w:ilvl w:val="0"/>
          <w:numId w:val="33"/>
        </w:numPr>
      </w:pPr>
      <w:r w:rsidRPr="006952B7">
        <w:t>Flora and Fauna Committee</w:t>
      </w:r>
      <w:r w:rsidR="003E593C" w:rsidRPr="006952B7">
        <w:t>.</w:t>
      </w:r>
    </w:p>
    <w:p w:rsidR="00A41965" w:rsidRPr="00A41965" w:rsidRDefault="00A41965" w:rsidP="00A41965">
      <w:pPr>
        <w:pStyle w:val="Heading3"/>
        <w:numPr>
          <w:ilvl w:val="0"/>
          <w:numId w:val="0"/>
        </w:numPr>
        <w:spacing w:before="120"/>
        <w:rPr>
          <w:b w:val="0"/>
          <w:sz w:val="22"/>
          <w:szCs w:val="22"/>
          <w:u w:val="single"/>
        </w:rPr>
      </w:pPr>
      <w:r w:rsidRPr="00A41965">
        <w:rPr>
          <w:b w:val="0"/>
          <w:sz w:val="22"/>
          <w:szCs w:val="22"/>
          <w:u w:val="single"/>
        </w:rPr>
        <w:t>Review of Remuneration, Allowances and other Entitlements for Part-time Public Office Holders in the Australian Capital Territory</w:t>
      </w:r>
    </w:p>
    <w:p w:rsidR="003A653D" w:rsidRPr="006952B7" w:rsidRDefault="00A41965" w:rsidP="00A41965">
      <w:pPr>
        <w:rPr>
          <w:sz w:val="22"/>
          <w:szCs w:val="22"/>
        </w:rPr>
      </w:pPr>
      <w:r w:rsidRPr="006952B7">
        <w:rPr>
          <w:sz w:val="22"/>
          <w:szCs w:val="22"/>
        </w:rPr>
        <w:t xml:space="preserve">The Tribunal continues to consider relevant matters resulting from submissions received following the release of its discussion paper in May 2016: </w:t>
      </w:r>
      <w:r w:rsidRPr="006952B7">
        <w:rPr>
          <w:i/>
          <w:sz w:val="22"/>
          <w:szCs w:val="22"/>
        </w:rPr>
        <w:t>Review of Remuneration, Allowances and Other Entitlements for Part-time Public Office Holders in the ACT Government</w:t>
      </w:r>
      <w:r w:rsidRPr="006952B7">
        <w:rPr>
          <w:sz w:val="22"/>
          <w:szCs w:val="22"/>
        </w:rPr>
        <w:t xml:space="preserve">. The Tribunal </w:t>
      </w:r>
      <w:r w:rsidR="00F85A82">
        <w:rPr>
          <w:sz w:val="22"/>
          <w:szCs w:val="22"/>
        </w:rPr>
        <w:t>intends</w:t>
      </w:r>
      <w:r w:rsidR="00F85A82" w:rsidRPr="006952B7">
        <w:rPr>
          <w:sz w:val="22"/>
          <w:szCs w:val="22"/>
        </w:rPr>
        <w:t xml:space="preserve"> </w:t>
      </w:r>
      <w:r w:rsidRPr="006952B7">
        <w:rPr>
          <w:sz w:val="22"/>
          <w:szCs w:val="22"/>
        </w:rPr>
        <w:t xml:space="preserve">to </w:t>
      </w:r>
      <w:r w:rsidR="00597D49">
        <w:rPr>
          <w:sz w:val="22"/>
          <w:szCs w:val="22"/>
        </w:rPr>
        <w:t>release</w:t>
      </w:r>
      <w:r w:rsidR="00597D49" w:rsidRPr="006952B7">
        <w:rPr>
          <w:sz w:val="22"/>
          <w:szCs w:val="22"/>
        </w:rPr>
        <w:t xml:space="preserve"> </w:t>
      </w:r>
      <w:r w:rsidRPr="006952B7">
        <w:rPr>
          <w:sz w:val="22"/>
          <w:szCs w:val="22"/>
        </w:rPr>
        <w:t>a Final Report on the review in early 2017.</w:t>
      </w:r>
    </w:p>
    <w:p w:rsidR="005D12E8" w:rsidRDefault="005D12E8" w:rsidP="005D12E8">
      <w:pPr>
        <w:rPr>
          <w:sz w:val="22"/>
          <w:szCs w:val="22"/>
        </w:rPr>
      </w:pPr>
    </w:p>
    <w:p w:rsidR="0023156B" w:rsidRPr="006952B7" w:rsidRDefault="0023156B" w:rsidP="0023156B">
      <w:pPr>
        <w:ind w:left="360"/>
        <w:jc w:val="right"/>
        <w:rPr>
          <w:sz w:val="22"/>
          <w:szCs w:val="22"/>
        </w:rPr>
      </w:pPr>
      <w:r w:rsidRPr="006952B7">
        <w:rPr>
          <w:sz w:val="22"/>
          <w:szCs w:val="22"/>
        </w:rPr>
        <w:t>ACT Remuneration Tribunal</w:t>
      </w:r>
    </w:p>
    <w:p w:rsidR="009F36AD" w:rsidRDefault="00866D20" w:rsidP="00A41965">
      <w:pPr>
        <w:ind w:left="360"/>
        <w:jc w:val="right"/>
        <w:rPr>
          <w:rFonts w:cs="Arial"/>
        </w:rPr>
      </w:pPr>
      <w:r>
        <w:rPr>
          <w:sz w:val="22"/>
          <w:szCs w:val="22"/>
        </w:rPr>
        <w:t>December</w:t>
      </w:r>
      <w:r w:rsidR="00EB2828" w:rsidRPr="006952B7">
        <w:rPr>
          <w:sz w:val="22"/>
          <w:szCs w:val="22"/>
        </w:rPr>
        <w:t xml:space="preserve"> </w:t>
      </w:r>
      <w:r w:rsidR="00381CD8" w:rsidRPr="006952B7">
        <w:rPr>
          <w:sz w:val="22"/>
          <w:szCs w:val="22"/>
        </w:rPr>
        <w:t>201</w:t>
      </w:r>
      <w:r w:rsidR="00EB2828" w:rsidRPr="006952B7">
        <w:rPr>
          <w:sz w:val="22"/>
          <w:szCs w:val="22"/>
        </w:rPr>
        <w:t>6</w:t>
      </w:r>
      <w:r w:rsidR="005E3C83" w:rsidRPr="006952B7">
        <w:rPr>
          <w:sz w:val="22"/>
          <w:szCs w:val="22"/>
        </w:rPr>
        <w:t xml:space="preserve"> </w:t>
      </w:r>
      <w:r w:rsidR="009F36AD">
        <w:rPr>
          <w:rFonts w:cs="Arial"/>
        </w:rPr>
        <w:br w:type="page"/>
      </w:r>
    </w:p>
    <w:p w:rsidR="009F36AD" w:rsidRDefault="009F36AD" w:rsidP="0023156B">
      <w:pPr>
        <w:spacing w:before="120"/>
        <w:rPr>
          <w:rFonts w:cs="Arial"/>
        </w:rPr>
      </w:pPr>
    </w:p>
    <w:p w:rsidR="0023156B" w:rsidRPr="00D62589" w:rsidRDefault="00C1238C" w:rsidP="0023156B">
      <w:pPr>
        <w:spacing w:before="120"/>
        <w:rPr>
          <w:rFonts w:cs="Arial"/>
          <w:sz w:val="28"/>
          <w:szCs w:val="28"/>
        </w:rPr>
      </w:pPr>
      <w:r>
        <w:rPr>
          <w:rFonts w:cs="Arial"/>
          <w:noProof/>
          <w:lang w:eastAsia="en-AU"/>
        </w:rPr>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rsidR="00D72E84" w:rsidRPr="00BC60C7" w:rsidRDefault="00D72E84" w:rsidP="00D72E84">
      <w:pPr>
        <w:pStyle w:val="Heading1"/>
      </w:pPr>
      <w:r w:rsidRPr="00BC60C7">
        <w:t xml:space="preserve">Part-time Public Office Holders </w:t>
      </w:r>
    </w:p>
    <w:p w:rsidR="00C953C3" w:rsidRPr="00BC60C7" w:rsidRDefault="00A76E5C" w:rsidP="00C953C3">
      <w:pPr>
        <w:pStyle w:val="Heading1"/>
      </w:pPr>
      <w:r>
        <w:t xml:space="preserve">Determination </w:t>
      </w:r>
      <w:r w:rsidR="009E7A0D">
        <w:t>12</w:t>
      </w:r>
      <w:r w:rsidR="00846EC5">
        <w:t xml:space="preserve"> </w:t>
      </w:r>
      <w:r>
        <w:t>of 201</w:t>
      </w:r>
      <w:r w:rsidR="002721E1">
        <w:t>6</w:t>
      </w:r>
    </w:p>
    <w:p w:rsidR="0023156B" w:rsidRPr="00D62589" w:rsidRDefault="0023156B" w:rsidP="005B6ADD">
      <w:proofErr w:type="gramStart"/>
      <w:r w:rsidRPr="00D62589">
        <w:t>made</w:t>
      </w:r>
      <w:proofErr w:type="gramEnd"/>
      <w:r w:rsidRPr="00D62589">
        <w:t xml:space="preserve"> under the </w:t>
      </w:r>
    </w:p>
    <w:p w:rsidR="0023156B" w:rsidRDefault="0023156B" w:rsidP="005B6ADD">
      <w:pPr>
        <w:rPr>
          <w:rFonts w:cs="Arial"/>
          <w:b/>
        </w:rPr>
      </w:pPr>
      <w:r w:rsidRPr="005B6ADD">
        <w:rPr>
          <w:rFonts w:cs="Arial"/>
          <w:b/>
        </w:rPr>
        <w:t>Re</w:t>
      </w:r>
      <w:r w:rsidR="00C953C3" w:rsidRPr="005B6ADD">
        <w:rPr>
          <w:rFonts w:cs="Arial"/>
          <w:b/>
        </w:rPr>
        <w:t>muneration Tribunal Act 1995</w:t>
      </w:r>
    </w:p>
    <w:p w:rsidR="005B6ADD" w:rsidRPr="005B6ADD" w:rsidRDefault="005B6ADD" w:rsidP="005B6ADD">
      <w:pPr>
        <w:rPr>
          <w:rFonts w:cs="Arial"/>
          <w:b/>
        </w:rPr>
      </w:pPr>
    </w:p>
    <w:p w:rsidR="0023156B" w:rsidRPr="00D62589" w:rsidRDefault="0023156B" w:rsidP="00793B65">
      <w:pPr>
        <w:pStyle w:val="N-line3"/>
        <w:pBdr>
          <w:top w:val="single" w:sz="12" w:space="1" w:color="auto"/>
          <w:bottom w:val="none" w:sz="0" w:space="0" w:color="auto"/>
        </w:pBdr>
        <w:spacing w:before="120" w:after="60"/>
        <w:rPr>
          <w:szCs w:val="24"/>
        </w:rPr>
      </w:pPr>
    </w:p>
    <w:p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on </w:t>
      </w:r>
      <w:r w:rsidR="00BD7CC8" w:rsidRPr="00D62589">
        <w:t>1 November</w:t>
      </w:r>
      <w:r w:rsidR="001F733D" w:rsidRPr="00D62589">
        <w:rPr>
          <w:szCs w:val="24"/>
        </w:rPr>
        <w:t xml:space="preserve"> </w:t>
      </w:r>
      <w:r w:rsidR="00AE0FFA" w:rsidRPr="00D62589">
        <w:rPr>
          <w:szCs w:val="24"/>
        </w:rPr>
        <w:t>201</w:t>
      </w:r>
      <w:r w:rsidR="00EB2828">
        <w:rPr>
          <w:szCs w:val="24"/>
        </w:rPr>
        <w:t>6</w:t>
      </w:r>
      <w:r w:rsidR="00AE0FFA" w:rsidRPr="00D62589">
        <w:rPr>
          <w:szCs w:val="24"/>
        </w:rPr>
        <w:t>.</w:t>
      </w:r>
    </w:p>
    <w:p w:rsidR="00294FE9" w:rsidRPr="00ED405F" w:rsidRDefault="00294FE9" w:rsidP="00793B65">
      <w:pPr>
        <w:pStyle w:val="Heading3"/>
        <w:spacing w:before="120"/>
      </w:pPr>
      <w:r w:rsidRPr="00294FE9">
        <w:t xml:space="preserve">Remuneration </w:t>
      </w:r>
    </w:p>
    <w:p w:rsidR="002B6D40" w:rsidRDefault="00ED405F" w:rsidP="00793B65">
      <w:pPr>
        <w:pStyle w:val="Heading3"/>
        <w:numPr>
          <w:ilvl w:val="0"/>
          <w:numId w:val="0"/>
        </w:numPr>
        <w:spacing w:before="120"/>
        <w:rPr>
          <w:b w:val="0"/>
        </w:rPr>
      </w:pPr>
      <w:r>
        <w:rPr>
          <w:b w:val="0"/>
        </w:rPr>
        <w:t>2.1</w:t>
      </w:r>
      <w:r>
        <w:rPr>
          <w:b w:val="0"/>
        </w:rPr>
        <w:tab/>
      </w:r>
      <w:r w:rsidR="00A53528">
        <w:rPr>
          <w:b w:val="0"/>
        </w:rPr>
        <w:t>A Part-time Holder of a Public O</w:t>
      </w:r>
      <w:r w:rsidR="00CC6DDA" w:rsidRPr="00ED405F">
        <w:rPr>
          <w:b w:val="0"/>
        </w:rPr>
        <w:t xml:space="preserve">ffice or </w:t>
      </w:r>
      <w:r w:rsidR="00A53528">
        <w:rPr>
          <w:b w:val="0"/>
        </w:rPr>
        <w:t>A</w:t>
      </w:r>
      <w:r w:rsidR="00CC6DDA" w:rsidRPr="00ED405F">
        <w:rPr>
          <w:b w:val="0"/>
        </w:rPr>
        <w:t>ppoin</w:t>
      </w:r>
      <w:r w:rsidRPr="00ED405F">
        <w:rPr>
          <w:b w:val="0"/>
        </w:rPr>
        <w:t xml:space="preserve">tment shown in columns 1 and 2 </w:t>
      </w:r>
      <w:r w:rsidR="00CC6DDA" w:rsidRPr="00ED405F">
        <w:rPr>
          <w:b w:val="0"/>
        </w:rPr>
        <w:t>shall</w:t>
      </w:r>
      <w:r w:rsidR="00CC6DDA" w:rsidRPr="00D62589">
        <w:rPr>
          <w:b w:val="0"/>
        </w:rPr>
        <w:t xml:space="preserve"> </w:t>
      </w:r>
      <w:r>
        <w:rPr>
          <w:b w:val="0"/>
        </w:rPr>
        <w:tab/>
      </w:r>
      <w:r w:rsidR="00CC6DDA" w:rsidRPr="00D62589">
        <w:rPr>
          <w:b w:val="0"/>
        </w:rPr>
        <w:t xml:space="preserve">be entitled to the fee specified in column 3 of </w:t>
      </w:r>
      <w:r w:rsidR="00275BA0">
        <w:rPr>
          <w:b w:val="0"/>
        </w:rPr>
        <w:t>T</w:t>
      </w:r>
      <w:r w:rsidR="00CC6DDA" w:rsidRPr="00D62589">
        <w:rPr>
          <w:b w:val="0"/>
        </w:rPr>
        <w:t xml:space="preserve">able </w:t>
      </w:r>
      <w:r w:rsidR="00275BA0">
        <w:rPr>
          <w:b w:val="0"/>
        </w:rPr>
        <w:t xml:space="preserve">1. </w:t>
      </w:r>
    </w:p>
    <w:p w:rsidR="008A3A7C" w:rsidRDefault="008A3A7C" w:rsidP="00793B65">
      <w:pPr>
        <w:spacing w:before="120" w:after="60"/>
        <w:rPr>
          <w:b/>
          <w:bCs/>
          <w:color w:val="000000"/>
          <w:lang w:eastAsia="en-AU"/>
        </w:rPr>
      </w:pPr>
    </w:p>
    <w:p w:rsidR="002B6D40" w:rsidRPr="005B6ADD" w:rsidRDefault="00275BA0" w:rsidP="00793B65">
      <w:pPr>
        <w:pStyle w:val="Heading4"/>
        <w:spacing w:before="120" w:after="60"/>
      </w:pPr>
      <w:r w:rsidRPr="005B6ADD">
        <w:t>Table 1: Remuneration rates for Part-time Holders of Public Office</w:t>
      </w:r>
    </w:p>
    <w:p w:rsidR="005B6ADD" w:rsidRDefault="005B6ADD" w:rsidP="002B6D40"/>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829"/>
        <w:gridCol w:w="2879"/>
        <w:gridCol w:w="1924"/>
        <w:gridCol w:w="15"/>
      </w:tblGrid>
      <w:tr w:rsidR="002A7012" w:rsidRPr="00CB04DF" w:rsidTr="00DD2019">
        <w:trPr>
          <w:trHeight w:val="300"/>
        </w:trPr>
        <w:tc>
          <w:tcPr>
            <w:tcW w:w="993" w:type="dxa"/>
            <w:shd w:val="clear" w:color="auto" w:fill="auto"/>
            <w:noWrap/>
            <w:vAlign w:val="bottom"/>
            <w:hideMark/>
          </w:tcPr>
          <w:p w:rsidR="002A7012" w:rsidRDefault="002A7012" w:rsidP="00381CD8">
            <w:pPr>
              <w:rPr>
                <w:b/>
                <w:bCs/>
                <w:lang w:eastAsia="en-AU"/>
              </w:rPr>
            </w:pPr>
          </w:p>
          <w:p w:rsidR="002A7012" w:rsidRPr="00CB04DF" w:rsidRDefault="002A7012" w:rsidP="00381CD8">
            <w:pPr>
              <w:rPr>
                <w:b/>
                <w:bCs/>
                <w:lang w:eastAsia="en-AU"/>
              </w:rPr>
            </w:pPr>
          </w:p>
        </w:tc>
        <w:tc>
          <w:tcPr>
            <w:tcW w:w="3829" w:type="dxa"/>
            <w:shd w:val="clear" w:color="auto" w:fill="auto"/>
            <w:hideMark/>
          </w:tcPr>
          <w:p w:rsidR="002A7012" w:rsidRPr="00CB04DF" w:rsidRDefault="002A7012" w:rsidP="00381CD8">
            <w:pPr>
              <w:pStyle w:val="Heading5"/>
              <w:spacing w:after="0"/>
              <w:rPr>
                <w:b w:val="0"/>
                <w:color w:val="auto"/>
              </w:rPr>
            </w:pPr>
            <w:r w:rsidRPr="00CB04DF">
              <w:rPr>
                <w:color w:val="auto"/>
              </w:rPr>
              <w:t>COLUMN 1</w:t>
            </w:r>
          </w:p>
          <w:p w:rsidR="002A7012" w:rsidRPr="00CB04DF" w:rsidRDefault="002A7012" w:rsidP="00381CD8">
            <w:pPr>
              <w:pStyle w:val="Heading5"/>
              <w:rPr>
                <w:b w:val="0"/>
                <w:color w:val="auto"/>
              </w:rPr>
            </w:pPr>
            <w:r>
              <w:rPr>
                <w:color w:val="auto"/>
              </w:rPr>
              <w:t>B</w:t>
            </w:r>
            <w:r w:rsidRPr="00CB04DF">
              <w:rPr>
                <w:color w:val="auto"/>
              </w:rPr>
              <w:t>oard, committee etc</w:t>
            </w:r>
          </w:p>
        </w:tc>
        <w:tc>
          <w:tcPr>
            <w:tcW w:w="2879" w:type="dxa"/>
            <w:shd w:val="clear" w:color="auto" w:fill="auto"/>
            <w:hideMark/>
          </w:tcPr>
          <w:p w:rsidR="002A7012" w:rsidRPr="00CB04DF" w:rsidRDefault="002A7012" w:rsidP="00381CD8">
            <w:pPr>
              <w:pStyle w:val="Heading5"/>
              <w:spacing w:after="0"/>
              <w:rPr>
                <w:color w:val="auto"/>
              </w:rPr>
            </w:pPr>
            <w:r w:rsidRPr="00CB04DF">
              <w:rPr>
                <w:color w:val="auto"/>
              </w:rPr>
              <w:t>COLUMN 2</w:t>
            </w:r>
          </w:p>
          <w:p w:rsidR="002A7012" w:rsidRPr="00CB04DF" w:rsidRDefault="002A7012" w:rsidP="00381CD8">
            <w:pPr>
              <w:pStyle w:val="Heading5"/>
              <w:rPr>
                <w:color w:val="auto"/>
              </w:rPr>
            </w:pPr>
            <w:r>
              <w:rPr>
                <w:color w:val="auto"/>
              </w:rPr>
              <w:t>P</w:t>
            </w:r>
            <w:r w:rsidRPr="00CB04DF">
              <w:rPr>
                <w:color w:val="auto"/>
              </w:rPr>
              <w:t xml:space="preserve">osition </w:t>
            </w:r>
          </w:p>
        </w:tc>
        <w:tc>
          <w:tcPr>
            <w:tcW w:w="1939" w:type="dxa"/>
            <w:gridSpan w:val="2"/>
            <w:shd w:val="clear" w:color="auto" w:fill="auto"/>
            <w:noWrap/>
            <w:hideMark/>
          </w:tcPr>
          <w:p w:rsidR="002A7012" w:rsidRPr="00CB04DF" w:rsidRDefault="002A7012" w:rsidP="00381CD8">
            <w:pPr>
              <w:pStyle w:val="Heading5"/>
              <w:contextualSpacing/>
              <w:rPr>
                <w:color w:val="auto"/>
              </w:rPr>
            </w:pPr>
            <w:r w:rsidRPr="00CB04DF">
              <w:rPr>
                <w:color w:val="auto"/>
              </w:rPr>
              <w:t xml:space="preserve">COLUMN 3 </w:t>
            </w:r>
          </w:p>
          <w:p w:rsidR="002A7012" w:rsidRPr="00CB04DF" w:rsidRDefault="002A7012" w:rsidP="00381CD8">
            <w:pPr>
              <w:pStyle w:val="Heading5"/>
              <w:contextualSpacing/>
              <w:rPr>
                <w:color w:val="auto"/>
              </w:rPr>
            </w:pPr>
            <w:r>
              <w:rPr>
                <w:color w:val="auto"/>
              </w:rPr>
              <w:t>R</w:t>
            </w:r>
            <w:r w:rsidRPr="00CB04DF">
              <w:rPr>
                <w:color w:val="auto"/>
              </w:rPr>
              <w:t>emuneration</w:t>
            </w:r>
          </w:p>
        </w:tc>
      </w:tr>
      <w:tr w:rsidR="000F6016" w:rsidRPr="00E03A02" w:rsidTr="00DD2019">
        <w:trPr>
          <w:trHeight w:val="600"/>
        </w:trPr>
        <w:tc>
          <w:tcPr>
            <w:tcW w:w="993" w:type="dxa"/>
            <w:vMerge w:val="restart"/>
            <w:shd w:val="clear" w:color="auto" w:fill="auto"/>
            <w:noWrap/>
            <w:hideMark/>
          </w:tcPr>
          <w:p w:rsidR="000F6016" w:rsidRPr="00E03A02" w:rsidRDefault="000F6016" w:rsidP="00DD2019">
            <w:pPr>
              <w:rPr>
                <w:b/>
                <w:bCs/>
                <w:color w:val="000000"/>
                <w:lang w:eastAsia="en-AU"/>
              </w:rPr>
            </w:pPr>
            <w:r w:rsidRPr="00E03A02">
              <w:rPr>
                <w:b/>
                <w:bCs/>
                <w:color w:val="000000"/>
                <w:lang w:eastAsia="en-AU"/>
              </w:rPr>
              <w:t>A</w:t>
            </w:r>
          </w:p>
        </w:tc>
        <w:tc>
          <w:tcPr>
            <w:tcW w:w="3829" w:type="dxa"/>
            <w:shd w:val="clear" w:color="auto" w:fill="auto"/>
            <w:hideMark/>
          </w:tcPr>
          <w:p w:rsidR="000F6016" w:rsidRPr="00E03A02" w:rsidRDefault="000F6016" w:rsidP="00DD2019">
            <w:pPr>
              <w:rPr>
                <w:color w:val="000000"/>
                <w:lang w:eastAsia="en-AU"/>
              </w:rPr>
            </w:pPr>
            <w:r>
              <w:rPr>
                <w:color w:val="000000"/>
                <w:lang w:eastAsia="en-AU"/>
              </w:rPr>
              <w:t xml:space="preserve">ACT Disability Expert Panel </w:t>
            </w:r>
          </w:p>
        </w:tc>
        <w:tc>
          <w:tcPr>
            <w:tcW w:w="2879" w:type="dxa"/>
            <w:shd w:val="clear" w:color="auto" w:fill="auto"/>
            <w:hideMark/>
          </w:tcPr>
          <w:p w:rsidR="000F6016" w:rsidRDefault="00DD2019" w:rsidP="00DD2019">
            <w:pPr>
              <w:rPr>
                <w:color w:val="000000"/>
                <w:lang w:eastAsia="en-AU"/>
              </w:rPr>
            </w:pPr>
            <w:r>
              <w:rPr>
                <w:color w:val="000000"/>
                <w:lang w:eastAsia="en-AU"/>
              </w:rPr>
              <w:t>C</w:t>
            </w:r>
            <w:r w:rsidR="000F6016">
              <w:rPr>
                <w:color w:val="000000"/>
                <w:lang w:eastAsia="en-AU"/>
              </w:rPr>
              <w:t>hair (per diem)</w:t>
            </w:r>
          </w:p>
          <w:p w:rsidR="000F6016" w:rsidRPr="00E03A02" w:rsidRDefault="00DD2019" w:rsidP="00DD2019">
            <w:pPr>
              <w:rPr>
                <w:color w:val="000000"/>
                <w:lang w:eastAsia="en-AU"/>
              </w:rPr>
            </w:pPr>
            <w:r>
              <w:rPr>
                <w:color w:val="000000"/>
                <w:lang w:eastAsia="en-AU"/>
              </w:rPr>
              <w:t>M</w:t>
            </w:r>
            <w:r w:rsidR="000F6016">
              <w:rPr>
                <w:color w:val="000000"/>
                <w:lang w:eastAsia="en-AU"/>
              </w:rPr>
              <w:t>ember (per diem)</w:t>
            </w:r>
          </w:p>
        </w:tc>
        <w:tc>
          <w:tcPr>
            <w:tcW w:w="1939" w:type="dxa"/>
            <w:gridSpan w:val="2"/>
            <w:shd w:val="clear" w:color="auto" w:fill="auto"/>
            <w:noWrap/>
            <w:hideMark/>
          </w:tcPr>
          <w:p w:rsidR="000F6016" w:rsidRDefault="000F6016" w:rsidP="00DD2019">
            <w:pPr>
              <w:jc w:val="right"/>
              <w:rPr>
                <w:color w:val="000000"/>
                <w:lang w:eastAsia="en-AU"/>
              </w:rPr>
            </w:pPr>
            <w:r w:rsidRPr="00905D88">
              <w:rPr>
                <w:color w:val="000000"/>
                <w:lang w:eastAsia="en-AU"/>
              </w:rPr>
              <w:t>$</w:t>
            </w:r>
            <w:r>
              <w:rPr>
                <w:color w:val="000000"/>
                <w:lang w:eastAsia="en-AU"/>
              </w:rPr>
              <w:t>510</w:t>
            </w:r>
          </w:p>
          <w:p w:rsidR="000F6016" w:rsidRPr="00905D88" w:rsidRDefault="000F6016" w:rsidP="00DD2019">
            <w:pPr>
              <w:jc w:val="right"/>
              <w:rPr>
                <w:color w:val="000000"/>
                <w:lang w:eastAsia="en-AU"/>
              </w:rPr>
            </w:pPr>
            <w:r w:rsidRPr="00905D88">
              <w:rPr>
                <w:color w:val="000000"/>
                <w:lang w:eastAsia="en-AU"/>
              </w:rPr>
              <w:t>$</w:t>
            </w:r>
            <w:r>
              <w:rPr>
                <w:color w:val="000000"/>
                <w:lang w:eastAsia="en-AU"/>
              </w:rPr>
              <w:t>435</w:t>
            </w:r>
          </w:p>
        </w:tc>
      </w:tr>
      <w:tr w:rsidR="000F6016" w:rsidRPr="00E03A02" w:rsidTr="00DD2019">
        <w:trPr>
          <w:trHeight w:val="600"/>
        </w:trPr>
        <w:tc>
          <w:tcPr>
            <w:tcW w:w="993" w:type="dxa"/>
            <w:vMerge/>
            <w:shd w:val="clear" w:color="auto" w:fill="auto"/>
            <w:noWrap/>
            <w:hideMark/>
          </w:tcPr>
          <w:p w:rsidR="000F6016" w:rsidRPr="00E03A02" w:rsidRDefault="000F6016" w:rsidP="00DD2019">
            <w:pPr>
              <w:rPr>
                <w:b/>
                <w:bCs/>
                <w:color w:val="000000"/>
                <w:lang w:eastAsia="en-AU"/>
              </w:rPr>
            </w:pPr>
          </w:p>
        </w:tc>
        <w:tc>
          <w:tcPr>
            <w:tcW w:w="3829" w:type="dxa"/>
            <w:shd w:val="clear" w:color="auto" w:fill="auto"/>
            <w:hideMark/>
          </w:tcPr>
          <w:p w:rsidR="000F6016" w:rsidRPr="00E03A02" w:rsidRDefault="000F6016" w:rsidP="00DD2019">
            <w:pPr>
              <w:rPr>
                <w:color w:val="000000"/>
                <w:lang w:eastAsia="en-AU"/>
              </w:rPr>
            </w:pPr>
            <w:r>
              <w:rPr>
                <w:color w:val="000000"/>
                <w:lang w:eastAsia="en-AU"/>
              </w:rPr>
              <w:t>ACT Region Catchment Management Coordination Group</w:t>
            </w:r>
          </w:p>
        </w:tc>
        <w:tc>
          <w:tcPr>
            <w:tcW w:w="2879" w:type="dxa"/>
            <w:shd w:val="clear" w:color="auto" w:fill="auto"/>
            <w:hideMark/>
          </w:tcPr>
          <w:p w:rsidR="000F6016" w:rsidRDefault="00DD2019" w:rsidP="00DD2019">
            <w:pPr>
              <w:rPr>
                <w:color w:val="000000"/>
                <w:lang w:eastAsia="en-AU"/>
              </w:rPr>
            </w:pPr>
            <w:r>
              <w:rPr>
                <w:color w:val="000000"/>
                <w:lang w:eastAsia="en-AU"/>
              </w:rPr>
              <w:t>C</w:t>
            </w:r>
            <w:r w:rsidR="000F6016">
              <w:rPr>
                <w:color w:val="000000"/>
                <w:lang w:eastAsia="en-AU"/>
              </w:rPr>
              <w:t>hair (per diem)</w:t>
            </w:r>
          </w:p>
          <w:p w:rsidR="000F6016" w:rsidRPr="00E03A02" w:rsidRDefault="00DD2019" w:rsidP="00DD2019">
            <w:pPr>
              <w:rPr>
                <w:color w:val="000000"/>
                <w:lang w:eastAsia="en-AU"/>
              </w:rPr>
            </w:pPr>
            <w:r>
              <w:rPr>
                <w:color w:val="000000"/>
                <w:lang w:eastAsia="en-AU"/>
              </w:rPr>
              <w:t>M</w:t>
            </w:r>
            <w:r w:rsidR="000F6016">
              <w:rPr>
                <w:color w:val="000000"/>
                <w:lang w:eastAsia="en-AU"/>
              </w:rPr>
              <w:t>ember (per diem)</w:t>
            </w:r>
          </w:p>
        </w:tc>
        <w:tc>
          <w:tcPr>
            <w:tcW w:w="1939" w:type="dxa"/>
            <w:gridSpan w:val="2"/>
            <w:shd w:val="clear" w:color="auto" w:fill="auto"/>
            <w:noWrap/>
            <w:hideMark/>
          </w:tcPr>
          <w:p w:rsidR="000F6016" w:rsidRDefault="000F6016" w:rsidP="00DD2019">
            <w:pPr>
              <w:jc w:val="right"/>
              <w:rPr>
                <w:color w:val="000000"/>
                <w:lang w:eastAsia="en-AU"/>
              </w:rPr>
            </w:pPr>
            <w:r w:rsidRPr="00905D88">
              <w:rPr>
                <w:color w:val="000000"/>
                <w:lang w:eastAsia="en-AU"/>
              </w:rPr>
              <w:t>$</w:t>
            </w:r>
            <w:r>
              <w:rPr>
                <w:color w:val="000000"/>
                <w:lang w:eastAsia="en-AU"/>
              </w:rPr>
              <w:t>510</w:t>
            </w:r>
          </w:p>
          <w:p w:rsidR="000F6016" w:rsidRPr="00E03A02" w:rsidRDefault="000F6016"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854"/>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Aboriginal and Torres Strait Islander Elected Body</w:t>
            </w:r>
          </w:p>
        </w:tc>
        <w:tc>
          <w:tcPr>
            <w:tcW w:w="2879" w:type="dxa"/>
            <w:shd w:val="clear" w:color="auto" w:fill="auto"/>
            <w:hideMark/>
          </w:tcPr>
          <w:p w:rsidR="00DD2019" w:rsidRPr="00E03A02" w:rsidRDefault="00DD2019" w:rsidP="00DD2019">
            <w:pPr>
              <w:rPr>
                <w:color w:val="000000"/>
                <w:lang w:eastAsia="en-AU"/>
              </w:rPr>
            </w:pPr>
            <w:r>
              <w:rPr>
                <w:color w:val="000000"/>
                <w:lang w:eastAsia="en-AU"/>
              </w:rPr>
              <w:t>C</w:t>
            </w:r>
            <w:r w:rsidRPr="00E03A02">
              <w:rPr>
                <w:color w:val="000000"/>
                <w:lang w:eastAsia="en-AU"/>
              </w:rPr>
              <w:t>hair (per annum)</w:t>
            </w:r>
          </w:p>
          <w:p w:rsidR="00DD2019" w:rsidRPr="00E03A02" w:rsidRDefault="00DD2019" w:rsidP="00DD2019">
            <w:pPr>
              <w:rPr>
                <w:color w:val="000000"/>
                <w:lang w:eastAsia="en-AU"/>
              </w:rPr>
            </w:pPr>
            <w:r>
              <w:rPr>
                <w:color w:val="000000"/>
                <w:lang w:eastAsia="en-AU"/>
              </w:rPr>
              <w:t>D</w:t>
            </w:r>
            <w:r w:rsidRPr="00E03A02">
              <w:rPr>
                <w:color w:val="000000"/>
                <w:lang w:eastAsia="en-AU"/>
              </w:rPr>
              <w:t xml:space="preserve">eputy </w:t>
            </w:r>
            <w:r>
              <w:rPr>
                <w:color w:val="000000"/>
                <w:lang w:eastAsia="en-AU"/>
              </w:rPr>
              <w:t>C</w:t>
            </w:r>
            <w:r w:rsidRPr="00E03A02">
              <w:rPr>
                <w:color w:val="000000"/>
                <w:lang w:eastAsia="en-AU"/>
              </w:rPr>
              <w:t>hair (per annum)</w:t>
            </w:r>
          </w:p>
          <w:p w:rsidR="00DD2019" w:rsidRPr="00E03A02" w:rsidRDefault="00DD2019" w:rsidP="00DD2019">
            <w:pPr>
              <w:rPr>
                <w:color w:val="000000"/>
                <w:lang w:eastAsia="en-AU"/>
              </w:rPr>
            </w:pPr>
            <w:r>
              <w:rPr>
                <w:color w:val="000000"/>
                <w:lang w:eastAsia="en-AU"/>
              </w:rPr>
              <w:t>M</w:t>
            </w:r>
            <w:r w:rsidRPr="00E03A02">
              <w:rPr>
                <w:color w:val="000000"/>
                <w:lang w:eastAsia="en-AU"/>
              </w:rPr>
              <w:t>ember (per annum)</w:t>
            </w:r>
          </w:p>
        </w:tc>
        <w:tc>
          <w:tcPr>
            <w:tcW w:w="1939" w:type="dxa"/>
            <w:gridSpan w:val="2"/>
            <w:shd w:val="clear" w:color="auto" w:fill="auto"/>
            <w:noWrap/>
            <w:hideMark/>
          </w:tcPr>
          <w:p w:rsidR="00DD2019" w:rsidRPr="00E03A02" w:rsidRDefault="00DD2019" w:rsidP="00DD2019">
            <w:pPr>
              <w:jc w:val="right"/>
              <w:rPr>
                <w:color w:val="000000"/>
                <w:lang w:eastAsia="en-AU"/>
              </w:rPr>
            </w:pPr>
            <w:r w:rsidRPr="00E03A02">
              <w:rPr>
                <w:color w:val="000000"/>
                <w:lang w:eastAsia="en-AU"/>
              </w:rPr>
              <w:t>$</w:t>
            </w:r>
            <w:r>
              <w:rPr>
                <w:color w:val="000000"/>
                <w:lang w:eastAsia="en-AU"/>
              </w:rPr>
              <w:t>23,970</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19,180</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14,385</w:t>
            </w:r>
          </w:p>
        </w:tc>
      </w:tr>
      <w:tr w:rsidR="00DD2019" w:rsidRPr="00E03A02" w:rsidTr="00D275FF">
        <w:trPr>
          <w:trHeight w:val="512"/>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Animal Welfare Advisory Committee</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Pr="00905D88" w:rsidRDefault="00DD2019" w:rsidP="00DD2019">
            <w:pPr>
              <w:jc w:val="right"/>
              <w:rPr>
                <w:color w:val="000000"/>
                <w:lang w:eastAsia="en-AU"/>
              </w:rPr>
            </w:pPr>
            <w:r w:rsidRPr="00905D88">
              <w:rPr>
                <w:color w:val="000000"/>
                <w:lang w:eastAsia="en-AU"/>
              </w:rPr>
              <w:t>$</w:t>
            </w:r>
            <w:r>
              <w:rPr>
                <w:color w:val="000000"/>
                <w:lang w:eastAsia="en-AU"/>
              </w:rPr>
              <w:t>510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Architects Board</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510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Asbestos Advisory Board</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Pr="00905D88" w:rsidRDefault="00DD2019" w:rsidP="00DD2019">
            <w:pPr>
              <w:jc w:val="right"/>
              <w:rPr>
                <w:color w:val="000000"/>
                <w:lang w:eastAsia="en-AU"/>
              </w:rPr>
            </w:pPr>
            <w:r w:rsidRPr="00905D88">
              <w:rPr>
                <w:color w:val="000000"/>
                <w:lang w:eastAsia="en-AU"/>
              </w:rPr>
              <w:t>$</w:t>
            </w:r>
            <w:r>
              <w:rPr>
                <w:color w:val="000000"/>
                <w:lang w:eastAsia="en-AU"/>
              </w:rPr>
              <w:t>510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430</w:t>
            </w:r>
          </w:p>
        </w:tc>
      </w:tr>
      <w:tr w:rsidR="00DD2019" w:rsidRPr="00E03A02" w:rsidTr="00DD2019">
        <w:trPr>
          <w:trHeight w:val="330"/>
        </w:trPr>
        <w:tc>
          <w:tcPr>
            <w:tcW w:w="993" w:type="dxa"/>
            <w:vMerge w:val="restart"/>
            <w:shd w:val="clear" w:color="auto" w:fill="auto"/>
            <w:noWrap/>
            <w:hideMark/>
          </w:tcPr>
          <w:p w:rsidR="00DD2019" w:rsidRPr="00E03A02" w:rsidRDefault="00DD2019" w:rsidP="00DD2019">
            <w:pPr>
              <w:rPr>
                <w:b/>
                <w:bCs/>
                <w:color w:val="000000"/>
                <w:lang w:eastAsia="en-AU"/>
              </w:rPr>
            </w:pPr>
            <w:r w:rsidRPr="00E03A02">
              <w:rPr>
                <w:b/>
                <w:bCs/>
                <w:color w:val="000000"/>
                <w:lang w:eastAsia="en-AU"/>
              </w:rPr>
              <w:t>B</w:t>
            </w: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Board of Senior Secondary Studies</w:t>
            </w:r>
          </w:p>
        </w:tc>
        <w:tc>
          <w:tcPr>
            <w:tcW w:w="2879" w:type="dxa"/>
            <w:shd w:val="clear" w:color="auto" w:fill="auto"/>
            <w:hideMark/>
          </w:tcPr>
          <w:p w:rsidR="00DD2019" w:rsidRPr="00E03A02" w:rsidRDefault="00DD2019" w:rsidP="00DD2019">
            <w:pPr>
              <w:rPr>
                <w:color w:val="000000"/>
                <w:lang w:eastAsia="en-AU"/>
              </w:rPr>
            </w:pPr>
            <w:r>
              <w:rPr>
                <w:color w:val="000000"/>
                <w:lang w:eastAsia="en-AU"/>
              </w:rPr>
              <w:t>C</w:t>
            </w:r>
            <w:r w:rsidRPr="00E03A02">
              <w:rPr>
                <w:color w:val="000000"/>
                <w:lang w:eastAsia="en-AU"/>
              </w:rPr>
              <w:t>hair (per annum)</w:t>
            </w:r>
          </w:p>
        </w:tc>
        <w:tc>
          <w:tcPr>
            <w:tcW w:w="1939" w:type="dxa"/>
            <w:gridSpan w:val="2"/>
            <w:shd w:val="clear" w:color="auto" w:fill="auto"/>
            <w:noWrap/>
            <w:hideMark/>
          </w:tcPr>
          <w:p w:rsidR="00DD2019" w:rsidRPr="00E03A02" w:rsidRDefault="00DD2019" w:rsidP="00DD2019">
            <w:pPr>
              <w:jc w:val="right"/>
              <w:rPr>
                <w:color w:val="000000"/>
                <w:lang w:eastAsia="en-AU"/>
              </w:rPr>
            </w:pPr>
            <w:r w:rsidRPr="00E03A02">
              <w:rPr>
                <w:color w:val="000000"/>
                <w:lang w:eastAsia="en-AU"/>
              </w:rPr>
              <w:t>$</w:t>
            </w:r>
            <w:r>
              <w:rPr>
                <w:color w:val="000000"/>
                <w:lang w:eastAsia="en-AU"/>
              </w:rPr>
              <w:t>18,655</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Pr>
                <w:color w:val="000000"/>
                <w:lang w:eastAsia="en-AU"/>
              </w:rPr>
              <w:t>Brand Strategic Advisory Board</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510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Building Advisory Board</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Pr="00905D88" w:rsidRDefault="00DD2019" w:rsidP="00DD2019">
            <w:pPr>
              <w:jc w:val="right"/>
              <w:rPr>
                <w:color w:val="000000"/>
                <w:lang w:eastAsia="en-AU"/>
              </w:rPr>
            </w:pPr>
            <w:r w:rsidRPr="00905D88">
              <w:rPr>
                <w:color w:val="000000"/>
                <w:lang w:eastAsia="en-AU"/>
              </w:rPr>
              <w:t>$</w:t>
            </w:r>
            <w:r>
              <w:rPr>
                <w:color w:val="000000"/>
                <w:lang w:eastAsia="en-AU"/>
              </w:rPr>
              <w:t>510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645"/>
        </w:trPr>
        <w:tc>
          <w:tcPr>
            <w:tcW w:w="993" w:type="dxa"/>
            <w:vMerge w:val="restart"/>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Building and Construction Industry Training Fund Board</w:t>
            </w:r>
          </w:p>
        </w:tc>
        <w:tc>
          <w:tcPr>
            <w:tcW w:w="2879" w:type="dxa"/>
            <w:shd w:val="clear" w:color="auto" w:fill="auto"/>
            <w:hideMark/>
          </w:tcPr>
          <w:p w:rsidR="00DD2019" w:rsidRDefault="00DD2019" w:rsidP="00DD2019">
            <w:pPr>
              <w:rPr>
                <w:color w:val="000000"/>
                <w:lang w:eastAsia="en-AU"/>
              </w:rPr>
            </w:pPr>
            <w:r>
              <w:rPr>
                <w:color w:val="000000"/>
                <w:lang w:eastAsia="en-AU"/>
              </w:rPr>
              <w:t xml:space="preserve">Chair (per </w:t>
            </w:r>
            <w:r w:rsidR="00DF0EF7">
              <w:rPr>
                <w:color w:val="000000"/>
                <w:lang w:eastAsia="en-AU"/>
              </w:rPr>
              <w:t>annum</w:t>
            </w:r>
            <w:r>
              <w:rPr>
                <w:color w:val="000000"/>
                <w:lang w:eastAsia="en-AU"/>
              </w:rPr>
              <w:t>)</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Default="00DD2019" w:rsidP="00DD2019">
            <w:pPr>
              <w:jc w:val="right"/>
              <w:rPr>
                <w:color w:val="000000"/>
                <w:lang w:eastAsia="en-AU"/>
              </w:rPr>
            </w:pPr>
            <w:r w:rsidRPr="00E03A02">
              <w:rPr>
                <w:color w:val="000000"/>
                <w:lang w:eastAsia="en-AU"/>
              </w:rPr>
              <w:t>$</w:t>
            </w:r>
            <w:r>
              <w:rPr>
                <w:color w:val="000000"/>
                <w:lang w:eastAsia="en-AU"/>
              </w:rPr>
              <w:t>18,655</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Bush Fire Council</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Pr="00905D88" w:rsidRDefault="00DD2019" w:rsidP="00DD2019">
            <w:pPr>
              <w:jc w:val="right"/>
              <w:rPr>
                <w:color w:val="000000"/>
                <w:lang w:eastAsia="en-AU"/>
              </w:rPr>
            </w:pPr>
            <w:r w:rsidRPr="00905D88">
              <w:rPr>
                <w:color w:val="000000"/>
                <w:lang w:eastAsia="en-AU"/>
              </w:rPr>
              <w:t>$</w:t>
            </w:r>
            <w:r>
              <w:rPr>
                <w:color w:val="000000"/>
                <w:lang w:eastAsia="en-AU"/>
              </w:rPr>
              <w:t>510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600"/>
        </w:trPr>
        <w:tc>
          <w:tcPr>
            <w:tcW w:w="993" w:type="dxa"/>
            <w:vMerge w:val="restart"/>
            <w:shd w:val="clear" w:color="auto" w:fill="auto"/>
            <w:noWrap/>
            <w:hideMark/>
          </w:tcPr>
          <w:p w:rsidR="00DD2019" w:rsidRPr="00E03A02" w:rsidRDefault="00DD2019" w:rsidP="00DD2019">
            <w:pPr>
              <w:rPr>
                <w:b/>
                <w:bCs/>
                <w:color w:val="000000"/>
                <w:lang w:eastAsia="en-AU"/>
              </w:rPr>
            </w:pPr>
            <w:r w:rsidRPr="00E03A02">
              <w:rPr>
                <w:b/>
                <w:bCs/>
                <w:color w:val="000000"/>
                <w:lang w:eastAsia="en-AU"/>
              </w:rPr>
              <w:t>C</w:t>
            </w: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Canberra and Young People Death Review Committee</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Pr="00905D88" w:rsidRDefault="00DD2019" w:rsidP="00DD2019">
            <w:pPr>
              <w:jc w:val="right"/>
              <w:rPr>
                <w:color w:val="000000"/>
                <w:lang w:eastAsia="en-AU"/>
              </w:rPr>
            </w:pPr>
            <w:r w:rsidRPr="00905D88">
              <w:rPr>
                <w:color w:val="000000"/>
                <w:lang w:eastAsia="en-AU"/>
              </w:rPr>
              <w:t>$</w:t>
            </w:r>
            <w:r>
              <w:rPr>
                <w:color w:val="000000"/>
                <w:lang w:eastAsia="en-AU"/>
              </w:rPr>
              <w:t>805</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740</w:t>
            </w:r>
          </w:p>
        </w:tc>
      </w:tr>
      <w:tr w:rsidR="00DD2019" w:rsidRPr="00E03A02" w:rsidTr="00DD2019">
        <w:trPr>
          <w:trHeight w:val="6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Pr>
                <w:color w:val="000000"/>
                <w:lang w:eastAsia="en-AU"/>
              </w:rPr>
              <w:t>Canberra Institute of Technology Governing Board</w:t>
            </w:r>
          </w:p>
        </w:tc>
        <w:tc>
          <w:tcPr>
            <w:tcW w:w="2879" w:type="dxa"/>
            <w:shd w:val="clear" w:color="auto" w:fill="auto"/>
            <w:hideMark/>
          </w:tcPr>
          <w:p w:rsidR="00DD2019" w:rsidRDefault="00DD2019" w:rsidP="00DD2019">
            <w:pPr>
              <w:rPr>
                <w:color w:val="000000"/>
                <w:lang w:eastAsia="en-AU"/>
              </w:rPr>
            </w:pPr>
            <w:r>
              <w:rPr>
                <w:color w:val="000000"/>
                <w:lang w:eastAsia="en-AU"/>
              </w:rPr>
              <w:t>Chair (per annum)</w:t>
            </w:r>
          </w:p>
          <w:p w:rsidR="00DD2019" w:rsidRDefault="00DD2019" w:rsidP="00DD2019">
            <w:pPr>
              <w:rPr>
                <w:color w:val="000000"/>
                <w:lang w:eastAsia="en-AU"/>
              </w:rPr>
            </w:pPr>
            <w:r>
              <w:rPr>
                <w:color w:val="000000"/>
                <w:lang w:eastAsia="en-AU"/>
              </w:rPr>
              <w:t>Deputy Chair (per annum)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Default="00DD2019" w:rsidP="00DD2019">
            <w:pPr>
              <w:jc w:val="right"/>
              <w:rPr>
                <w:color w:val="000000"/>
                <w:lang w:eastAsia="en-AU"/>
              </w:rPr>
            </w:pPr>
            <w:r>
              <w:rPr>
                <w:color w:val="000000"/>
                <w:lang w:eastAsia="en-AU"/>
              </w:rPr>
              <w:t>$55,000</w:t>
            </w:r>
          </w:p>
          <w:p w:rsidR="00DD2019" w:rsidRDefault="00DD2019" w:rsidP="00DD2019">
            <w:pPr>
              <w:jc w:val="right"/>
              <w:rPr>
                <w:color w:val="000000"/>
                <w:lang w:eastAsia="en-AU"/>
              </w:rPr>
            </w:pPr>
            <w:r>
              <w:rPr>
                <w:color w:val="000000"/>
                <w:lang w:eastAsia="en-AU"/>
              </w:rPr>
              <w:t>$27,500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570</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Pr>
                <w:color w:val="000000"/>
                <w:lang w:eastAsia="en-AU"/>
              </w:rPr>
              <w:t>Capital Metro Project Board</w:t>
            </w:r>
          </w:p>
        </w:tc>
        <w:tc>
          <w:tcPr>
            <w:tcW w:w="2879" w:type="dxa"/>
            <w:shd w:val="clear" w:color="auto" w:fill="auto"/>
            <w:hideMark/>
          </w:tcPr>
          <w:p w:rsidR="00DD2019" w:rsidRDefault="00DF0EF7" w:rsidP="00DD2019">
            <w:pPr>
              <w:rPr>
                <w:color w:val="000000"/>
                <w:lang w:eastAsia="en-AU"/>
              </w:rPr>
            </w:pPr>
            <w:r>
              <w:rPr>
                <w:color w:val="000000"/>
                <w:lang w:eastAsia="en-AU"/>
              </w:rPr>
              <w:t>Chair (per annum</w:t>
            </w:r>
            <w:r w:rsidR="00DD2019">
              <w:rPr>
                <w:color w:val="000000"/>
                <w:lang w:eastAsia="en-AU"/>
              </w:rPr>
              <w:t>)</w:t>
            </w:r>
          </w:p>
          <w:p w:rsidR="00DD2019" w:rsidRPr="00E03A02" w:rsidRDefault="00DF0EF7" w:rsidP="00DD2019">
            <w:pPr>
              <w:rPr>
                <w:color w:val="000000"/>
                <w:lang w:eastAsia="en-AU"/>
              </w:rPr>
            </w:pPr>
            <w:r>
              <w:rPr>
                <w:color w:val="000000"/>
                <w:lang w:eastAsia="en-AU"/>
              </w:rPr>
              <w:t>Member (per annum</w:t>
            </w:r>
            <w:r w:rsidR="00DD2019">
              <w:rPr>
                <w:color w:val="000000"/>
                <w:lang w:eastAsia="en-AU"/>
              </w:rPr>
              <w:t>)</w:t>
            </w:r>
          </w:p>
        </w:tc>
        <w:tc>
          <w:tcPr>
            <w:tcW w:w="1939" w:type="dxa"/>
            <w:gridSpan w:val="2"/>
            <w:shd w:val="clear" w:color="auto" w:fill="auto"/>
            <w:noWrap/>
            <w:hideMark/>
          </w:tcPr>
          <w:p w:rsidR="00DD2019" w:rsidRPr="00905D88" w:rsidRDefault="00DD2019" w:rsidP="00DD2019">
            <w:pPr>
              <w:jc w:val="right"/>
              <w:rPr>
                <w:color w:val="000000"/>
                <w:lang w:eastAsia="en-AU"/>
              </w:rPr>
            </w:pPr>
            <w:r w:rsidRPr="00905D88">
              <w:rPr>
                <w:color w:val="000000"/>
                <w:lang w:eastAsia="en-AU"/>
              </w:rPr>
              <w:t>$</w:t>
            </w:r>
            <w:r>
              <w:rPr>
                <w:color w:val="000000"/>
                <w:lang w:eastAsia="en-AU"/>
              </w:rPr>
              <w:t>75,295</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45,185</w:t>
            </w:r>
          </w:p>
        </w:tc>
      </w:tr>
      <w:tr w:rsidR="00DD2019" w:rsidRPr="00E03A02" w:rsidTr="00DD2019">
        <w:trPr>
          <w:trHeight w:val="345"/>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Children and Youth Services Council</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650</w:t>
            </w:r>
          </w:p>
          <w:p w:rsidR="00DD2019" w:rsidRPr="00905D88" w:rsidRDefault="00DD2019" w:rsidP="00DD2019">
            <w:pPr>
              <w:jc w:val="right"/>
              <w:rPr>
                <w:color w:val="000000"/>
                <w:lang w:eastAsia="en-AU"/>
              </w:rPr>
            </w:pPr>
            <w:r>
              <w:rPr>
                <w:color w:val="000000"/>
                <w:lang w:eastAsia="en-AU"/>
              </w:rPr>
              <w:t>$510</w:t>
            </w:r>
          </w:p>
        </w:tc>
      </w:tr>
      <w:tr w:rsidR="00DD2019" w:rsidRPr="00E03A02" w:rsidTr="00DD2019">
        <w:trPr>
          <w:trHeight w:val="556"/>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Climate Change Council</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510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82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Cultural Facilities Corporation Board</w:t>
            </w:r>
          </w:p>
        </w:tc>
        <w:tc>
          <w:tcPr>
            <w:tcW w:w="2879" w:type="dxa"/>
            <w:shd w:val="clear" w:color="auto" w:fill="auto"/>
            <w:hideMark/>
          </w:tcPr>
          <w:p w:rsidR="00DD2019" w:rsidRPr="00E03A02" w:rsidRDefault="00DD2019" w:rsidP="00DD2019">
            <w:pPr>
              <w:rPr>
                <w:color w:val="000000"/>
                <w:lang w:eastAsia="en-AU"/>
              </w:rPr>
            </w:pPr>
            <w:r>
              <w:rPr>
                <w:color w:val="000000"/>
                <w:lang w:eastAsia="en-AU"/>
              </w:rPr>
              <w:t>C</w:t>
            </w:r>
            <w:r w:rsidRPr="00E03A02">
              <w:rPr>
                <w:color w:val="000000"/>
                <w:lang w:eastAsia="en-AU"/>
              </w:rPr>
              <w:t>hair (per annum)</w:t>
            </w:r>
          </w:p>
          <w:p w:rsidR="00DD2019" w:rsidRPr="00E03A02" w:rsidRDefault="00DD2019" w:rsidP="00DD2019">
            <w:pPr>
              <w:rPr>
                <w:color w:val="000000"/>
                <w:lang w:eastAsia="en-AU"/>
              </w:rPr>
            </w:pPr>
            <w:r>
              <w:rPr>
                <w:color w:val="000000"/>
                <w:lang w:eastAsia="en-AU"/>
              </w:rPr>
              <w:t>D</w:t>
            </w:r>
            <w:r w:rsidRPr="00E03A02">
              <w:rPr>
                <w:color w:val="000000"/>
                <w:lang w:eastAsia="en-AU"/>
              </w:rPr>
              <w:t>eputy chair (per annum)</w:t>
            </w:r>
          </w:p>
          <w:p w:rsidR="00DD2019" w:rsidRPr="00E03A02" w:rsidRDefault="00DD2019" w:rsidP="00DD2019">
            <w:pPr>
              <w:rPr>
                <w:color w:val="000000"/>
                <w:lang w:eastAsia="en-AU"/>
              </w:rPr>
            </w:pPr>
            <w:r>
              <w:rPr>
                <w:color w:val="000000"/>
                <w:lang w:eastAsia="en-AU"/>
              </w:rPr>
              <w:t>M</w:t>
            </w:r>
            <w:r w:rsidRPr="00E03A02">
              <w:rPr>
                <w:color w:val="000000"/>
                <w:lang w:eastAsia="en-AU"/>
              </w:rPr>
              <w:t>ember (per annum)</w:t>
            </w:r>
          </w:p>
        </w:tc>
        <w:tc>
          <w:tcPr>
            <w:tcW w:w="1939" w:type="dxa"/>
            <w:gridSpan w:val="2"/>
            <w:shd w:val="clear" w:color="auto" w:fill="auto"/>
            <w:noWrap/>
            <w:hideMark/>
          </w:tcPr>
          <w:p w:rsidR="00DD2019" w:rsidRPr="00E03A02" w:rsidRDefault="00DD2019" w:rsidP="00DD2019">
            <w:pPr>
              <w:jc w:val="right"/>
              <w:rPr>
                <w:color w:val="000000"/>
                <w:lang w:eastAsia="en-AU"/>
              </w:rPr>
            </w:pPr>
            <w:r w:rsidRPr="00E03A02">
              <w:rPr>
                <w:color w:val="000000"/>
                <w:lang w:eastAsia="en-AU"/>
              </w:rPr>
              <w:t>$</w:t>
            </w:r>
            <w:r>
              <w:rPr>
                <w:color w:val="000000"/>
                <w:lang w:eastAsia="en-AU"/>
              </w:rPr>
              <w:t>26,105</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13,060</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9,150</w:t>
            </w:r>
          </w:p>
        </w:tc>
      </w:tr>
      <w:tr w:rsidR="00DD2019" w:rsidRPr="00E03A02" w:rsidTr="00DD2019">
        <w:trPr>
          <w:trHeight w:val="610"/>
        </w:trPr>
        <w:tc>
          <w:tcPr>
            <w:tcW w:w="993" w:type="dxa"/>
            <w:vMerge w:val="restart"/>
            <w:shd w:val="clear" w:color="auto" w:fill="auto"/>
            <w:noWrap/>
            <w:hideMark/>
          </w:tcPr>
          <w:p w:rsidR="00DD2019" w:rsidRPr="00E03A02" w:rsidRDefault="00DD2019" w:rsidP="00DD2019">
            <w:pPr>
              <w:rPr>
                <w:b/>
                <w:bCs/>
                <w:color w:val="000000"/>
                <w:lang w:eastAsia="en-AU"/>
              </w:rPr>
            </w:pPr>
            <w:r w:rsidRPr="00E03A02">
              <w:rPr>
                <w:b/>
                <w:bCs/>
                <w:color w:val="000000"/>
                <w:lang w:eastAsia="en-AU"/>
              </w:rPr>
              <w:t>E</w:t>
            </w: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Electoral Commission</w:t>
            </w:r>
          </w:p>
        </w:tc>
        <w:tc>
          <w:tcPr>
            <w:tcW w:w="2879" w:type="dxa"/>
            <w:shd w:val="clear" w:color="auto" w:fill="auto"/>
            <w:hideMark/>
          </w:tcPr>
          <w:p w:rsidR="00DD2019" w:rsidRDefault="00DF0EF7" w:rsidP="00DD2019">
            <w:pPr>
              <w:rPr>
                <w:color w:val="000000"/>
                <w:lang w:eastAsia="en-AU"/>
              </w:rPr>
            </w:pPr>
            <w:r>
              <w:rPr>
                <w:color w:val="000000"/>
                <w:lang w:eastAsia="en-AU"/>
              </w:rPr>
              <w:t>Chair (per annum</w:t>
            </w:r>
            <w:r w:rsidR="00DD2019">
              <w:rPr>
                <w:color w:val="000000"/>
                <w:lang w:eastAsia="en-AU"/>
              </w:rPr>
              <w:t>)</w:t>
            </w:r>
          </w:p>
          <w:p w:rsidR="00DD2019" w:rsidRPr="00E03A02" w:rsidRDefault="00DF0EF7" w:rsidP="00DD2019">
            <w:pPr>
              <w:rPr>
                <w:color w:val="000000"/>
                <w:lang w:eastAsia="en-AU"/>
              </w:rPr>
            </w:pPr>
            <w:r>
              <w:rPr>
                <w:color w:val="000000"/>
                <w:lang w:eastAsia="en-AU"/>
              </w:rPr>
              <w:t>Member (per annum</w:t>
            </w:r>
            <w:r w:rsidR="00DD2019">
              <w:rPr>
                <w:color w:val="000000"/>
                <w:lang w:eastAsia="en-AU"/>
              </w:rPr>
              <w:t>)</w:t>
            </w:r>
          </w:p>
        </w:tc>
        <w:tc>
          <w:tcPr>
            <w:tcW w:w="1939" w:type="dxa"/>
            <w:gridSpan w:val="2"/>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32,240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20,215</w:t>
            </w:r>
          </w:p>
        </w:tc>
      </w:tr>
      <w:tr w:rsidR="00DD2019" w:rsidRPr="00E03A02" w:rsidTr="00DD2019">
        <w:trPr>
          <w:trHeight w:val="610"/>
        </w:trPr>
        <w:tc>
          <w:tcPr>
            <w:tcW w:w="993" w:type="dxa"/>
            <w:vMerge/>
            <w:tcBorders>
              <w:bottom w:val="single" w:sz="4" w:space="0" w:color="auto"/>
            </w:tcBorders>
            <w:shd w:val="clear" w:color="auto" w:fill="auto"/>
            <w:noWrap/>
            <w:hideMark/>
          </w:tcPr>
          <w:p w:rsidR="00DD2019" w:rsidRPr="00E03A02" w:rsidRDefault="00DD2019" w:rsidP="00DD2019">
            <w:pPr>
              <w:rPr>
                <w:b/>
                <w:bCs/>
                <w:color w:val="000000"/>
                <w:lang w:eastAsia="en-AU"/>
              </w:rPr>
            </w:pPr>
          </w:p>
        </w:tc>
        <w:tc>
          <w:tcPr>
            <w:tcW w:w="3829" w:type="dxa"/>
            <w:tcBorders>
              <w:bottom w:val="single" w:sz="4" w:space="0" w:color="auto"/>
            </w:tcBorders>
            <w:shd w:val="clear" w:color="auto" w:fill="auto"/>
            <w:hideMark/>
          </w:tcPr>
          <w:p w:rsidR="00DD2019" w:rsidRPr="00E03A02" w:rsidRDefault="00DD2019" w:rsidP="00DD2019">
            <w:pPr>
              <w:rPr>
                <w:color w:val="000000"/>
                <w:lang w:eastAsia="en-AU"/>
              </w:rPr>
            </w:pPr>
            <w:r w:rsidRPr="00E03A02">
              <w:rPr>
                <w:color w:val="000000"/>
                <w:lang w:eastAsia="en-AU"/>
              </w:rPr>
              <w:t>Electrical Advisory Board</w:t>
            </w:r>
          </w:p>
        </w:tc>
        <w:tc>
          <w:tcPr>
            <w:tcW w:w="2879" w:type="dxa"/>
            <w:tcBorders>
              <w:bottom w:val="single" w:sz="4" w:space="0" w:color="auto"/>
            </w:tcBorders>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tcBorders>
              <w:bottom w:val="single" w:sz="4" w:space="0" w:color="auto"/>
            </w:tcBorders>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510</w:t>
            </w:r>
          </w:p>
          <w:p w:rsidR="00DD2019" w:rsidRPr="00905D88"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539"/>
        </w:trPr>
        <w:tc>
          <w:tcPr>
            <w:tcW w:w="993" w:type="dxa"/>
            <w:vMerge w:val="restart"/>
            <w:shd w:val="clear" w:color="auto" w:fill="auto"/>
            <w:noWrap/>
            <w:hideMark/>
          </w:tcPr>
          <w:p w:rsidR="00DD2019" w:rsidRPr="00E03A02" w:rsidRDefault="00DD2019" w:rsidP="00DD2019">
            <w:pPr>
              <w:rPr>
                <w:b/>
                <w:bCs/>
                <w:color w:val="000000"/>
                <w:lang w:eastAsia="en-AU"/>
              </w:rPr>
            </w:pPr>
            <w:r w:rsidRPr="00E03A02">
              <w:rPr>
                <w:b/>
                <w:bCs/>
                <w:color w:val="000000"/>
                <w:lang w:eastAsia="en-AU"/>
              </w:rPr>
              <w:t>G</w:t>
            </w:r>
          </w:p>
          <w:p w:rsidR="00DD2019" w:rsidRPr="00E03A02" w:rsidRDefault="00DD2019" w:rsidP="00DD2019">
            <w:pPr>
              <w:rPr>
                <w:b/>
                <w:bCs/>
                <w:color w:val="000000"/>
                <w:lang w:eastAsia="en-AU"/>
              </w:rPr>
            </w:pPr>
          </w:p>
        </w:tc>
        <w:tc>
          <w:tcPr>
            <w:tcW w:w="3829" w:type="dxa"/>
            <w:tcBorders>
              <w:bottom w:val="single" w:sz="4" w:space="0" w:color="auto"/>
            </w:tcBorders>
            <w:shd w:val="clear" w:color="auto" w:fill="auto"/>
            <w:hideMark/>
          </w:tcPr>
          <w:p w:rsidR="00DD2019" w:rsidRPr="00E03A02" w:rsidRDefault="00DD2019" w:rsidP="00DD2019">
            <w:pPr>
              <w:rPr>
                <w:color w:val="000000"/>
                <w:lang w:eastAsia="en-AU"/>
              </w:rPr>
            </w:pPr>
            <w:r w:rsidRPr="00E03A02">
              <w:rPr>
                <w:color w:val="000000"/>
                <w:lang w:eastAsia="en-AU"/>
              </w:rPr>
              <w:t>Gambling and Racing Commission Board</w:t>
            </w:r>
          </w:p>
        </w:tc>
        <w:tc>
          <w:tcPr>
            <w:tcW w:w="2879" w:type="dxa"/>
            <w:tcBorders>
              <w:bottom w:val="single" w:sz="4" w:space="0" w:color="auto"/>
            </w:tcBorders>
            <w:shd w:val="clear" w:color="auto" w:fill="auto"/>
            <w:hideMark/>
          </w:tcPr>
          <w:p w:rsidR="00DD2019" w:rsidRDefault="00DD2019" w:rsidP="00DD2019">
            <w:pPr>
              <w:rPr>
                <w:color w:val="000000"/>
                <w:lang w:eastAsia="en-AU"/>
              </w:rPr>
            </w:pPr>
            <w:r>
              <w:rPr>
                <w:color w:val="000000"/>
                <w:lang w:eastAsia="en-AU"/>
              </w:rPr>
              <w:t xml:space="preserve">Chair (per </w:t>
            </w:r>
            <w:r w:rsidR="00DF0EF7">
              <w:rPr>
                <w:color w:val="000000"/>
                <w:lang w:eastAsia="en-AU"/>
              </w:rPr>
              <w:t>annum</w:t>
            </w:r>
            <w:r>
              <w:rPr>
                <w:color w:val="000000"/>
                <w:lang w:eastAsia="en-AU"/>
              </w:rPr>
              <w:t>)</w:t>
            </w:r>
          </w:p>
          <w:p w:rsidR="00DD2019" w:rsidRPr="00E03A02" w:rsidRDefault="00DD2019" w:rsidP="00DD2019">
            <w:pPr>
              <w:rPr>
                <w:color w:val="000000"/>
                <w:lang w:eastAsia="en-AU"/>
              </w:rPr>
            </w:pPr>
            <w:r>
              <w:rPr>
                <w:color w:val="000000"/>
                <w:lang w:eastAsia="en-AU"/>
              </w:rPr>
              <w:t xml:space="preserve">Member (per </w:t>
            </w:r>
            <w:r w:rsidR="00DF0EF7">
              <w:rPr>
                <w:color w:val="000000"/>
                <w:lang w:eastAsia="en-AU"/>
              </w:rPr>
              <w:t>annum</w:t>
            </w:r>
            <w:r>
              <w:rPr>
                <w:color w:val="000000"/>
                <w:lang w:eastAsia="en-AU"/>
              </w:rPr>
              <w:t>)</w:t>
            </w:r>
          </w:p>
        </w:tc>
        <w:tc>
          <w:tcPr>
            <w:tcW w:w="1939" w:type="dxa"/>
            <w:gridSpan w:val="2"/>
            <w:tcBorders>
              <w:bottom w:val="single" w:sz="4" w:space="0" w:color="auto"/>
            </w:tcBorders>
            <w:shd w:val="clear" w:color="auto" w:fill="auto"/>
            <w:noWrap/>
            <w:hideMark/>
          </w:tcPr>
          <w:p w:rsidR="00DD2019" w:rsidRDefault="00DD2019" w:rsidP="00DD2019">
            <w:pPr>
              <w:jc w:val="right"/>
              <w:rPr>
                <w:color w:val="000000"/>
                <w:lang w:eastAsia="en-AU"/>
              </w:rPr>
            </w:pPr>
            <w:r w:rsidRPr="00E03A02">
              <w:rPr>
                <w:color w:val="000000"/>
                <w:lang w:eastAsia="en-AU"/>
              </w:rPr>
              <w:t>$</w:t>
            </w:r>
            <w:r>
              <w:rPr>
                <w:color w:val="000000"/>
                <w:lang w:eastAsia="en-AU"/>
              </w:rPr>
              <w:t>49,690</w:t>
            </w:r>
          </w:p>
          <w:p w:rsidR="00DD2019" w:rsidRPr="00E03A02" w:rsidRDefault="00DD2019" w:rsidP="00DD2019">
            <w:pPr>
              <w:jc w:val="right"/>
              <w:rPr>
                <w:color w:val="000000"/>
                <w:lang w:eastAsia="en-AU"/>
              </w:rPr>
            </w:pPr>
            <w:r>
              <w:rPr>
                <w:color w:val="000000"/>
                <w:lang w:eastAsia="en-AU"/>
              </w:rPr>
              <w:t>$24,105</w:t>
            </w:r>
          </w:p>
        </w:tc>
      </w:tr>
      <w:tr w:rsidR="00DD2019" w:rsidRPr="00E03A02" w:rsidTr="00DD2019">
        <w:trPr>
          <w:trHeight w:val="610"/>
        </w:trPr>
        <w:tc>
          <w:tcPr>
            <w:tcW w:w="993" w:type="dxa"/>
            <w:vMerge/>
            <w:tcBorders>
              <w:bottom w:val="single" w:sz="4" w:space="0" w:color="auto"/>
            </w:tcBorders>
            <w:shd w:val="clear" w:color="auto" w:fill="auto"/>
            <w:noWrap/>
            <w:hideMark/>
          </w:tcPr>
          <w:p w:rsidR="00DD2019" w:rsidRPr="00E03A02" w:rsidRDefault="00DD2019" w:rsidP="00DD2019">
            <w:pPr>
              <w:rPr>
                <w:b/>
                <w:bCs/>
                <w:color w:val="000000"/>
                <w:lang w:eastAsia="en-AU"/>
              </w:rPr>
            </w:pPr>
          </w:p>
        </w:tc>
        <w:tc>
          <w:tcPr>
            <w:tcW w:w="3829" w:type="dxa"/>
            <w:tcBorders>
              <w:bottom w:val="single" w:sz="4" w:space="0" w:color="auto"/>
            </w:tcBorders>
            <w:shd w:val="clear" w:color="auto" w:fill="auto"/>
            <w:hideMark/>
          </w:tcPr>
          <w:p w:rsidR="00DD2019" w:rsidRPr="00E03A02" w:rsidRDefault="00DD2019" w:rsidP="00DD2019">
            <w:pPr>
              <w:rPr>
                <w:color w:val="000000"/>
                <w:lang w:eastAsia="en-AU"/>
              </w:rPr>
            </w:pPr>
            <w:r w:rsidRPr="00E03A02">
              <w:rPr>
                <w:color w:val="000000"/>
                <w:lang w:eastAsia="en-AU"/>
              </w:rPr>
              <w:t>Government Procurement Board</w:t>
            </w:r>
          </w:p>
        </w:tc>
        <w:tc>
          <w:tcPr>
            <w:tcW w:w="2879" w:type="dxa"/>
            <w:tcBorders>
              <w:bottom w:val="single" w:sz="4" w:space="0" w:color="auto"/>
            </w:tcBorders>
            <w:shd w:val="clear" w:color="auto" w:fill="auto"/>
            <w:hideMark/>
          </w:tcPr>
          <w:p w:rsidR="00DD2019" w:rsidRDefault="00DD2019" w:rsidP="00DD2019">
            <w:pPr>
              <w:rPr>
                <w:color w:val="000000"/>
                <w:lang w:eastAsia="en-AU"/>
              </w:rPr>
            </w:pPr>
            <w:r>
              <w:rPr>
                <w:color w:val="000000"/>
                <w:lang w:eastAsia="en-AU"/>
              </w:rPr>
              <w:t xml:space="preserve">Chair (per </w:t>
            </w:r>
            <w:r w:rsidR="00DF0EF7">
              <w:rPr>
                <w:color w:val="000000"/>
                <w:lang w:eastAsia="en-AU"/>
              </w:rPr>
              <w:t>annum</w:t>
            </w:r>
            <w:r>
              <w:rPr>
                <w:color w:val="000000"/>
                <w:lang w:eastAsia="en-AU"/>
              </w:rPr>
              <w:t>)</w:t>
            </w:r>
          </w:p>
          <w:p w:rsidR="00DD2019" w:rsidRPr="00E03A02" w:rsidRDefault="00DD2019" w:rsidP="00DD2019">
            <w:pPr>
              <w:rPr>
                <w:color w:val="000000"/>
                <w:lang w:eastAsia="en-AU"/>
              </w:rPr>
            </w:pPr>
            <w:r>
              <w:rPr>
                <w:color w:val="000000"/>
                <w:lang w:eastAsia="en-AU"/>
              </w:rPr>
              <w:t xml:space="preserve">Member (per </w:t>
            </w:r>
            <w:r w:rsidR="00DF0EF7">
              <w:rPr>
                <w:color w:val="000000"/>
                <w:lang w:eastAsia="en-AU"/>
              </w:rPr>
              <w:t>annum</w:t>
            </w:r>
            <w:r>
              <w:rPr>
                <w:color w:val="000000"/>
                <w:lang w:eastAsia="en-AU"/>
              </w:rPr>
              <w:t>)</w:t>
            </w:r>
          </w:p>
        </w:tc>
        <w:tc>
          <w:tcPr>
            <w:tcW w:w="1939" w:type="dxa"/>
            <w:gridSpan w:val="2"/>
            <w:tcBorders>
              <w:bottom w:val="single" w:sz="4" w:space="0" w:color="auto"/>
            </w:tcBorders>
            <w:shd w:val="clear" w:color="auto" w:fill="auto"/>
            <w:noWrap/>
            <w:hideMark/>
          </w:tcPr>
          <w:p w:rsidR="00DD2019" w:rsidRPr="00E03A02" w:rsidRDefault="00DD2019" w:rsidP="00DD2019">
            <w:pPr>
              <w:jc w:val="right"/>
              <w:rPr>
                <w:color w:val="000000"/>
                <w:lang w:eastAsia="en-AU"/>
              </w:rPr>
            </w:pPr>
            <w:r>
              <w:rPr>
                <w:color w:val="000000"/>
                <w:lang w:eastAsia="en-AU"/>
              </w:rPr>
              <w:t>$31,680</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24,730</w:t>
            </w:r>
          </w:p>
        </w:tc>
      </w:tr>
      <w:tr w:rsidR="00DD2019" w:rsidRPr="00E03A02" w:rsidTr="00DD2019">
        <w:trPr>
          <w:trHeight w:val="610"/>
        </w:trPr>
        <w:tc>
          <w:tcPr>
            <w:tcW w:w="993" w:type="dxa"/>
            <w:shd w:val="clear" w:color="auto" w:fill="auto"/>
            <w:noWrap/>
            <w:hideMark/>
          </w:tcPr>
          <w:p w:rsidR="00DD2019" w:rsidRPr="00E03A02" w:rsidRDefault="00DD2019" w:rsidP="00DD2019">
            <w:pPr>
              <w:rPr>
                <w:b/>
                <w:bCs/>
                <w:color w:val="000000"/>
                <w:lang w:eastAsia="en-AU"/>
              </w:rPr>
            </w:pPr>
            <w:r w:rsidRPr="00E03A02">
              <w:rPr>
                <w:b/>
                <w:bCs/>
                <w:color w:val="000000"/>
                <w:lang w:eastAsia="en-AU"/>
              </w:rPr>
              <w:t>H</w:t>
            </w: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 xml:space="preserve">Heritage Council </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Pr="00E03A02" w:rsidRDefault="00DD2019" w:rsidP="00DD2019">
            <w:pPr>
              <w:jc w:val="right"/>
              <w:rPr>
                <w:color w:val="000000"/>
                <w:lang w:eastAsia="en-AU"/>
              </w:rPr>
            </w:pPr>
            <w:r w:rsidRPr="00E03A02">
              <w:rPr>
                <w:color w:val="000000"/>
                <w:lang w:eastAsia="en-AU"/>
              </w:rPr>
              <w:t>$</w:t>
            </w:r>
            <w:r>
              <w:rPr>
                <w:color w:val="000000"/>
                <w:lang w:eastAsia="en-AU"/>
              </w:rPr>
              <w:t>650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510</w:t>
            </w:r>
          </w:p>
        </w:tc>
      </w:tr>
      <w:tr w:rsidR="00DD2019" w:rsidRPr="00E03A02" w:rsidTr="00DD2019">
        <w:trPr>
          <w:trHeight w:val="910"/>
        </w:trPr>
        <w:tc>
          <w:tcPr>
            <w:tcW w:w="993" w:type="dxa"/>
            <w:vMerge w:val="restart"/>
            <w:shd w:val="clear" w:color="auto" w:fill="auto"/>
            <w:noWrap/>
            <w:hideMark/>
          </w:tcPr>
          <w:p w:rsidR="00DD2019" w:rsidRPr="00E03A02" w:rsidRDefault="00DD2019" w:rsidP="00DD2019">
            <w:pPr>
              <w:rPr>
                <w:b/>
                <w:bCs/>
                <w:color w:val="000000"/>
                <w:lang w:eastAsia="en-AU"/>
              </w:rPr>
            </w:pPr>
            <w:r w:rsidRPr="00E03A02">
              <w:rPr>
                <w:b/>
                <w:bCs/>
                <w:color w:val="000000"/>
                <w:lang w:eastAsia="en-AU"/>
              </w:rPr>
              <w:t>I</w:t>
            </w: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Independent Competition and Regulatory Commission</w:t>
            </w:r>
          </w:p>
        </w:tc>
        <w:tc>
          <w:tcPr>
            <w:tcW w:w="2879" w:type="dxa"/>
            <w:shd w:val="clear" w:color="auto" w:fill="auto"/>
            <w:hideMark/>
          </w:tcPr>
          <w:p w:rsidR="00DD2019" w:rsidRPr="00E03A02" w:rsidRDefault="00DD2019" w:rsidP="00DD2019">
            <w:pPr>
              <w:rPr>
                <w:color w:val="000000"/>
                <w:lang w:eastAsia="en-AU"/>
              </w:rPr>
            </w:pPr>
            <w:r w:rsidRPr="00E03A02">
              <w:rPr>
                <w:color w:val="000000"/>
                <w:lang w:eastAsia="en-AU"/>
              </w:rPr>
              <w:t>Snr Commissioner (per diem)</w:t>
            </w:r>
          </w:p>
          <w:p w:rsidR="00DD2019" w:rsidRPr="00E03A02" w:rsidRDefault="00DD2019" w:rsidP="00DD2019">
            <w:pPr>
              <w:rPr>
                <w:color w:val="000000"/>
                <w:lang w:eastAsia="en-AU"/>
              </w:rPr>
            </w:pPr>
            <w:r w:rsidRPr="00E03A02">
              <w:rPr>
                <w:color w:val="000000"/>
                <w:lang w:eastAsia="en-AU"/>
              </w:rPr>
              <w:t>Commissioner (per diem)</w:t>
            </w:r>
          </w:p>
        </w:tc>
        <w:tc>
          <w:tcPr>
            <w:tcW w:w="1939" w:type="dxa"/>
            <w:gridSpan w:val="2"/>
            <w:shd w:val="clear" w:color="auto" w:fill="auto"/>
            <w:noWrap/>
            <w:hideMark/>
          </w:tcPr>
          <w:p w:rsidR="00DD2019" w:rsidRPr="00E03A02" w:rsidRDefault="00DD2019" w:rsidP="00DD2019">
            <w:pPr>
              <w:jc w:val="right"/>
              <w:rPr>
                <w:color w:val="000000"/>
                <w:lang w:eastAsia="en-AU"/>
              </w:rPr>
            </w:pPr>
            <w:r>
              <w:rPr>
                <w:color w:val="000000"/>
                <w:lang w:eastAsia="en-AU"/>
              </w:rPr>
              <w:t>$1,580</w:t>
            </w:r>
          </w:p>
          <w:p w:rsidR="00DD2019" w:rsidRDefault="00DD2019" w:rsidP="00DD2019">
            <w:pPr>
              <w:jc w:val="right"/>
              <w:rPr>
                <w:color w:val="000000"/>
                <w:lang w:eastAsia="en-AU"/>
              </w:rPr>
            </w:pPr>
          </w:p>
          <w:p w:rsidR="00DD2019" w:rsidRPr="00E03A02" w:rsidRDefault="00DD2019" w:rsidP="00DD2019">
            <w:pPr>
              <w:jc w:val="right"/>
              <w:rPr>
                <w:color w:val="000000"/>
                <w:lang w:eastAsia="en-AU"/>
              </w:rPr>
            </w:pPr>
            <w:r w:rsidRPr="00E03A02">
              <w:rPr>
                <w:color w:val="000000"/>
                <w:lang w:eastAsia="en-AU"/>
              </w:rPr>
              <w:t>$</w:t>
            </w:r>
            <w:r>
              <w:rPr>
                <w:color w:val="000000"/>
                <w:lang w:eastAsia="en-AU"/>
              </w:rPr>
              <w:t>900</w:t>
            </w:r>
          </w:p>
        </w:tc>
      </w:tr>
      <w:tr w:rsidR="00DD2019" w:rsidRPr="00E03A02" w:rsidTr="00D275FF">
        <w:trPr>
          <w:trHeight w:val="323"/>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Independent Reviewer</w:t>
            </w:r>
          </w:p>
        </w:tc>
        <w:tc>
          <w:tcPr>
            <w:tcW w:w="2879" w:type="dxa"/>
            <w:shd w:val="clear" w:color="auto" w:fill="auto"/>
            <w:hideMark/>
          </w:tcPr>
          <w:p w:rsidR="00DD2019" w:rsidRPr="00E03A02" w:rsidRDefault="00DF0EF7" w:rsidP="00DD2019">
            <w:pPr>
              <w:rPr>
                <w:color w:val="000000"/>
                <w:lang w:eastAsia="en-AU"/>
              </w:rPr>
            </w:pPr>
            <w:r>
              <w:rPr>
                <w:color w:val="000000"/>
                <w:lang w:eastAsia="en-AU"/>
              </w:rPr>
              <w:t>R</w:t>
            </w:r>
            <w:r w:rsidR="00DD2019" w:rsidRPr="00E03A02">
              <w:rPr>
                <w:color w:val="000000"/>
                <w:lang w:eastAsia="en-AU"/>
              </w:rPr>
              <w:t>eviewer (per diem)</w:t>
            </w:r>
          </w:p>
        </w:tc>
        <w:tc>
          <w:tcPr>
            <w:tcW w:w="1939" w:type="dxa"/>
            <w:gridSpan w:val="2"/>
            <w:shd w:val="clear" w:color="auto" w:fill="auto"/>
            <w:noWrap/>
            <w:hideMark/>
          </w:tcPr>
          <w:p w:rsidR="00DD2019" w:rsidRPr="00E03A02" w:rsidRDefault="00DD2019" w:rsidP="00D275FF">
            <w:pPr>
              <w:jc w:val="right"/>
              <w:rPr>
                <w:color w:val="000000"/>
                <w:lang w:eastAsia="en-AU"/>
              </w:rPr>
            </w:pPr>
            <w:r w:rsidRPr="00905D88">
              <w:rPr>
                <w:color w:val="000000"/>
                <w:lang w:eastAsia="en-AU"/>
              </w:rPr>
              <w:t>$</w:t>
            </w:r>
            <w:r>
              <w:rPr>
                <w:color w:val="000000"/>
                <w:lang w:eastAsia="en-AU"/>
              </w:rPr>
              <w:t>805</w:t>
            </w:r>
          </w:p>
        </w:tc>
      </w:tr>
      <w:tr w:rsidR="00DD2019" w:rsidRPr="00E03A02" w:rsidTr="00DD2019">
        <w:trPr>
          <w:trHeight w:val="315"/>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Indigenous Education Consultative Body</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39" w:type="dxa"/>
            <w:gridSpan w:val="2"/>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510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Insurance Authority Advisory Board</w:t>
            </w:r>
          </w:p>
        </w:tc>
        <w:tc>
          <w:tcPr>
            <w:tcW w:w="2879" w:type="dxa"/>
            <w:shd w:val="clear" w:color="auto" w:fill="auto"/>
            <w:hideMark/>
          </w:tcPr>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annum)</w:t>
            </w:r>
          </w:p>
        </w:tc>
        <w:tc>
          <w:tcPr>
            <w:tcW w:w="1939" w:type="dxa"/>
            <w:gridSpan w:val="2"/>
            <w:shd w:val="clear" w:color="auto" w:fill="auto"/>
            <w:noWrap/>
            <w:hideMark/>
          </w:tcPr>
          <w:p w:rsidR="00DD2019" w:rsidRPr="00E03A02" w:rsidRDefault="00DD2019" w:rsidP="00DD2019">
            <w:pPr>
              <w:jc w:val="right"/>
              <w:rPr>
                <w:color w:val="000000"/>
                <w:lang w:eastAsia="en-AU"/>
              </w:rPr>
            </w:pPr>
            <w:r w:rsidRPr="00E03A02">
              <w:rPr>
                <w:color w:val="000000"/>
                <w:lang w:eastAsia="en-AU"/>
              </w:rPr>
              <w:t>$</w:t>
            </w:r>
            <w:r>
              <w:rPr>
                <w:color w:val="000000"/>
                <w:lang w:eastAsia="en-AU"/>
              </w:rPr>
              <w:t>23,315</w:t>
            </w:r>
          </w:p>
        </w:tc>
      </w:tr>
      <w:tr w:rsidR="00DD2019" w:rsidRPr="00E03A02" w:rsidTr="00DD2019">
        <w:trPr>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Investment Advisory Board</w:t>
            </w:r>
          </w:p>
        </w:tc>
        <w:tc>
          <w:tcPr>
            <w:tcW w:w="2879" w:type="dxa"/>
            <w:shd w:val="clear" w:color="auto" w:fill="auto"/>
            <w:hideMark/>
          </w:tcPr>
          <w:p w:rsidR="00DD2019" w:rsidRDefault="00DD2019" w:rsidP="00DD2019">
            <w:pPr>
              <w:rPr>
                <w:color w:val="000000"/>
                <w:lang w:eastAsia="en-AU"/>
              </w:rPr>
            </w:pPr>
            <w:r>
              <w:rPr>
                <w:color w:val="000000"/>
                <w:lang w:eastAsia="en-AU"/>
              </w:rPr>
              <w:t xml:space="preserve">Chair (per </w:t>
            </w:r>
            <w:r w:rsidR="00DF0EF7">
              <w:rPr>
                <w:color w:val="000000"/>
                <w:lang w:eastAsia="en-AU"/>
              </w:rPr>
              <w:t>annum</w:t>
            </w:r>
            <w:r>
              <w:rPr>
                <w:color w:val="000000"/>
                <w:lang w:eastAsia="en-AU"/>
              </w:rPr>
              <w:t>)</w:t>
            </w:r>
          </w:p>
          <w:p w:rsidR="00DD2019" w:rsidRPr="00E03A02" w:rsidRDefault="00DD2019" w:rsidP="00DD2019">
            <w:pPr>
              <w:rPr>
                <w:color w:val="000000"/>
                <w:lang w:eastAsia="en-AU"/>
              </w:rPr>
            </w:pPr>
            <w:r>
              <w:rPr>
                <w:color w:val="000000"/>
                <w:lang w:eastAsia="en-AU"/>
              </w:rPr>
              <w:t xml:space="preserve">Member (per </w:t>
            </w:r>
            <w:r w:rsidR="00DF0EF7">
              <w:rPr>
                <w:color w:val="000000"/>
                <w:lang w:eastAsia="en-AU"/>
              </w:rPr>
              <w:t>annum</w:t>
            </w:r>
            <w:r>
              <w:rPr>
                <w:color w:val="000000"/>
                <w:lang w:eastAsia="en-AU"/>
              </w:rPr>
              <w:t>)</w:t>
            </w:r>
          </w:p>
        </w:tc>
        <w:tc>
          <w:tcPr>
            <w:tcW w:w="1939" w:type="dxa"/>
            <w:gridSpan w:val="2"/>
            <w:shd w:val="clear" w:color="auto" w:fill="auto"/>
            <w:noWrap/>
            <w:hideMark/>
          </w:tcPr>
          <w:p w:rsidR="00DD2019" w:rsidRPr="00E03A02" w:rsidRDefault="00DD2019" w:rsidP="00DD2019">
            <w:pPr>
              <w:jc w:val="right"/>
              <w:rPr>
                <w:color w:val="000000"/>
                <w:lang w:eastAsia="en-AU"/>
              </w:rPr>
            </w:pPr>
            <w:r>
              <w:rPr>
                <w:color w:val="000000"/>
                <w:lang w:eastAsia="en-AU"/>
              </w:rPr>
              <w:t>$32,240</w:t>
            </w:r>
          </w:p>
          <w:p w:rsidR="00DD2019" w:rsidRPr="00E03A02" w:rsidRDefault="00DD2019" w:rsidP="00DD2019">
            <w:pPr>
              <w:jc w:val="right"/>
              <w:rPr>
                <w:color w:val="000000"/>
                <w:lang w:eastAsia="en-AU"/>
              </w:rPr>
            </w:pPr>
            <w:r>
              <w:rPr>
                <w:color w:val="000000"/>
                <w:lang w:eastAsia="en-AU"/>
              </w:rPr>
              <w:t>$24,105</w:t>
            </w:r>
          </w:p>
        </w:tc>
      </w:tr>
      <w:tr w:rsidR="00DD2019" w:rsidRPr="00E03A02" w:rsidTr="00DD2019">
        <w:trPr>
          <w:trHeight w:val="920"/>
        </w:trPr>
        <w:tc>
          <w:tcPr>
            <w:tcW w:w="993" w:type="dxa"/>
            <w:vMerge w:val="restart"/>
            <w:shd w:val="clear" w:color="auto" w:fill="auto"/>
            <w:noWrap/>
            <w:hideMark/>
          </w:tcPr>
          <w:p w:rsidR="00DD2019" w:rsidRPr="00E03A02" w:rsidRDefault="00DD2019" w:rsidP="00DD2019">
            <w:pPr>
              <w:rPr>
                <w:b/>
                <w:bCs/>
                <w:color w:val="000000"/>
                <w:lang w:eastAsia="en-AU"/>
              </w:rPr>
            </w:pPr>
            <w:r w:rsidRPr="00E03A02">
              <w:rPr>
                <w:b/>
                <w:bCs/>
                <w:color w:val="000000"/>
                <w:lang w:eastAsia="en-AU"/>
              </w:rPr>
              <w:t>J, K, L</w:t>
            </w:r>
          </w:p>
        </w:tc>
        <w:tc>
          <w:tcPr>
            <w:tcW w:w="3829" w:type="dxa"/>
            <w:shd w:val="clear" w:color="auto" w:fill="auto"/>
            <w:hideMark/>
          </w:tcPr>
          <w:p w:rsidR="00DD2019" w:rsidRDefault="00DD2019" w:rsidP="00DD2019">
            <w:pPr>
              <w:rPr>
                <w:color w:val="000000"/>
                <w:lang w:eastAsia="en-AU"/>
              </w:rPr>
            </w:pPr>
            <w:r w:rsidRPr="00E03A02">
              <w:rPr>
                <w:color w:val="000000"/>
                <w:lang w:eastAsia="en-AU"/>
              </w:rPr>
              <w:t>Land Development Agency Board</w:t>
            </w:r>
          </w:p>
          <w:p w:rsidR="00DD2019" w:rsidRPr="005A192F" w:rsidRDefault="00DD2019" w:rsidP="00DD2019">
            <w:pPr>
              <w:tabs>
                <w:tab w:val="left" w:pos="2760"/>
              </w:tabs>
              <w:rPr>
                <w:lang w:eastAsia="en-AU"/>
              </w:rPr>
            </w:pP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annum)</w:t>
            </w:r>
          </w:p>
          <w:p w:rsidR="00DD2019" w:rsidRPr="00E03A02" w:rsidRDefault="00DF0EF7" w:rsidP="00DD2019">
            <w:pPr>
              <w:rPr>
                <w:color w:val="000000"/>
                <w:lang w:eastAsia="en-AU"/>
              </w:rPr>
            </w:pPr>
            <w:r>
              <w:rPr>
                <w:color w:val="000000"/>
                <w:lang w:eastAsia="en-AU"/>
              </w:rPr>
              <w:t>D</w:t>
            </w:r>
            <w:r w:rsidR="00DD2019" w:rsidRPr="00E03A02">
              <w:rPr>
                <w:color w:val="000000"/>
                <w:lang w:eastAsia="en-AU"/>
              </w:rPr>
              <w:t xml:space="preserve">eputy </w:t>
            </w:r>
            <w:r>
              <w:rPr>
                <w:color w:val="000000"/>
                <w:lang w:eastAsia="en-AU"/>
              </w:rPr>
              <w:t>C</w:t>
            </w:r>
            <w:r w:rsidR="00DD2019" w:rsidRPr="00E03A02">
              <w:rPr>
                <w:color w:val="000000"/>
                <w:lang w:eastAsia="en-AU"/>
              </w:rPr>
              <w:t>hair (per annum)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annum)</w:t>
            </w:r>
          </w:p>
        </w:tc>
        <w:tc>
          <w:tcPr>
            <w:tcW w:w="1939" w:type="dxa"/>
            <w:gridSpan w:val="2"/>
            <w:shd w:val="clear" w:color="auto" w:fill="auto"/>
            <w:noWrap/>
            <w:hideMark/>
          </w:tcPr>
          <w:p w:rsidR="00DD2019" w:rsidRPr="00905D88" w:rsidRDefault="00DD2019" w:rsidP="00DD2019">
            <w:pPr>
              <w:jc w:val="right"/>
              <w:rPr>
                <w:color w:val="000000"/>
                <w:lang w:eastAsia="en-AU"/>
              </w:rPr>
            </w:pPr>
            <w:r w:rsidRPr="00905D88">
              <w:rPr>
                <w:color w:val="000000"/>
                <w:lang w:eastAsia="en-AU"/>
              </w:rPr>
              <w:t>$</w:t>
            </w:r>
            <w:r>
              <w:rPr>
                <w:color w:val="000000"/>
                <w:lang w:eastAsia="en-AU"/>
              </w:rPr>
              <w:t>75,295</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60,250</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45,185</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Legal Aid Commission</w:t>
            </w:r>
          </w:p>
        </w:tc>
        <w:tc>
          <w:tcPr>
            <w:tcW w:w="2879" w:type="dxa"/>
            <w:shd w:val="clear" w:color="auto" w:fill="auto"/>
            <w:hideMark/>
          </w:tcPr>
          <w:p w:rsidR="00DD2019" w:rsidRPr="00E03A02" w:rsidRDefault="00DF0EF7" w:rsidP="00DD2019">
            <w:pPr>
              <w:rPr>
                <w:color w:val="000000"/>
                <w:lang w:eastAsia="en-AU"/>
              </w:rPr>
            </w:pPr>
            <w:r>
              <w:rPr>
                <w:color w:val="000000"/>
                <w:lang w:eastAsia="en-AU"/>
              </w:rPr>
              <w:t>P</w:t>
            </w:r>
            <w:r w:rsidR="00DD2019" w:rsidRPr="00E03A02">
              <w:rPr>
                <w:color w:val="000000"/>
                <w:lang w:eastAsia="en-AU"/>
              </w:rPr>
              <w:t>resident (per annum)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39" w:type="dxa"/>
            <w:gridSpan w:val="2"/>
            <w:shd w:val="clear" w:color="auto" w:fill="auto"/>
            <w:noWrap/>
            <w:hideMark/>
          </w:tcPr>
          <w:p w:rsidR="00DD2019" w:rsidRPr="00E03A02" w:rsidRDefault="00DD2019" w:rsidP="00DD2019">
            <w:pPr>
              <w:jc w:val="right"/>
              <w:rPr>
                <w:color w:val="000000"/>
                <w:lang w:eastAsia="en-AU"/>
              </w:rPr>
            </w:pPr>
            <w:r w:rsidRPr="00E03A02">
              <w:rPr>
                <w:color w:val="000000"/>
                <w:lang w:eastAsia="en-AU"/>
              </w:rPr>
              <w:t>$</w:t>
            </w:r>
            <w:r>
              <w:rPr>
                <w:color w:val="000000"/>
                <w:lang w:eastAsia="en-AU"/>
              </w:rPr>
              <w:t>19,435</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6347CE">
              <w:rPr>
                <w:color w:val="000000"/>
                <w:lang w:eastAsia="en-AU"/>
              </w:rPr>
              <w:t>Lesbian, Gay, Bisexual, Transgender, Intersex and Queer (LGBTIQ) Community Advisory Council</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Pr>
                <w:color w:val="000000"/>
                <w:lang w:eastAsia="en-AU"/>
              </w:rPr>
              <w:t>hair (per diem)</w:t>
            </w:r>
          </w:p>
        </w:tc>
        <w:tc>
          <w:tcPr>
            <w:tcW w:w="1939" w:type="dxa"/>
            <w:gridSpan w:val="2"/>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510</w:t>
            </w:r>
          </w:p>
        </w:tc>
      </w:tr>
      <w:tr w:rsidR="00DD2019" w:rsidRPr="00E03A02" w:rsidTr="00D275FF">
        <w:trPr>
          <w:trHeight w:val="293"/>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vMerge w:val="restart"/>
            <w:shd w:val="clear" w:color="auto" w:fill="auto"/>
            <w:hideMark/>
          </w:tcPr>
          <w:p w:rsidR="00DD2019" w:rsidRPr="00E03A02" w:rsidRDefault="00DD2019" w:rsidP="00DD2019">
            <w:pPr>
              <w:rPr>
                <w:color w:val="000000"/>
                <w:lang w:eastAsia="en-AU"/>
              </w:rPr>
            </w:pPr>
            <w:r w:rsidRPr="00E03A02">
              <w:rPr>
                <w:color w:val="000000"/>
                <w:lang w:eastAsia="en-AU"/>
              </w:rPr>
              <w:t>Long Service Leave Authority Board</w:t>
            </w:r>
          </w:p>
        </w:tc>
        <w:tc>
          <w:tcPr>
            <w:tcW w:w="2879" w:type="dxa"/>
            <w:vMerge w:val="restart"/>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annum)</w:t>
            </w:r>
          </w:p>
          <w:p w:rsidR="00DD2019" w:rsidRPr="00E03A02" w:rsidRDefault="00DF0EF7" w:rsidP="00DD2019">
            <w:pPr>
              <w:rPr>
                <w:color w:val="000000"/>
                <w:lang w:eastAsia="en-AU"/>
              </w:rPr>
            </w:pPr>
            <w:r>
              <w:rPr>
                <w:color w:val="000000"/>
                <w:lang w:eastAsia="en-AU"/>
              </w:rPr>
              <w:lastRenderedPageBreak/>
              <w:t>Deputy C</w:t>
            </w:r>
            <w:r w:rsidR="00DD2019" w:rsidRPr="00E03A02">
              <w:rPr>
                <w:color w:val="000000"/>
                <w:lang w:eastAsia="en-AU"/>
              </w:rPr>
              <w:t>hair (per annum)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39" w:type="dxa"/>
            <w:gridSpan w:val="2"/>
            <w:vMerge w:val="restart"/>
            <w:shd w:val="clear" w:color="auto" w:fill="auto"/>
            <w:noWrap/>
            <w:hideMark/>
          </w:tcPr>
          <w:p w:rsidR="00DD2019" w:rsidRPr="00E03A02" w:rsidRDefault="00DD2019" w:rsidP="00DD2019">
            <w:pPr>
              <w:jc w:val="right"/>
              <w:rPr>
                <w:color w:val="000000"/>
                <w:lang w:eastAsia="en-AU"/>
              </w:rPr>
            </w:pPr>
            <w:r w:rsidRPr="00E03A02">
              <w:rPr>
                <w:color w:val="000000"/>
                <w:lang w:eastAsia="en-AU"/>
              </w:rPr>
              <w:lastRenderedPageBreak/>
              <w:t>$</w:t>
            </w:r>
            <w:r>
              <w:rPr>
                <w:color w:val="000000"/>
                <w:lang w:eastAsia="en-AU"/>
              </w:rPr>
              <w:t>26,105</w:t>
            </w:r>
          </w:p>
          <w:p w:rsidR="00DD2019" w:rsidRPr="00E03A02" w:rsidRDefault="00DD2019" w:rsidP="00DD2019">
            <w:pPr>
              <w:jc w:val="right"/>
              <w:rPr>
                <w:color w:val="000000"/>
                <w:lang w:eastAsia="en-AU"/>
              </w:rPr>
            </w:pPr>
            <w:r w:rsidRPr="00E03A02">
              <w:rPr>
                <w:color w:val="000000"/>
                <w:lang w:eastAsia="en-AU"/>
              </w:rPr>
              <w:lastRenderedPageBreak/>
              <w:t>$</w:t>
            </w:r>
            <w:r>
              <w:rPr>
                <w:color w:val="000000"/>
                <w:lang w:eastAsia="en-AU"/>
              </w:rPr>
              <w:t>13,060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731"/>
        </w:trPr>
        <w:tc>
          <w:tcPr>
            <w:tcW w:w="993" w:type="dxa"/>
            <w:shd w:val="clear" w:color="auto" w:fill="auto"/>
            <w:noWrap/>
            <w:hideMark/>
          </w:tcPr>
          <w:p w:rsidR="00DD2019" w:rsidRPr="00E03A02" w:rsidRDefault="00DD2019" w:rsidP="00DD2019">
            <w:pPr>
              <w:rPr>
                <w:b/>
                <w:bCs/>
                <w:color w:val="000000"/>
                <w:lang w:eastAsia="en-AU"/>
              </w:rPr>
            </w:pPr>
          </w:p>
        </w:tc>
        <w:tc>
          <w:tcPr>
            <w:tcW w:w="3829" w:type="dxa"/>
            <w:vMerge/>
            <w:shd w:val="clear" w:color="auto" w:fill="auto"/>
            <w:hideMark/>
          </w:tcPr>
          <w:p w:rsidR="00DD2019" w:rsidRPr="00E03A02" w:rsidRDefault="00DD2019" w:rsidP="00DD2019">
            <w:pPr>
              <w:rPr>
                <w:color w:val="000000"/>
                <w:lang w:eastAsia="en-AU"/>
              </w:rPr>
            </w:pPr>
          </w:p>
        </w:tc>
        <w:tc>
          <w:tcPr>
            <w:tcW w:w="2879" w:type="dxa"/>
            <w:vMerge/>
            <w:shd w:val="clear" w:color="auto" w:fill="auto"/>
            <w:hideMark/>
          </w:tcPr>
          <w:p w:rsidR="00DD2019" w:rsidRPr="00E03A02" w:rsidRDefault="00DD2019" w:rsidP="00DD2019">
            <w:pPr>
              <w:rPr>
                <w:color w:val="000000"/>
                <w:lang w:eastAsia="en-AU"/>
              </w:rPr>
            </w:pPr>
          </w:p>
        </w:tc>
        <w:tc>
          <w:tcPr>
            <w:tcW w:w="1939" w:type="dxa"/>
            <w:gridSpan w:val="2"/>
            <w:vMerge/>
            <w:shd w:val="clear" w:color="auto" w:fill="auto"/>
            <w:noWrap/>
            <w:hideMark/>
          </w:tcPr>
          <w:p w:rsidR="00DD2019" w:rsidRPr="00E03A02" w:rsidRDefault="00DD2019" w:rsidP="00DD2019">
            <w:pPr>
              <w:jc w:val="right"/>
              <w:rPr>
                <w:color w:val="000000"/>
                <w:lang w:eastAsia="en-AU"/>
              </w:rPr>
            </w:pPr>
          </w:p>
        </w:tc>
      </w:tr>
      <w:tr w:rsidR="00DD2019" w:rsidRPr="00E03A02" w:rsidTr="00DD2019">
        <w:trPr>
          <w:trHeight w:val="596"/>
        </w:trPr>
        <w:tc>
          <w:tcPr>
            <w:tcW w:w="993" w:type="dxa"/>
            <w:vMerge w:val="restart"/>
            <w:shd w:val="clear" w:color="auto" w:fill="auto"/>
            <w:noWrap/>
            <w:hideMark/>
          </w:tcPr>
          <w:p w:rsidR="00DD2019" w:rsidRPr="00E03A02" w:rsidRDefault="00DF0EF7" w:rsidP="00DD2019">
            <w:pPr>
              <w:rPr>
                <w:b/>
                <w:bCs/>
                <w:color w:val="000000"/>
                <w:lang w:eastAsia="en-AU"/>
              </w:rPr>
            </w:pPr>
            <w:r>
              <w:rPr>
                <w:b/>
                <w:bCs/>
                <w:color w:val="000000"/>
                <w:lang w:eastAsia="en-AU"/>
              </w:rPr>
              <w:lastRenderedPageBreak/>
              <w:t>M</w:t>
            </w:r>
          </w:p>
        </w:tc>
        <w:tc>
          <w:tcPr>
            <w:tcW w:w="3829" w:type="dxa"/>
            <w:shd w:val="clear" w:color="auto" w:fill="auto"/>
            <w:hideMark/>
          </w:tcPr>
          <w:p w:rsidR="00DD2019" w:rsidRPr="00E03A02" w:rsidRDefault="00DD2019" w:rsidP="00DD2019">
            <w:pPr>
              <w:rPr>
                <w:color w:val="000000"/>
                <w:lang w:eastAsia="en-AU"/>
              </w:rPr>
            </w:pPr>
            <w:r w:rsidRPr="006E0AA7">
              <w:rPr>
                <w:color w:val="000000"/>
                <w:lang w:eastAsia="en-AU"/>
              </w:rPr>
              <w:t xml:space="preserve">Ministerial Advisory Council on Ageing </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diem)</w:t>
            </w:r>
          </w:p>
        </w:tc>
        <w:tc>
          <w:tcPr>
            <w:tcW w:w="1939" w:type="dxa"/>
            <w:gridSpan w:val="2"/>
            <w:shd w:val="clear" w:color="auto" w:fill="auto"/>
            <w:noWrap/>
            <w:hideMark/>
          </w:tcPr>
          <w:p w:rsidR="00DD2019" w:rsidRPr="00E03A02" w:rsidRDefault="00DD2019" w:rsidP="00DD2019">
            <w:pPr>
              <w:jc w:val="right"/>
              <w:rPr>
                <w:color w:val="000000"/>
                <w:lang w:eastAsia="en-AU"/>
              </w:rPr>
            </w:pPr>
            <w:r>
              <w:rPr>
                <w:color w:val="000000"/>
                <w:lang w:eastAsia="en-AU"/>
              </w:rPr>
              <w:t>$490</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6E0AA7" w:rsidRDefault="00DD2019" w:rsidP="00DD2019">
            <w:pPr>
              <w:rPr>
                <w:color w:val="000000"/>
                <w:lang w:eastAsia="en-AU"/>
              </w:rPr>
            </w:pPr>
            <w:r>
              <w:rPr>
                <w:color w:val="000000"/>
                <w:lang w:eastAsia="en-AU"/>
              </w:rPr>
              <w:t>Medicines Advisory Committee</w:t>
            </w:r>
          </w:p>
        </w:tc>
        <w:tc>
          <w:tcPr>
            <w:tcW w:w="2879" w:type="dxa"/>
            <w:shd w:val="clear" w:color="auto" w:fill="auto"/>
            <w:hideMark/>
          </w:tcPr>
          <w:p w:rsidR="00DD2019" w:rsidRDefault="00DF0EF7" w:rsidP="00DD2019">
            <w:pPr>
              <w:rPr>
                <w:color w:val="000000"/>
                <w:lang w:eastAsia="en-AU"/>
              </w:rPr>
            </w:pPr>
            <w:r>
              <w:rPr>
                <w:color w:val="000000"/>
                <w:lang w:eastAsia="en-AU"/>
              </w:rPr>
              <w:t>C</w:t>
            </w:r>
            <w:r w:rsidR="00DD2019">
              <w:rPr>
                <w:color w:val="000000"/>
                <w:lang w:eastAsia="en-AU"/>
              </w:rPr>
              <w:t>hair (per diem)</w:t>
            </w:r>
          </w:p>
          <w:p w:rsidR="00DD2019" w:rsidRPr="00E03A02" w:rsidRDefault="00DF0EF7" w:rsidP="00DD2019">
            <w:pPr>
              <w:rPr>
                <w:color w:val="000000"/>
                <w:lang w:eastAsia="en-AU"/>
              </w:rPr>
            </w:pPr>
            <w:r>
              <w:rPr>
                <w:color w:val="000000"/>
                <w:lang w:eastAsia="en-AU"/>
              </w:rPr>
              <w:t>M</w:t>
            </w:r>
            <w:r w:rsidR="00DD2019">
              <w:rPr>
                <w:color w:val="000000"/>
                <w:lang w:eastAsia="en-AU"/>
              </w:rPr>
              <w:t>ember (per diem)</w:t>
            </w:r>
          </w:p>
        </w:tc>
        <w:tc>
          <w:tcPr>
            <w:tcW w:w="1939" w:type="dxa"/>
            <w:gridSpan w:val="2"/>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510</w:t>
            </w:r>
          </w:p>
          <w:p w:rsidR="00DD2019"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DD6681">
              <w:rPr>
                <w:color w:val="000000"/>
                <w:lang w:eastAsia="en-AU"/>
              </w:rPr>
              <w:t>Ministerial Advisory Council on Women</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diem)</w:t>
            </w:r>
          </w:p>
        </w:tc>
        <w:tc>
          <w:tcPr>
            <w:tcW w:w="1939" w:type="dxa"/>
            <w:gridSpan w:val="2"/>
            <w:shd w:val="clear" w:color="auto" w:fill="auto"/>
            <w:noWrap/>
            <w:hideMark/>
          </w:tcPr>
          <w:p w:rsidR="00DD2019" w:rsidRPr="00E03A02" w:rsidRDefault="00DD2019" w:rsidP="00DD2019">
            <w:pPr>
              <w:jc w:val="right"/>
              <w:rPr>
                <w:color w:val="000000"/>
                <w:lang w:eastAsia="en-AU"/>
              </w:rPr>
            </w:pPr>
            <w:r>
              <w:rPr>
                <w:color w:val="000000"/>
                <w:lang w:eastAsia="en-AU"/>
              </w:rPr>
              <w:t>$490</w:t>
            </w:r>
          </w:p>
        </w:tc>
      </w:tr>
      <w:tr w:rsidR="00DD2019" w:rsidRPr="00E03A02" w:rsidTr="00DD2019">
        <w:trPr>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DD6681">
              <w:rPr>
                <w:color w:val="000000"/>
                <w:lang w:eastAsia="en-AU"/>
              </w:rPr>
              <w:t>Muslim Advisory Council / Multicultural Advisory Council</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diem)</w:t>
            </w:r>
          </w:p>
        </w:tc>
        <w:tc>
          <w:tcPr>
            <w:tcW w:w="1939" w:type="dxa"/>
            <w:gridSpan w:val="2"/>
            <w:shd w:val="clear" w:color="auto" w:fill="auto"/>
            <w:noWrap/>
            <w:hideMark/>
          </w:tcPr>
          <w:p w:rsidR="00DD2019" w:rsidRPr="00E03A02" w:rsidRDefault="00DD2019" w:rsidP="00DD2019">
            <w:pPr>
              <w:jc w:val="right"/>
              <w:rPr>
                <w:color w:val="000000"/>
                <w:lang w:eastAsia="en-AU"/>
              </w:rPr>
            </w:pPr>
            <w:r>
              <w:rPr>
                <w:color w:val="000000"/>
                <w:lang w:eastAsia="en-AU"/>
              </w:rPr>
              <w:t>$490</w:t>
            </w:r>
          </w:p>
        </w:tc>
      </w:tr>
      <w:tr w:rsidR="000F6016" w:rsidRPr="00E03A02" w:rsidTr="00DD2019">
        <w:trPr>
          <w:trHeight w:val="300"/>
        </w:trPr>
        <w:tc>
          <w:tcPr>
            <w:tcW w:w="993" w:type="dxa"/>
            <w:shd w:val="clear" w:color="auto" w:fill="auto"/>
            <w:noWrap/>
            <w:hideMark/>
          </w:tcPr>
          <w:p w:rsidR="000F6016" w:rsidRPr="00E03A02" w:rsidRDefault="000F6016" w:rsidP="00DD2019">
            <w:pPr>
              <w:rPr>
                <w:b/>
                <w:bCs/>
                <w:color w:val="000000"/>
                <w:lang w:eastAsia="en-AU"/>
              </w:rPr>
            </w:pPr>
            <w:r w:rsidRPr="00E03A02">
              <w:rPr>
                <w:b/>
                <w:bCs/>
                <w:color w:val="000000"/>
                <w:lang w:eastAsia="en-AU"/>
              </w:rPr>
              <w:t>O</w:t>
            </w: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 xml:space="preserve">Official Visitor </w:t>
            </w:r>
          </w:p>
        </w:tc>
        <w:tc>
          <w:tcPr>
            <w:tcW w:w="2879" w:type="dxa"/>
            <w:shd w:val="clear" w:color="auto" w:fill="auto"/>
            <w:hideMark/>
          </w:tcPr>
          <w:p w:rsidR="000F6016" w:rsidRPr="00E03A02" w:rsidRDefault="00DF0EF7" w:rsidP="00DD2019">
            <w:pPr>
              <w:rPr>
                <w:color w:val="000000"/>
                <w:lang w:eastAsia="en-AU"/>
              </w:rPr>
            </w:pPr>
            <w:r>
              <w:rPr>
                <w:color w:val="000000"/>
                <w:lang w:eastAsia="en-AU"/>
              </w:rPr>
              <w:t>V</w:t>
            </w:r>
            <w:r w:rsidR="000F6016" w:rsidRPr="00E03A02">
              <w:rPr>
                <w:color w:val="000000"/>
                <w:lang w:eastAsia="en-AU"/>
              </w:rPr>
              <w:t>isitor (per diem</w:t>
            </w:r>
            <w:r w:rsidR="000F6016">
              <w:rPr>
                <w:color w:val="000000"/>
                <w:lang w:eastAsia="en-AU"/>
              </w:rPr>
              <w:t>)</w:t>
            </w:r>
          </w:p>
        </w:tc>
        <w:tc>
          <w:tcPr>
            <w:tcW w:w="1939" w:type="dxa"/>
            <w:gridSpan w:val="2"/>
            <w:shd w:val="clear" w:color="auto" w:fill="auto"/>
            <w:noWrap/>
            <w:hideMark/>
          </w:tcPr>
          <w:p w:rsidR="000F6016" w:rsidRPr="00E03A02" w:rsidRDefault="000F6016" w:rsidP="00DD2019">
            <w:pPr>
              <w:jc w:val="right"/>
              <w:rPr>
                <w:color w:val="000000"/>
                <w:lang w:eastAsia="en-AU"/>
              </w:rPr>
            </w:pPr>
            <w:r w:rsidRPr="00905D88">
              <w:rPr>
                <w:color w:val="000000"/>
                <w:lang w:eastAsia="en-AU"/>
              </w:rPr>
              <w:t>$</w:t>
            </w:r>
            <w:r>
              <w:rPr>
                <w:color w:val="000000"/>
                <w:lang w:eastAsia="en-AU"/>
              </w:rPr>
              <w:t>510</w:t>
            </w:r>
          </w:p>
        </w:tc>
      </w:tr>
      <w:tr w:rsidR="00DD2019" w:rsidRPr="00E03A02" w:rsidTr="00D275FF">
        <w:trPr>
          <w:trHeight w:val="634"/>
        </w:trPr>
        <w:tc>
          <w:tcPr>
            <w:tcW w:w="993" w:type="dxa"/>
            <w:vMerge w:val="restart"/>
            <w:shd w:val="clear" w:color="auto" w:fill="auto"/>
            <w:noWrap/>
            <w:hideMark/>
          </w:tcPr>
          <w:p w:rsidR="00DD2019" w:rsidRPr="00E03A02" w:rsidRDefault="00DD2019" w:rsidP="00DD2019">
            <w:pPr>
              <w:rPr>
                <w:b/>
                <w:bCs/>
                <w:color w:val="000000"/>
                <w:lang w:eastAsia="en-AU"/>
              </w:rPr>
            </w:pPr>
            <w:r w:rsidRPr="00E03A02">
              <w:rPr>
                <w:b/>
                <w:bCs/>
                <w:color w:val="000000"/>
                <w:lang w:eastAsia="en-AU"/>
              </w:rPr>
              <w:t>P</w:t>
            </w: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 xml:space="preserve">Plumbing Advisory Board </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diem)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39" w:type="dxa"/>
            <w:gridSpan w:val="2"/>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510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270893" w:rsidRDefault="00DD2019" w:rsidP="00DD2019">
            <w:pPr>
              <w:rPr>
                <w:color w:val="000000"/>
                <w:highlight w:val="yellow"/>
                <w:lang w:eastAsia="en-AU"/>
              </w:rPr>
            </w:pPr>
            <w:r w:rsidRPr="00E14938">
              <w:rPr>
                <w:color w:val="000000"/>
                <w:lang w:eastAsia="en-AU"/>
              </w:rPr>
              <w:t>Public Cemeteries Board</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diem)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39" w:type="dxa"/>
            <w:gridSpan w:val="2"/>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510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Public Interest Monitor Panel</w:t>
            </w:r>
          </w:p>
        </w:tc>
        <w:tc>
          <w:tcPr>
            <w:tcW w:w="2879" w:type="dxa"/>
            <w:shd w:val="clear" w:color="auto" w:fill="auto"/>
            <w:hideMark/>
          </w:tcPr>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39" w:type="dxa"/>
            <w:gridSpan w:val="2"/>
            <w:shd w:val="clear" w:color="auto" w:fill="auto"/>
            <w:noWrap/>
            <w:hideMark/>
          </w:tcPr>
          <w:p w:rsidR="00DD2019" w:rsidRPr="00E03A02" w:rsidRDefault="00DD2019" w:rsidP="00DD2019">
            <w:pPr>
              <w:jc w:val="right"/>
              <w:rPr>
                <w:color w:val="000000"/>
                <w:lang w:eastAsia="en-AU"/>
              </w:rPr>
            </w:pPr>
            <w:r>
              <w:rPr>
                <w:color w:val="000000"/>
                <w:lang w:eastAsia="en-AU"/>
              </w:rPr>
              <w:t>$1,065</w:t>
            </w:r>
          </w:p>
        </w:tc>
      </w:tr>
      <w:tr w:rsidR="00DD2019" w:rsidRPr="00E03A02" w:rsidTr="00DD2019">
        <w:trPr>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Pr>
                <w:color w:val="000000"/>
                <w:lang w:eastAsia="en-AU"/>
              </w:rPr>
              <w:t>Public Transport Steering Board</w:t>
            </w:r>
          </w:p>
        </w:tc>
        <w:tc>
          <w:tcPr>
            <w:tcW w:w="2879" w:type="dxa"/>
            <w:shd w:val="clear" w:color="auto" w:fill="auto"/>
            <w:hideMark/>
          </w:tcPr>
          <w:p w:rsidR="00DD2019" w:rsidRDefault="00DF0EF7" w:rsidP="00DD2019">
            <w:pPr>
              <w:rPr>
                <w:color w:val="000000"/>
                <w:lang w:eastAsia="en-AU"/>
              </w:rPr>
            </w:pPr>
            <w:r>
              <w:rPr>
                <w:color w:val="000000"/>
                <w:lang w:eastAsia="en-AU"/>
              </w:rPr>
              <w:t>C</w:t>
            </w:r>
            <w:r w:rsidR="00DD2019">
              <w:rPr>
                <w:color w:val="000000"/>
                <w:lang w:eastAsia="en-AU"/>
              </w:rPr>
              <w:t>hair (per annum)</w:t>
            </w:r>
          </w:p>
          <w:p w:rsidR="00DD2019" w:rsidRPr="00E03A02" w:rsidRDefault="00DF0EF7" w:rsidP="00DD2019">
            <w:pPr>
              <w:rPr>
                <w:color w:val="000000"/>
                <w:lang w:eastAsia="en-AU"/>
              </w:rPr>
            </w:pPr>
            <w:r>
              <w:rPr>
                <w:color w:val="000000"/>
                <w:lang w:eastAsia="en-AU"/>
              </w:rPr>
              <w:t>M</w:t>
            </w:r>
            <w:r w:rsidR="00DD2019">
              <w:rPr>
                <w:color w:val="000000"/>
                <w:lang w:eastAsia="en-AU"/>
              </w:rPr>
              <w:t>ember (per annum)</w:t>
            </w:r>
          </w:p>
        </w:tc>
        <w:tc>
          <w:tcPr>
            <w:tcW w:w="1939" w:type="dxa"/>
            <w:gridSpan w:val="2"/>
            <w:shd w:val="clear" w:color="auto" w:fill="auto"/>
            <w:noWrap/>
            <w:hideMark/>
          </w:tcPr>
          <w:p w:rsidR="00DD2019" w:rsidRDefault="00DD2019" w:rsidP="00DD2019">
            <w:pPr>
              <w:jc w:val="right"/>
              <w:rPr>
                <w:color w:val="000000"/>
                <w:lang w:eastAsia="en-AU"/>
              </w:rPr>
            </w:pPr>
            <w:r>
              <w:rPr>
                <w:color w:val="000000"/>
                <w:lang w:eastAsia="en-AU"/>
              </w:rPr>
              <w:t>$45,000</w:t>
            </w:r>
          </w:p>
          <w:p w:rsidR="00DD2019" w:rsidRPr="00E03A02" w:rsidRDefault="00DD2019" w:rsidP="00DD2019">
            <w:pPr>
              <w:jc w:val="right"/>
              <w:rPr>
                <w:color w:val="000000"/>
                <w:lang w:eastAsia="en-AU"/>
              </w:rPr>
            </w:pPr>
            <w:r>
              <w:rPr>
                <w:color w:val="000000"/>
                <w:lang w:eastAsia="en-AU"/>
              </w:rPr>
              <w:t>$26,000</w:t>
            </w:r>
          </w:p>
        </w:tc>
      </w:tr>
      <w:tr w:rsidR="00DD2019" w:rsidRPr="00E03A02" w:rsidTr="00DD2019">
        <w:trPr>
          <w:gridAfter w:val="1"/>
          <w:wAfter w:w="15" w:type="dxa"/>
          <w:trHeight w:val="1499"/>
        </w:trPr>
        <w:tc>
          <w:tcPr>
            <w:tcW w:w="993" w:type="dxa"/>
            <w:vMerge w:val="restart"/>
            <w:shd w:val="clear" w:color="auto" w:fill="auto"/>
            <w:noWrap/>
            <w:hideMark/>
          </w:tcPr>
          <w:p w:rsidR="00DD2019" w:rsidRPr="00E03A02" w:rsidRDefault="00DD2019" w:rsidP="00DD2019">
            <w:pPr>
              <w:rPr>
                <w:b/>
                <w:bCs/>
                <w:color w:val="000000"/>
                <w:lang w:eastAsia="en-AU"/>
              </w:rPr>
            </w:pPr>
            <w:r>
              <w:rPr>
                <w:b/>
                <w:bCs/>
                <w:color w:val="000000"/>
                <w:lang w:eastAsia="en-AU"/>
              </w:rPr>
              <w:t>Q,</w:t>
            </w:r>
            <w:r w:rsidRPr="00E03A02">
              <w:rPr>
                <w:b/>
                <w:bCs/>
                <w:color w:val="000000"/>
                <w:lang w:eastAsia="en-AU"/>
              </w:rPr>
              <w:t>R</w:t>
            </w: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Racing Appeals Tribunal</w:t>
            </w:r>
          </w:p>
        </w:tc>
        <w:tc>
          <w:tcPr>
            <w:tcW w:w="2879" w:type="dxa"/>
            <w:shd w:val="clear" w:color="auto" w:fill="auto"/>
            <w:hideMark/>
          </w:tcPr>
          <w:p w:rsidR="00DD2019" w:rsidRPr="00E03A02" w:rsidRDefault="00DF0EF7" w:rsidP="00DD2019">
            <w:pPr>
              <w:rPr>
                <w:color w:val="000000"/>
                <w:lang w:eastAsia="en-AU"/>
              </w:rPr>
            </w:pPr>
            <w:r>
              <w:rPr>
                <w:color w:val="000000"/>
                <w:lang w:eastAsia="en-AU"/>
              </w:rPr>
              <w:t>P</w:t>
            </w:r>
            <w:r w:rsidR="00DD2019" w:rsidRPr="00E03A02">
              <w:rPr>
                <w:color w:val="000000"/>
                <w:lang w:eastAsia="en-AU"/>
              </w:rPr>
              <w:t>resident (per diem)</w:t>
            </w:r>
          </w:p>
          <w:p w:rsidR="00DD2019" w:rsidRPr="00E03A02" w:rsidRDefault="00DF0EF7" w:rsidP="00DD2019">
            <w:pPr>
              <w:rPr>
                <w:color w:val="000000"/>
                <w:lang w:eastAsia="en-AU"/>
              </w:rPr>
            </w:pPr>
            <w:r>
              <w:rPr>
                <w:color w:val="000000"/>
                <w:lang w:eastAsia="en-AU"/>
              </w:rPr>
              <w:t>Deputy P</w:t>
            </w:r>
            <w:r w:rsidR="00DD2019" w:rsidRPr="00E03A02">
              <w:rPr>
                <w:color w:val="000000"/>
                <w:lang w:eastAsia="en-AU"/>
              </w:rPr>
              <w:t>resident (per diem)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p w:rsidR="00DD2019" w:rsidRPr="00E03A02" w:rsidRDefault="00DF0EF7" w:rsidP="00DD2019">
            <w:pPr>
              <w:rPr>
                <w:color w:val="000000"/>
                <w:lang w:eastAsia="en-AU"/>
              </w:rPr>
            </w:pPr>
            <w:r>
              <w:rPr>
                <w:color w:val="000000"/>
                <w:lang w:eastAsia="en-AU"/>
              </w:rPr>
              <w:t>A</w:t>
            </w:r>
            <w:r w:rsidR="00DD2019" w:rsidRPr="00E03A02">
              <w:rPr>
                <w:color w:val="000000"/>
                <w:lang w:eastAsia="en-AU"/>
              </w:rPr>
              <w:t>ssessor (per diem)</w:t>
            </w:r>
          </w:p>
        </w:tc>
        <w:tc>
          <w:tcPr>
            <w:tcW w:w="1924" w:type="dxa"/>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805</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740</w:t>
            </w:r>
          </w:p>
          <w:p w:rsidR="00DD2019" w:rsidRDefault="00DD2019" w:rsidP="00DD2019">
            <w:pPr>
              <w:jc w:val="right"/>
              <w:rPr>
                <w:color w:val="000000"/>
                <w:lang w:eastAsia="en-AU"/>
              </w:rPr>
            </w:pP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435</w:t>
            </w:r>
          </w:p>
        </w:tc>
      </w:tr>
      <w:tr w:rsidR="00DD2019" w:rsidRPr="00E03A02" w:rsidTr="00DD2019">
        <w:trPr>
          <w:gridAfter w:val="1"/>
          <w:wAfter w:w="15" w:type="dxa"/>
          <w:trHeight w:val="61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Radiation Council</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diem)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24" w:type="dxa"/>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510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gridAfter w:val="1"/>
          <w:wAfter w:w="15" w:type="dxa"/>
          <w:trHeight w:val="300"/>
        </w:trPr>
        <w:tc>
          <w:tcPr>
            <w:tcW w:w="993" w:type="dxa"/>
            <w:vMerge w:val="restart"/>
            <w:shd w:val="clear" w:color="auto" w:fill="auto"/>
            <w:noWrap/>
            <w:hideMark/>
          </w:tcPr>
          <w:p w:rsidR="00DD2019" w:rsidRPr="00E03A02" w:rsidRDefault="00DD2019" w:rsidP="00DD2019">
            <w:pPr>
              <w:rPr>
                <w:b/>
                <w:bCs/>
                <w:color w:val="000000"/>
                <w:lang w:eastAsia="en-AU"/>
              </w:rPr>
            </w:pPr>
            <w:r>
              <w:rPr>
                <w:b/>
                <w:bCs/>
                <w:color w:val="000000"/>
                <w:lang w:eastAsia="en-AU"/>
              </w:rPr>
              <w:t>S</w:t>
            </w:r>
          </w:p>
          <w:p w:rsidR="00DD2019" w:rsidRPr="00E03A02" w:rsidRDefault="00DD2019" w:rsidP="00DD2019">
            <w:pPr>
              <w:rPr>
                <w:b/>
                <w:bCs/>
                <w:color w:val="000000"/>
                <w:lang w:eastAsia="en-AU"/>
              </w:rPr>
            </w:pPr>
            <w:r w:rsidRPr="00E03A02">
              <w:rPr>
                <w:b/>
                <w:bCs/>
                <w:color w:val="000000"/>
                <w:lang w:eastAsia="en-AU"/>
              </w:rPr>
              <w:t> </w:t>
            </w:r>
          </w:p>
        </w:tc>
        <w:tc>
          <w:tcPr>
            <w:tcW w:w="3829" w:type="dxa"/>
            <w:shd w:val="clear" w:color="auto" w:fill="auto"/>
            <w:hideMark/>
          </w:tcPr>
          <w:p w:rsidR="00DD2019" w:rsidRPr="00E03A02" w:rsidRDefault="00DD2019" w:rsidP="00DD2019">
            <w:pPr>
              <w:rPr>
                <w:color w:val="000000"/>
                <w:lang w:eastAsia="en-AU"/>
              </w:rPr>
            </w:pPr>
            <w:r>
              <w:rPr>
                <w:color w:val="000000"/>
                <w:lang w:eastAsia="en-AU"/>
              </w:rPr>
              <w:t>Scientific Committee</w:t>
            </w: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24" w:type="dxa"/>
            <w:shd w:val="clear" w:color="auto" w:fill="auto"/>
            <w:noWrap/>
            <w:hideMark/>
          </w:tcPr>
          <w:p w:rsidR="00DD2019" w:rsidRDefault="00DD2019" w:rsidP="00DD2019">
            <w:pPr>
              <w:jc w:val="right"/>
              <w:rPr>
                <w:color w:val="000000"/>
                <w:lang w:eastAsia="en-AU"/>
              </w:rPr>
            </w:pPr>
            <w:r>
              <w:rPr>
                <w:color w:val="000000"/>
                <w:lang w:eastAsia="en-AU"/>
              </w:rPr>
              <w:t>$510</w:t>
            </w:r>
          </w:p>
          <w:p w:rsidR="00DD2019" w:rsidRPr="00E03A02" w:rsidRDefault="00DD2019" w:rsidP="00DD2019">
            <w:pPr>
              <w:jc w:val="right"/>
              <w:rPr>
                <w:color w:val="000000"/>
                <w:lang w:eastAsia="en-AU"/>
              </w:rPr>
            </w:pPr>
            <w:r>
              <w:rPr>
                <w:color w:val="000000"/>
                <w:lang w:eastAsia="en-AU"/>
              </w:rPr>
              <w:t>$435</w:t>
            </w:r>
          </w:p>
        </w:tc>
      </w:tr>
      <w:tr w:rsidR="00DD2019" w:rsidRPr="00E03A02" w:rsidTr="00DD2019">
        <w:trPr>
          <w:gridAfter w:val="1"/>
          <w:wAfter w:w="15" w:type="dxa"/>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Default="00DD2019" w:rsidP="00DD2019">
            <w:pPr>
              <w:rPr>
                <w:color w:val="000000"/>
                <w:lang w:eastAsia="en-AU"/>
              </w:rPr>
            </w:pPr>
            <w:r w:rsidRPr="00E03A02">
              <w:rPr>
                <w:color w:val="000000"/>
                <w:lang w:eastAsia="en-AU"/>
              </w:rPr>
              <w:t>Screen Investment Fund Committee</w:t>
            </w:r>
          </w:p>
          <w:p w:rsidR="00DD2019" w:rsidRPr="00E03A02" w:rsidRDefault="00DD2019" w:rsidP="00DD2019">
            <w:pPr>
              <w:rPr>
                <w:color w:val="000000"/>
                <w:lang w:eastAsia="en-AU"/>
              </w:rPr>
            </w:pPr>
          </w:p>
        </w:tc>
        <w:tc>
          <w:tcPr>
            <w:tcW w:w="2879" w:type="dxa"/>
            <w:shd w:val="clear" w:color="auto" w:fill="auto"/>
            <w:hideMark/>
          </w:tcPr>
          <w:p w:rsidR="00DD2019" w:rsidRDefault="00DD2019" w:rsidP="00DD2019">
            <w:pPr>
              <w:rPr>
                <w:color w:val="000000"/>
                <w:lang w:eastAsia="en-AU"/>
              </w:rPr>
            </w:pPr>
            <w:r>
              <w:rPr>
                <w:color w:val="000000"/>
                <w:lang w:eastAsia="en-AU"/>
              </w:rPr>
              <w:t>Chair (per diem)</w:t>
            </w:r>
          </w:p>
          <w:p w:rsidR="00DD2019" w:rsidRPr="00E03A02" w:rsidRDefault="00DD2019" w:rsidP="00DD2019">
            <w:pPr>
              <w:rPr>
                <w:color w:val="000000"/>
                <w:lang w:eastAsia="en-AU"/>
              </w:rPr>
            </w:pPr>
            <w:r>
              <w:rPr>
                <w:color w:val="000000"/>
                <w:lang w:eastAsia="en-AU"/>
              </w:rPr>
              <w:t>Member (per diem)</w:t>
            </w:r>
          </w:p>
        </w:tc>
        <w:tc>
          <w:tcPr>
            <w:tcW w:w="1924" w:type="dxa"/>
            <w:shd w:val="clear" w:color="auto" w:fill="auto"/>
            <w:noWrap/>
            <w:hideMark/>
          </w:tcPr>
          <w:p w:rsidR="00DD2019" w:rsidRDefault="00DD2019" w:rsidP="00DD2019">
            <w:pPr>
              <w:jc w:val="right"/>
              <w:rPr>
                <w:color w:val="000000"/>
                <w:lang w:eastAsia="en-AU"/>
              </w:rPr>
            </w:pPr>
            <w:r w:rsidRPr="00905D88">
              <w:rPr>
                <w:color w:val="000000"/>
                <w:lang w:eastAsia="en-AU"/>
              </w:rPr>
              <w:t>$</w:t>
            </w:r>
            <w:r>
              <w:rPr>
                <w:color w:val="000000"/>
                <w:lang w:eastAsia="en-AU"/>
              </w:rPr>
              <w:t>510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DD2019" w:rsidRPr="00E03A02" w:rsidTr="00DD2019">
        <w:trPr>
          <w:gridAfter w:val="1"/>
          <w:wAfter w:w="15" w:type="dxa"/>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Pr>
                <w:color w:val="000000"/>
                <w:lang w:eastAsia="en-AU"/>
              </w:rPr>
              <w:t>Schools Education Advisory Committee on Digital Citizenship</w:t>
            </w:r>
          </w:p>
        </w:tc>
        <w:tc>
          <w:tcPr>
            <w:tcW w:w="2879" w:type="dxa"/>
            <w:shd w:val="clear" w:color="auto" w:fill="auto"/>
            <w:hideMark/>
          </w:tcPr>
          <w:p w:rsidR="00DD2019" w:rsidRPr="00E03A02" w:rsidRDefault="00DD2019" w:rsidP="00DD2019">
            <w:pPr>
              <w:rPr>
                <w:color w:val="000000"/>
                <w:lang w:eastAsia="en-AU"/>
              </w:rPr>
            </w:pPr>
            <w:r>
              <w:rPr>
                <w:color w:val="000000"/>
                <w:lang w:eastAsia="en-AU"/>
              </w:rPr>
              <w:t>Chair (per diem)</w:t>
            </w:r>
          </w:p>
        </w:tc>
        <w:tc>
          <w:tcPr>
            <w:tcW w:w="1924" w:type="dxa"/>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510</w:t>
            </w:r>
          </w:p>
        </w:tc>
      </w:tr>
      <w:tr w:rsidR="00DD2019" w:rsidRPr="00E03A02" w:rsidTr="00DD2019">
        <w:trPr>
          <w:gridAfter w:val="1"/>
          <w:wAfter w:w="15" w:type="dxa"/>
          <w:trHeight w:val="92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Sentence Administration Board</w:t>
            </w:r>
          </w:p>
        </w:tc>
        <w:tc>
          <w:tcPr>
            <w:tcW w:w="2879" w:type="dxa"/>
            <w:shd w:val="clear" w:color="auto" w:fill="auto"/>
            <w:hideMark/>
          </w:tcPr>
          <w:p w:rsidR="00DD2019" w:rsidRPr="00E03A02" w:rsidRDefault="00DF0EF7" w:rsidP="00DD2019">
            <w:pPr>
              <w:rPr>
                <w:color w:val="000000"/>
                <w:lang w:eastAsia="en-AU"/>
              </w:rPr>
            </w:pPr>
            <w:r>
              <w:rPr>
                <w:color w:val="000000"/>
                <w:lang w:eastAsia="en-AU"/>
              </w:rPr>
              <w:t>C</w:t>
            </w:r>
            <w:r w:rsidR="00DD2019" w:rsidRPr="00E03A02">
              <w:rPr>
                <w:color w:val="000000"/>
                <w:lang w:eastAsia="en-AU"/>
              </w:rPr>
              <w:t>hair (per annum)</w:t>
            </w:r>
          </w:p>
          <w:p w:rsidR="00DD2019" w:rsidRPr="00E03A02" w:rsidRDefault="00DF0EF7" w:rsidP="00DD2019">
            <w:pPr>
              <w:rPr>
                <w:color w:val="000000"/>
                <w:lang w:eastAsia="en-AU"/>
              </w:rPr>
            </w:pPr>
            <w:r>
              <w:rPr>
                <w:color w:val="000000"/>
                <w:lang w:eastAsia="en-AU"/>
              </w:rPr>
              <w:t>Deputy C</w:t>
            </w:r>
            <w:r w:rsidR="00DD2019" w:rsidRPr="00E03A02">
              <w:rPr>
                <w:color w:val="000000"/>
                <w:lang w:eastAsia="en-AU"/>
              </w:rPr>
              <w:t>hair (per annum)</w:t>
            </w:r>
          </w:p>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24" w:type="dxa"/>
            <w:shd w:val="clear" w:color="auto" w:fill="auto"/>
            <w:noWrap/>
            <w:hideMark/>
          </w:tcPr>
          <w:p w:rsidR="00DD2019" w:rsidRPr="00E03A02" w:rsidRDefault="00DD2019" w:rsidP="00DD2019">
            <w:pPr>
              <w:jc w:val="right"/>
              <w:rPr>
                <w:color w:val="000000"/>
                <w:lang w:eastAsia="en-AU"/>
              </w:rPr>
            </w:pPr>
            <w:r w:rsidRPr="00816E2E">
              <w:rPr>
                <w:color w:val="000000"/>
                <w:lang w:eastAsia="en-AU"/>
              </w:rPr>
              <w:t>$</w:t>
            </w:r>
            <w:r>
              <w:rPr>
                <w:color w:val="000000"/>
                <w:lang w:eastAsia="en-AU"/>
              </w:rPr>
              <w:t>75,355</w:t>
            </w:r>
          </w:p>
          <w:p w:rsidR="00DD2019" w:rsidRPr="00E03A02" w:rsidRDefault="00DD2019" w:rsidP="00DD2019">
            <w:pPr>
              <w:jc w:val="right"/>
              <w:rPr>
                <w:color w:val="000000"/>
                <w:lang w:eastAsia="en-AU"/>
              </w:rPr>
            </w:pPr>
            <w:r w:rsidRPr="00E03A02">
              <w:rPr>
                <w:color w:val="000000"/>
                <w:lang w:eastAsia="en-AU"/>
              </w:rPr>
              <w:t>$</w:t>
            </w:r>
            <w:r>
              <w:rPr>
                <w:color w:val="000000"/>
                <w:lang w:eastAsia="en-AU"/>
              </w:rPr>
              <w:t>60,250</w:t>
            </w:r>
          </w:p>
          <w:p w:rsidR="00DD2019" w:rsidRPr="00E03A02" w:rsidRDefault="00DD2019" w:rsidP="00DD2019">
            <w:pPr>
              <w:jc w:val="right"/>
              <w:rPr>
                <w:color w:val="000000"/>
                <w:lang w:eastAsia="en-AU"/>
              </w:rPr>
            </w:pPr>
            <w:r w:rsidRPr="00905D88">
              <w:rPr>
                <w:color w:val="000000"/>
                <w:lang w:eastAsia="en-AU"/>
              </w:rPr>
              <w:t>$</w:t>
            </w:r>
            <w:r>
              <w:rPr>
                <w:color w:val="000000"/>
                <w:lang w:eastAsia="en-AU"/>
              </w:rPr>
              <w:t>975</w:t>
            </w:r>
          </w:p>
        </w:tc>
      </w:tr>
      <w:tr w:rsidR="00DD2019" w:rsidRPr="00E03A02" w:rsidTr="00DD2019">
        <w:trPr>
          <w:gridAfter w:val="1"/>
          <w:wAfter w:w="15" w:type="dxa"/>
          <w:trHeight w:val="300"/>
        </w:trPr>
        <w:tc>
          <w:tcPr>
            <w:tcW w:w="993" w:type="dxa"/>
            <w:vMerge/>
            <w:shd w:val="clear" w:color="auto" w:fill="auto"/>
            <w:noWrap/>
            <w:hideMark/>
          </w:tcPr>
          <w:p w:rsidR="00DD2019" w:rsidRPr="00E03A02" w:rsidRDefault="00DD2019" w:rsidP="00DD2019">
            <w:pPr>
              <w:rPr>
                <w:b/>
                <w:bCs/>
                <w:color w:val="000000"/>
                <w:lang w:eastAsia="en-AU"/>
              </w:rPr>
            </w:pPr>
          </w:p>
        </w:tc>
        <w:tc>
          <w:tcPr>
            <w:tcW w:w="3829" w:type="dxa"/>
            <w:shd w:val="clear" w:color="auto" w:fill="auto"/>
            <w:hideMark/>
          </w:tcPr>
          <w:p w:rsidR="00DD2019" w:rsidRPr="00E03A02" w:rsidRDefault="00DD2019" w:rsidP="00DD2019">
            <w:pPr>
              <w:rPr>
                <w:color w:val="000000"/>
                <w:lang w:eastAsia="en-AU"/>
              </w:rPr>
            </w:pPr>
            <w:r w:rsidRPr="00E03A02">
              <w:rPr>
                <w:color w:val="000000"/>
                <w:lang w:eastAsia="en-AU"/>
              </w:rPr>
              <w:t>Survey Practice Advisory Committee</w:t>
            </w:r>
          </w:p>
        </w:tc>
        <w:tc>
          <w:tcPr>
            <w:tcW w:w="2879" w:type="dxa"/>
            <w:shd w:val="clear" w:color="auto" w:fill="auto"/>
            <w:hideMark/>
          </w:tcPr>
          <w:p w:rsidR="00DD2019" w:rsidRPr="00E03A02" w:rsidRDefault="00DF0EF7" w:rsidP="00DD2019">
            <w:pPr>
              <w:rPr>
                <w:color w:val="000000"/>
                <w:lang w:eastAsia="en-AU"/>
              </w:rPr>
            </w:pPr>
            <w:r>
              <w:rPr>
                <w:color w:val="000000"/>
                <w:lang w:eastAsia="en-AU"/>
              </w:rPr>
              <w:t>M</w:t>
            </w:r>
            <w:r w:rsidR="00DD2019" w:rsidRPr="00E03A02">
              <w:rPr>
                <w:color w:val="000000"/>
                <w:lang w:eastAsia="en-AU"/>
              </w:rPr>
              <w:t>ember (per diem)</w:t>
            </w:r>
          </w:p>
        </w:tc>
        <w:tc>
          <w:tcPr>
            <w:tcW w:w="1924" w:type="dxa"/>
            <w:shd w:val="clear" w:color="auto" w:fill="auto"/>
            <w:noWrap/>
            <w:hideMark/>
          </w:tcPr>
          <w:p w:rsidR="00DD2019" w:rsidRPr="00E03A02" w:rsidRDefault="00DD2019" w:rsidP="00DD2019">
            <w:pPr>
              <w:jc w:val="right"/>
              <w:rPr>
                <w:color w:val="000000"/>
                <w:lang w:eastAsia="en-AU"/>
              </w:rPr>
            </w:pPr>
            <w:r w:rsidRPr="00905D88">
              <w:rPr>
                <w:color w:val="000000"/>
                <w:lang w:eastAsia="en-AU"/>
              </w:rPr>
              <w:t>$</w:t>
            </w:r>
            <w:r>
              <w:rPr>
                <w:color w:val="000000"/>
                <w:lang w:eastAsia="en-AU"/>
              </w:rPr>
              <w:t>435</w:t>
            </w:r>
          </w:p>
        </w:tc>
      </w:tr>
      <w:tr w:rsidR="000F6016" w:rsidRPr="00E03A02" w:rsidTr="00DD2019">
        <w:trPr>
          <w:gridAfter w:val="1"/>
          <w:wAfter w:w="15" w:type="dxa"/>
          <w:trHeight w:val="300"/>
        </w:trPr>
        <w:tc>
          <w:tcPr>
            <w:tcW w:w="993" w:type="dxa"/>
            <w:vMerge w:val="restart"/>
            <w:shd w:val="clear" w:color="auto" w:fill="auto"/>
            <w:noWrap/>
            <w:hideMark/>
          </w:tcPr>
          <w:p w:rsidR="000F6016" w:rsidRPr="00E03A02" w:rsidRDefault="000F6016" w:rsidP="00DD2019">
            <w:pPr>
              <w:rPr>
                <w:b/>
                <w:bCs/>
                <w:color w:val="000000"/>
                <w:lang w:eastAsia="en-AU"/>
              </w:rPr>
            </w:pPr>
            <w:r>
              <w:rPr>
                <w:b/>
                <w:bCs/>
                <w:color w:val="000000"/>
                <w:lang w:eastAsia="en-AU"/>
              </w:rPr>
              <w:t>T</w:t>
            </w: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Teacher Quality Institute</w:t>
            </w:r>
            <w:r>
              <w:rPr>
                <w:color w:val="000000"/>
                <w:lang w:eastAsia="en-AU"/>
              </w:rPr>
              <w:t xml:space="preserve"> Board</w:t>
            </w:r>
          </w:p>
        </w:tc>
        <w:tc>
          <w:tcPr>
            <w:tcW w:w="2879" w:type="dxa"/>
            <w:shd w:val="clear" w:color="auto" w:fill="auto"/>
            <w:hideMark/>
          </w:tcPr>
          <w:p w:rsidR="000F6016" w:rsidRPr="00E03A02" w:rsidRDefault="00DF0EF7" w:rsidP="00DD2019">
            <w:pPr>
              <w:rPr>
                <w:color w:val="000000"/>
                <w:lang w:eastAsia="en-AU"/>
              </w:rPr>
            </w:pPr>
            <w:r>
              <w:rPr>
                <w:color w:val="000000"/>
                <w:lang w:eastAsia="en-AU"/>
              </w:rPr>
              <w:t>C</w:t>
            </w:r>
            <w:r w:rsidR="000F6016" w:rsidRPr="00E03A02">
              <w:rPr>
                <w:color w:val="000000"/>
                <w:lang w:eastAsia="en-AU"/>
              </w:rPr>
              <w:t>hair (per annum)</w:t>
            </w:r>
          </w:p>
        </w:tc>
        <w:tc>
          <w:tcPr>
            <w:tcW w:w="1924" w:type="dxa"/>
            <w:shd w:val="clear" w:color="auto" w:fill="auto"/>
            <w:noWrap/>
            <w:hideMark/>
          </w:tcPr>
          <w:p w:rsidR="000F6016" w:rsidRPr="00E03A02" w:rsidRDefault="000F6016" w:rsidP="00DD2019">
            <w:pPr>
              <w:jc w:val="right"/>
              <w:rPr>
                <w:color w:val="000000"/>
                <w:lang w:eastAsia="en-AU"/>
              </w:rPr>
            </w:pPr>
            <w:r w:rsidRPr="00E03A02">
              <w:rPr>
                <w:color w:val="000000"/>
                <w:lang w:eastAsia="en-AU"/>
              </w:rPr>
              <w:t>$</w:t>
            </w:r>
            <w:r>
              <w:rPr>
                <w:color w:val="000000"/>
                <w:lang w:eastAsia="en-AU"/>
              </w:rPr>
              <w:t>18,655</w:t>
            </w:r>
          </w:p>
        </w:tc>
      </w:tr>
      <w:tr w:rsidR="000F6016" w:rsidRPr="00E03A02" w:rsidTr="00DD2019">
        <w:trPr>
          <w:gridAfter w:val="1"/>
          <w:wAfter w:w="15" w:type="dxa"/>
          <w:trHeight w:val="300"/>
        </w:trPr>
        <w:tc>
          <w:tcPr>
            <w:tcW w:w="993" w:type="dxa"/>
            <w:vMerge/>
            <w:shd w:val="clear" w:color="auto" w:fill="auto"/>
            <w:noWrap/>
            <w:hideMark/>
          </w:tcPr>
          <w:p w:rsidR="000F6016" w:rsidRPr="00E03A02" w:rsidRDefault="000F6016" w:rsidP="00DD2019">
            <w:pPr>
              <w:rPr>
                <w:b/>
                <w:bCs/>
                <w:color w:val="000000"/>
                <w:lang w:eastAsia="en-AU"/>
              </w:rPr>
            </w:pP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Tidbinbilla/</w:t>
            </w:r>
            <w:proofErr w:type="spellStart"/>
            <w:r w:rsidRPr="00E03A02">
              <w:rPr>
                <w:color w:val="000000"/>
                <w:lang w:eastAsia="en-AU"/>
              </w:rPr>
              <w:t>Birrigai</w:t>
            </w:r>
            <w:proofErr w:type="spellEnd"/>
            <w:r w:rsidRPr="00E03A02">
              <w:rPr>
                <w:color w:val="000000"/>
                <w:lang w:eastAsia="en-AU"/>
              </w:rPr>
              <w:t xml:space="preserve"> Board of Management</w:t>
            </w:r>
          </w:p>
        </w:tc>
        <w:tc>
          <w:tcPr>
            <w:tcW w:w="2879" w:type="dxa"/>
            <w:shd w:val="clear" w:color="auto" w:fill="auto"/>
            <w:hideMark/>
          </w:tcPr>
          <w:p w:rsidR="000F6016" w:rsidRPr="00E03A02" w:rsidRDefault="00DF0EF7" w:rsidP="00DD2019">
            <w:pPr>
              <w:rPr>
                <w:color w:val="000000"/>
                <w:lang w:eastAsia="en-AU"/>
              </w:rPr>
            </w:pPr>
            <w:r>
              <w:rPr>
                <w:color w:val="000000"/>
                <w:lang w:eastAsia="en-AU"/>
              </w:rPr>
              <w:t>M</w:t>
            </w:r>
            <w:r w:rsidR="000F6016" w:rsidRPr="00E03A02">
              <w:rPr>
                <w:color w:val="000000"/>
                <w:lang w:eastAsia="en-AU"/>
              </w:rPr>
              <w:t>ember (per diem)</w:t>
            </w:r>
          </w:p>
        </w:tc>
        <w:tc>
          <w:tcPr>
            <w:tcW w:w="1924" w:type="dxa"/>
            <w:shd w:val="clear" w:color="auto" w:fill="auto"/>
            <w:noWrap/>
            <w:hideMark/>
          </w:tcPr>
          <w:p w:rsidR="000F6016" w:rsidRPr="00E03A02" w:rsidRDefault="000F6016" w:rsidP="00DD2019">
            <w:pPr>
              <w:jc w:val="right"/>
              <w:rPr>
                <w:color w:val="000000"/>
                <w:lang w:eastAsia="en-AU"/>
              </w:rPr>
            </w:pPr>
            <w:r w:rsidRPr="00905D88">
              <w:rPr>
                <w:color w:val="000000"/>
                <w:lang w:eastAsia="en-AU"/>
              </w:rPr>
              <w:t>$</w:t>
            </w:r>
            <w:r>
              <w:rPr>
                <w:color w:val="000000"/>
                <w:lang w:eastAsia="en-AU"/>
              </w:rPr>
              <w:t>435</w:t>
            </w:r>
          </w:p>
        </w:tc>
      </w:tr>
      <w:tr w:rsidR="000F6016" w:rsidRPr="00E03A02" w:rsidTr="00DD2019">
        <w:trPr>
          <w:gridAfter w:val="1"/>
          <w:wAfter w:w="15" w:type="dxa"/>
          <w:trHeight w:val="300"/>
        </w:trPr>
        <w:tc>
          <w:tcPr>
            <w:tcW w:w="993" w:type="dxa"/>
            <w:vMerge/>
            <w:shd w:val="clear" w:color="auto" w:fill="auto"/>
            <w:noWrap/>
            <w:hideMark/>
          </w:tcPr>
          <w:p w:rsidR="000F6016" w:rsidRPr="00E03A02" w:rsidRDefault="000F6016" w:rsidP="00DD2019">
            <w:pPr>
              <w:rPr>
                <w:b/>
                <w:bCs/>
                <w:color w:val="000000"/>
                <w:lang w:eastAsia="en-AU"/>
              </w:rPr>
            </w:pP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Tree Advisory Panel</w:t>
            </w:r>
          </w:p>
        </w:tc>
        <w:tc>
          <w:tcPr>
            <w:tcW w:w="2879" w:type="dxa"/>
            <w:shd w:val="clear" w:color="auto" w:fill="auto"/>
            <w:hideMark/>
          </w:tcPr>
          <w:p w:rsidR="000F6016" w:rsidRDefault="00DF0EF7" w:rsidP="00DD2019">
            <w:pPr>
              <w:rPr>
                <w:color w:val="000000"/>
                <w:lang w:eastAsia="en-AU"/>
              </w:rPr>
            </w:pPr>
            <w:r>
              <w:rPr>
                <w:color w:val="000000"/>
                <w:lang w:eastAsia="en-AU"/>
              </w:rPr>
              <w:t>C</w:t>
            </w:r>
            <w:r w:rsidR="000F6016" w:rsidRPr="00E03A02">
              <w:rPr>
                <w:color w:val="000000"/>
                <w:lang w:eastAsia="en-AU"/>
              </w:rPr>
              <w:t>hair (per diem)</w:t>
            </w:r>
          </w:p>
          <w:p w:rsidR="000F6016" w:rsidRPr="00E03A02" w:rsidRDefault="00DF0EF7" w:rsidP="00DD2019">
            <w:pPr>
              <w:rPr>
                <w:color w:val="000000"/>
                <w:lang w:eastAsia="en-AU"/>
              </w:rPr>
            </w:pPr>
            <w:r>
              <w:rPr>
                <w:color w:val="000000"/>
                <w:lang w:eastAsia="en-AU"/>
              </w:rPr>
              <w:t>M</w:t>
            </w:r>
            <w:r w:rsidR="000F6016" w:rsidRPr="00E03A02">
              <w:rPr>
                <w:color w:val="000000"/>
                <w:lang w:eastAsia="en-AU"/>
              </w:rPr>
              <w:t>ember (per diem)</w:t>
            </w:r>
          </w:p>
        </w:tc>
        <w:tc>
          <w:tcPr>
            <w:tcW w:w="1924" w:type="dxa"/>
            <w:shd w:val="clear" w:color="auto" w:fill="auto"/>
            <w:noWrap/>
            <w:hideMark/>
          </w:tcPr>
          <w:p w:rsidR="000F6016" w:rsidRDefault="000F6016" w:rsidP="00DD2019">
            <w:pPr>
              <w:jc w:val="right"/>
              <w:rPr>
                <w:color w:val="000000"/>
                <w:lang w:eastAsia="en-AU"/>
              </w:rPr>
            </w:pPr>
            <w:r w:rsidRPr="00905D88">
              <w:rPr>
                <w:color w:val="000000"/>
                <w:lang w:eastAsia="en-AU"/>
              </w:rPr>
              <w:t>$</w:t>
            </w:r>
            <w:r>
              <w:rPr>
                <w:color w:val="000000"/>
                <w:lang w:eastAsia="en-AU"/>
              </w:rPr>
              <w:t>510</w:t>
            </w:r>
          </w:p>
          <w:p w:rsidR="000F6016" w:rsidRPr="00E03A02" w:rsidRDefault="000F6016" w:rsidP="00DD2019">
            <w:pPr>
              <w:jc w:val="right"/>
              <w:rPr>
                <w:color w:val="000000"/>
                <w:lang w:eastAsia="en-AU"/>
              </w:rPr>
            </w:pPr>
            <w:r w:rsidRPr="00905D88">
              <w:rPr>
                <w:color w:val="000000"/>
                <w:lang w:eastAsia="en-AU"/>
              </w:rPr>
              <w:t>$</w:t>
            </w:r>
            <w:r>
              <w:rPr>
                <w:color w:val="000000"/>
                <w:lang w:eastAsia="en-AU"/>
              </w:rPr>
              <w:t>435</w:t>
            </w:r>
          </w:p>
        </w:tc>
      </w:tr>
      <w:tr w:rsidR="000F6016" w:rsidRPr="00E03A02" w:rsidTr="00D275FF">
        <w:trPr>
          <w:gridAfter w:val="1"/>
          <w:wAfter w:w="15" w:type="dxa"/>
          <w:trHeight w:val="165"/>
        </w:trPr>
        <w:tc>
          <w:tcPr>
            <w:tcW w:w="993" w:type="dxa"/>
            <w:shd w:val="clear" w:color="auto" w:fill="auto"/>
            <w:noWrap/>
            <w:hideMark/>
          </w:tcPr>
          <w:p w:rsidR="000F6016" w:rsidRPr="00E03A02" w:rsidRDefault="000F6016" w:rsidP="00DD2019">
            <w:pPr>
              <w:rPr>
                <w:b/>
                <w:bCs/>
                <w:color w:val="000000"/>
                <w:lang w:eastAsia="en-AU"/>
              </w:rPr>
            </w:pPr>
            <w:r>
              <w:rPr>
                <w:b/>
                <w:bCs/>
                <w:color w:val="000000"/>
                <w:lang w:eastAsia="en-AU"/>
              </w:rPr>
              <w:t>U</w:t>
            </w: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University of Canberra Council</w:t>
            </w:r>
          </w:p>
        </w:tc>
        <w:tc>
          <w:tcPr>
            <w:tcW w:w="2879" w:type="dxa"/>
            <w:shd w:val="clear" w:color="auto" w:fill="auto"/>
            <w:hideMark/>
          </w:tcPr>
          <w:p w:rsidR="000F6016" w:rsidRPr="00E03A02" w:rsidRDefault="00DF0EF7" w:rsidP="00DD2019">
            <w:pPr>
              <w:rPr>
                <w:color w:val="000000"/>
                <w:lang w:eastAsia="en-AU"/>
              </w:rPr>
            </w:pPr>
            <w:r>
              <w:rPr>
                <w:color w:val="000000"/>
                <w:lang w:eastAsia="en-AU"/>
              </w:rPr>
              <w:t>M</w:t>
            </w:r>
            <w:r w:rsidR="000F6016" w:rsidRPr="00E03A02">
              <w:rPr>
                <w:color w:val="000000"/>
                <w:lang w:eastAsia="en-AU"/>
              </w:rPr>
              <w:t xml:space="preserve">ember (per </w:t>
            </w:r>
            <w:r w:rsidR="000F6016">
              <w:rPr>
                <w:color w:val="000000"/>
                <w:lang w:eastAsia="en-AU"/>
              </w:rPr>
              <w:t>annum</w:t>
            </w:r>
            <w:r w:rsidR="000F6016" w:rsidRPr="00E03A02">
              <w:rPr>
                <w:color w:val="000000"/>
                <w:lang w:eastAsia="en-AU"/>
              </w:rPr>
              <w:t>)</w:t>
            </w:r>
          </w:p>
        </w:tc>
        <w:tc>
          <w:tcPr>
            <w:tcW w:w="1924" w:type="dxa"/>
            <w:shd w:val="clear" w:color="auto" w:fill="auto"/>
            <w:noWrap/>
            <w:hideMark/>
          </w:tcPr>
          <w:p w:rsidR="000F6016" w:rsidRPr="00E03A02" w:rsidRDefault="000F6016" w:rsidP="00DD2019">
            <w:pPr>
              <w:jc w:val="right"/>
              <w:rPr>
                <w:color w:val="000000"/>
                <w:lang w:eastAsia="en-AU"/>
              </w:rPr>
            </w:pPr>
            <w:r w:rsidRPr="00E03A02">
              <w:rPr>
                <w:color w:val="000000"/>
                <w:lang w:eastAsia="en-AU"/>
              </w:rPr>
              <w:t>$</w:t>
            </w:r>
            <w:r>
              <w:rPr>
                <w:color w:val="000000"/>
                <w:lang w:eastAsia="en-AU"/>
              </w:rPr>
              <w:t>5</w:t>
            </w:r>
            <w:r w:rsidR="00DF0EF7">
              <w:rPr>
                <w:color w:val="000000"/>
                <w:lang w:eastAsia="en-AU"/>
              </w:rPr>
              <w:t>,</w:t>
            </w:r>
            <w:r>
              <w:rPr>
                <w:color w:val="000000"/>
                <w:lang w:eastAsia="en-AU"/>
              </w:rPr>
              <w:t>305</w:t>
            </w:r>
          </w:p>
        </w:tc>
      </w:tr>
      <w:tr w:rsidR="000F6016" w:rsidRPr="00E03A02" w:rsidTr="00DD2019">
        <w:trPr>
          <w:gridAfter w:val="1"/>
          <w:wAfter w:w="15" w:type="dxa"/>
          <w:trHeight w:val="70"/>
        </w:trPr>
        <w:tc>
          <w:tcPr>
            <w:tcW w:w="993" w:type="dxa"/>
            <w:vMerge w:val="restart"/>
            <w:shd w:val="clear" w:color="auto" w:fill="auto"/>
            <w:noWrap/>
            <w:hideMark/>
          </w:tcPr>
          <w:p w:rsidR="000F6016" w:rsidRDefault="000F6016" w:rsidP="00DD2019">
            <w:pPr>
              <w:rPr>
                <w:b/>
                <w:bCs/>
                <w:color w:val="000000"/>
                <w:lang w:eastAsia="en-AU"/>
              </w:rPr>
            </w:pPr>
            <w:r>
              <w:rPr>
                <w:b/>
                <w:bCs/>
                <w:color w:val="000000"/>
                <w:lang w:eastAsia="en-AU"/>
              </w:rPr>
              <w:t>V</w:t>
            </w:r>
          </w:p>
          <w:p w:rsidR="000F6016" w:rsidRDefault="000F6016" w:rsidP="00DD2019">
            <w:pPr>
              <w:rPr>
                <w:b/>
                <w:bCs/>
                <w:color w:val="000000"/>
                <w:lang w:eastAsia="en-AU"/>
              </w:rPr>
            </w:pP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Veterinary Surgeons</w:t>
            </w:r>
            <w:r w:rsidR="0031059C">
              <w:rPr>
                <w:color w:val="000000"/>
                <w:lang w:eastAsia="en-AU"/>
              </w:rPr>
              <w:t>’</w:t>
            </w:r>
            <w:r w:rsidRPr="00E03A02">
              <w:rPr>
                <w:color w:val="000000"/>
                <w:lang w:eastAsia="en-AU"/>
              </w:rPr>
              <w:t xml:space="preserve"> Board</w:t>
            </w:r>
          </w:p>
        </w:tc>
        <w:tc>
          <w:tcPr>
            <w:tcW w:w="2879" w:type="dxa"/>
            <w:shd w:val="clear" w:color="auto" w:fill="auto"/>
            <w:hideMark/>
          </w:tcPr>
          <w:p w:rsidR="000F6016" w:rsidRDefault="00DF0EF7" w:rsidP="00DD2019">
            <w:pPr>
              <w:rPr>
                <w:color w:val="000000"/>
                <w:lang w:eastAsia="en-AU"/>
              </w:rPr>
            </w:pPr>
            <w:r>
              <w:rPr>
                <w:color w:val="000000"/>
                <w:lang w:eastAsia="en-AU"/>
              </w:rPr>
              <w:t>C</w:t>
            </w:r>
            <w:r w:rsidR="000F6016" w:rsidRPr="00E03A02">
              <w:rPr>
                <w:color w:val="000000"/>
                <w:lang w:eastAsia="en-AU"/>
              </w:rPr>
              <w:t>hair (per diem)</w:t>
            </w:r>
          </w:p>
          <w:p w:rsidR="000F6016" w:rsidRPr="00E03A02" w:rsidRDefault="00DF0EF7" w:rsidP="00DD2019">
            <w:pPr>
              <w:rPr>
                <w:color w:val="000000"/>
                <w:lang w:eastAsia="en-AU"/>
              </w:rPr>
            </w:pPr>
            <w:r>
              <w:rPr>
                <w:color w:val="000000"/>
                <w:lang w:eastAsia="en-AU"/>
              </w:rPr>
              <w:t>M</w:t>
            </w:r>
            <w:r w:rsidR="000F6016" w:rsidRPr="00E03A02">
              <w:rPr>
                <w:color w:val="000000"/>
                <w:lang w:eastAsia="en-AU"/>
              </w:rPr>
              <w:t>ember (per diem)</w:t>
            </w:r>
          </w:p>
        </w:tc>
        <w:tc>
          <w:tcPr>
            <w:tcW w:w="1924" w:type="dxa"/>
            <w:shd w:val="clear" w:color="auto" w:fill="auto"/>
            <w:noWrap/>
            <w:hideMark/>
          </w:tcPr>
          <w:p w:rsidR="000F6016" w:rsidRDefault="000F6016" w:rsidP="00DD2019">
            <w:pPr>
              <w:jc w:val="right"/>
              <w:rPr>
                <w:color w:val="000000"/>
                <w:lang w:eastAsia="en-AU"/>
              </w:rPr>
            </w:pPr>
            <w:r w:rsidRPr="00905D88">
              <w:rPr>
                <w:color w:val="000000"/>
                <w:lang w:eastAsia="en-AU"/>
              </w:rPr>
              <w:t>$</w:t>
            </w:r>
            <w:r>
              <w:rPr>
                <w:color w:val="000000"/>
                <w:lang w:eastAsia="en-AU"/>
              </w:rPr>
              <w:t>510</w:t>
            </w:r>
          </w:p>
          <w:p w:rsidR="000F6016" w:rsidRPr="00E03A02" w:rsidRDefault="000F6016" w:rsidP="00DD2019">
            <w:pPr>
              <w:jc w:val="right"/>
              <w:rPr>
                <w:color w:val="000000"/>
                <w:lang w:eastAsia="en-AU"/>
              </w:rPr>
            </w:pPr>
            <w:r w:rsidRPr="00905D88">
              <w:rPr>
                <w:color w:val="000000"/>
                <w:lang w:eastAsia="en-AU"/>
              </w:rPr>
              <w:t>$</w:t>
            </w:r>
            <w:r>
              <w:rPr>
                <w:color w:val="000000"/>
                <w:lang w:eastAsia="en-AU"/>
              </w:rPr>
              <w:t>435</w:t>
            </w:r>
          </w:p>
        </w:tc>
      </w:tr>
      <w:tr w:rsidR="000F6016" w:rsidRPr="00E03A02" w:rsidTr="00DD2019">
        <w:trPr>
          <w:gridAfter w:val="1"/>
          <w:wAfter w:w="15" w:type="dxa"/>
          <w:trHeight w:val="70"/>
        </w:trPr>
        <w:tc>
          <w:tcPr>
            <w:tcW w:w="993" w:type="dxa"/>
            <w:vMerge/>
            <w:shd w:val="clear" w:color="auto" w:fill="auto"/>
            <w:noWrap/>
            <w:hideMark/>
          </w:tcPr>
          <w:p w:rsidR="000F6016" w:rsidRPr="00E03A02" w:rsidRDefault="000F6016" w:rsidP="00DD2019">
            <w:pPr>
              <w:rPr>
                <w:b/>
                <w:bCs/>
                <w:color w:val="000000"/>
                <w:lang w:eastAsia="en-AU"/>
              </w:rPr>
            </w:pP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Veterinary Surgeons</w:t>
            </w:r>
            <w:r w:rsidR="0031059C">
              <w:rPr>
                <w:color w:val="000000"/>
                <w:lang w:eastAsia="en-AU"/>
              </w:rPr>
              <w:t>’</w:t>
            </w:r>
            <w:bookmarkStart w:id="1" w:name="_GoBack"/>
            <w:bookmarkEnd w:id="1"/>
            <w:r w:rsidRPr="00E03A02">
              <w:rPr>
                <w:color w:val="000000"/>
                <w:lang w:eastAsia="en-AU"/>
              </w:rPr>
              <w:t xml:space="preserve"> Board of Inquiry</w:t>
            </w:r>
          </w:p>
        </w:tc>
        <w:tc>
          <w:tcPr>
            <w:tcW w:w="2879" w:type="dxa"/>
            <w:shd w:val="clear" w:color="auto" w:fill="auto"/>
            <w:hideMark/>
          </w:tcPr>
          <w:p w:rsidR="000F6016" w:rsidRDefault="00DF0EF7" w:rsidP="00DD2019">
            <w:pPr>
              <w:rPr>
                <w:color w:val="000000"/>
                <w:lang w:eastAsia="en-AU"/>
              </w:rPr>
            </w:pPr>
            <w:r>
              <w:rPr>
                <w:color w:val="000000"/>
                <w:lang w:eastAsia="en-AU"/>
              </w:rPr>
              <w:t>C</w:t>
            </w:r>
            <w:r w:rsidR="000F6016">
              <w:rPr>
                <w:color w:val="000000"/>
                <w:lang w:eastAsia="en-AU"/>
              </w:rPr>
              <w:t>hair (per diem)</w:t>
            </w:r>
          </w:p>
          <w:p w:rsidR="000F6016" w:rsidRPr="00E03A02" w:rsidRDefault="00DF0EF7" w:rsidP="00DD2019">
            <w:pPr>
              <w:rPr>
                <w:color w:val="000000"/>
                <w:lang w:eastAsia="en-AU"/>
              </w:rPr>
            </w:pPr>
            <w:r>
              <w:rPr>
                <w:color w:val="000000"/>
                <w:lang w:eastAsia="en-AU"/>
              </w:rPr>
              <w:t>M</w:t>
            </w:r>
            <w:r w:rsidR="000F6016" w:rsidRPr="00E03A02">
              <w:rPr>
                <w:color w:val="000000"/>
                <w:lang w:eastAsia="en-AU"/>
              </w:rPr>
              <w:t>ember (per diem)</w:t>
            </w:r>
          </w:p>
        </w:tc>
        <w:tc>
          <w:tcPr>
            <w:tcW w:w="1924" w:type="dxa"/>
            <w:shd w:val="clear" w:color="auto" w:fill="auto"/>
            <w:noWrap/>
            <w:hideMark/>
          </w:tcPr>
          <w:p w:rsidR="000F6016" w:rsidRDefault="000164D9" w:rsidP="00DD2019">
            <w:pPr>
              <w:jc w:val="right"/>
              <w:rPr>
                <w:color w:val="000000"/>
                <w:lang w:eastAsia="en-AU"/>
              </w:rPr>
            </w:pPr>
            <w:r>
              <w:rPr>
                <w:color w:val="000000"/>
                <w:lang w:eastAsia="en-AU"/>
              </w:rPr>
              <w:t>$805</w:t>
            </w:r>
          </w:p>
          <w:p w:rsidR="000164D9" w:rsidRPr="00E03A02" w:rsidRDefault="000164D9" w:rsidP="00DD2019">
            <w:pPr>
              <w:jc w:val="right"/>
              <w:rPr>
                <w:color w:val="000000"/>
                <w:lang w:eastAsia="en-AU"/>
              </w:rPr>
            </w:pPr>
            <w:r>
              <w:rPr>
                <w:color w:val="000000"/>
                <w:lang w:eastAsia="en-AU"/>
              </w:rPr>
              <w:t>$725</w:t>
            </w:r>
          </w:p>
        </w:tc>
      </w:tr>
      <w:tr w:rsidR="000F6016" w:rsidRPr="00E03A02" w:rsidTr="00DD2019">
        <w:trPr>
          <w:gridAfter w:val="1"/>
          <w:wAfter w:w="15" w:type="dxa"/>
          <w:trHeight w:val="300"/>
        </w:trPr>
        <w:tc>
          <w:tcPr>
            <w:tcW w:w="993" w:type="dxa"/>
            <w:shd w:val="clear" w:color="auto" w:fill="auto"/>
            <w:noWrap/>
            <w:hideMark/>
          </w:tcPr>
          <w:p w:rsidR="000F6016" w:rsidRPr="00E03A02" w:rsidRDefault="000F6016" w:rsidP="00DD2019">
            <w:pPr>
              <w:rPr>
                <w:b/>
                <w:bCs/>
                <w:color w:val="000000"/>
                <w:lang w:eastAsia="en-AU"/>
              </w:rPr>
            </w:pPr>
            <w:r w:rsidRPr="00E03A02">
              <w:rPr>
                <w:b/>
                <w:bCs/>
                <w:color w:val="000000"/>
                <w:lang w:eastAsia="en-AU"/>
              </w:rPr>
              <w:t>W</w:t>
            </w: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Work Safety Council</w:t>
            </w:r>
          </w:p>
        </w:tc>
        <w:tc>
          <w:tcPr>
            <w:tcW w:w="2879" w:type="dxa"/>
            <w:shd w:val="clear" w:color="auto" w:fill="auto"/>
            <w:hideMark/>
          </w:tcPr>
          <w:p w:rsidR="000F6016" w:rsidRPr="00E03A02" w:rsidRDefault="00DF0EF7" w:rsidP="00DD2019">
            <w:pPr>
              <w:rPr>
                <w:color w:val="000000"/>
                <w:lang w:eastAsia="en-AU"/>
              </w:rPr>
            </w:pPr>
            <w:r>
              <w:rPr>
                <w:color w:val="000000"/>
                <w:lang w:eastAsia="en-AU"/>
              </w:rPr>
              <w:t>C</w:t>
            </w:r>
            <w:r w:rsidR="000F6016" w:rsidRPr="00E03A02">
              <w:rPr>
                <w:color w:val="000000"/>
                <w:lang w:eastAsia="en-AU"/>
              </w:rPr>
              <w:t>hair (per annum)</w:t>
            </w:r>
          </w:p>
        </w:tc>
        <w:tc>
          <w:tcPr>
            <w:tcW w:w="1924" w:type="dxa"/>
            <w:shd w:val="clear" w:color="auto" w:fill="auto"/>
            <w:noWrap/>
            <w:hideMark/>
          </w:tcPr>
          <w:p w:rsidR="000F6016" w:rsidRPr="00E03A02" w:rsidRDefault="000F6016" w:rsidP="00DD2019">
            <w:pPr>
              <w:jc w:val="right"/>
              <w:rPr>
                <w:color w:val="000000"/>
                <w:lang w:eastAsia="en-AU"/>
              </w:rPr>
            </w:pPr>
            <w:r w:rsidRPr="00E03A02">
              <w:rPr>
                <w:color w:val="000000"/>
                <w:lang w:eastAsia="en-AU"/>
              </w:rPr>
              <w:t>$</w:t>
            </w:r>
            <w:r>
              <w:rPr>
                <w:color w:val="000000"/>
                <w:lang w:eastAsia="en-AU"/>
              </w:rPr>
              <w:t>18,655</w:t>
            </w:r>
          </w:p>
        </w:tc>
      </w:tr>
      <w:tr w:rsidR="000F6016" w:rsidRPr="00E03A02" w:rsidTr="00DD2019">
        <w:trPr>
          <w:gridAfter w:val="1"/>
          <w:wAfter w:w="15" w:type="dxa"/>
          <w:trHeight w:val="300"/>
        </w:trPr>
        <w:tc>
          <w:tcPr>
            <w:tcW w:w="993" w:type="dxa"/>
            <w:shd w:val="clear" w:color="auto" w:fill="auto"/>
            <w:noWrap/>
            <w:hideMark/>
          </w:tcPr>
          <w:p w:rsidR="000F6016" w:rsidRPr="00E03A02" w:rsidRDefault="000F6016" w:rsidP="00DD2019">
            <w:pPr>
              <w:rPr>
                <w:b/>
                <w:bCs/>
                <w:color w:val="000000"/>
                <w:lang w:eastAsia="en-AU"/>
              </w:rPr>
            </w:pPr>
            <w:r w:rsidRPr="00E03A02">
              <w:rPr>
                <w:b/>
                <w:bCs/>
                <w:color w:val="000000"/>
                <w:lang w:eastAsia="en-AU"/>
              </w:rPr>
              <w:t>X,Y, Z</w:t>
            </w:r>
          </w:p>
        </w:tc>
        <w:tc>
          <w:tcPr>
            <w:tcW w:w="3829" w:type="dxa"/>
            <w:shd w:val="clear" w:color="auto" w:fill="auto"/>
            <w:hideMark/>
          </w:tcPr>
          <w:p w:rsidR="000F6016" w:rsidRPr="00E03A02" w:rsidRDefault="000F6016" w:rsidP="00DD2019">
            <w:pPr>
              <w:rPr>
                <w:color w:val="000000"/>
                <w:lang w:eastAsia="en-AU"/>
              </w:rPr>
            </w:pPr>
            <w:r w:rsidRPr="00E03A02">
              <w:rPr>
                <w:color w:val="000000"/>
                <w:lang w:eastAsia="en-AU"/>
              </w:rPr>
              <w:t>Youth Advisory Council</w:t>
            </w:r>
          </w:p>
        </w:tc>
        <w:tc>
          <w:tcPr>
            <w:tcW w:w="2879" w:type="dxa"/>
            <w:shd w:val="clear" w:color="auto" w:fill="auto"/>
            <w:hideMark/>
          </w:tcPr>
          <w:p w:rsidR="000F6016" w:rsidRPr="00E03A02" w:rsidRDefault="00DF0EF7" w:rsidP="00DD2019">
            <w:pPr>
              <w:rPr>
                <w:color w:val="000000"/>
                <w:lang w:eastAsia="en-AU"/>
              </w:rPr>
            </w:pPr>
            <w:r>
              <w:rPr>
                <w:color w:val="000000"/>
                <w:lang w:eastAsia="en-AU"/>
              </w:rPr>
              <w:t>C</w:t>
            </w:r>
            <w:r w:rsidR="000F6016" w:rsidRPr="00E03A02">
              <w:rPr>
                <w:color w:val="000000"/>
                <w:lang w:eastAsia="en-AU"/>
              </w:rPr>
              <w:t>hair (per diem)</w:t>
            </w:r>
          </w:p>
        </w:tc>
        <w:tc>
          <w:tcPr>
            <w:tcW w:w="1924" w:type="dxa"/>
            <w:shd w:val="clear" w:color="auto" w:fill="auto"/>
            <w:noWrap/>
            <w:hideMark/>
          </w:tcPr>
          <w:p w:rsidR="000F6016" w:rsidRPr="00E03A02" w:rsidRDefault="000F6016" w:rsidP="00DD2019">
            <w:pPr>
              <w:jc w:val="right"/>
              <w:rPr>
                <w:color w:val="000000"/>
                <w:lang w:eastAsia="en-AU"/>
              </w:rPr>
            </w:pPr>
            <w:r w:rsidRPr="00905D88">
              <w:rPr>
                <w:color w:val="000000"/>
                <w:lang w:eastAsia="en-AU"/>
              </w:rPr>
              <w:t>$</w:t>
            </w:r>
            <w:r>
              <w:rPr>
                <w:color w:val="000000"/>
                <w:lang w:eastAsia="en-AU"/>
              </w:rPr>
              <w:t>510</w:t>
            </w:r>
          </w:p>
        </w:tc>
      </w:tr>
    </w:tbl>
    <w:p w:rsidR="0048374B" w:rsidRDefault="0048374B"/>
    <w:p w:rsidR="00A95801" w:rsidRPr="00DE36C6" w:rsidRDefault="00A53528" w:rsidP="00CB04DF">
      <w:pPr>
        <w:pStyle w:val="Heading3"/>
        <w:numPr>
          <w:ilvl w:val="0"/>
          <w:numId w:val="0"/>
        </w:numPr>
        <w:spacing w:before="120"/>
      </w:pPr>
      <w:r>
        <w:t xml:space="preserve">3. </w:t>
      </w:r>
      <w:r>
        <w:tab/>
      </w:r>
      <w:r w:rsidR="00A95801" w:rsidRPr="00DE36C6">
        <w:t xml:space="preserve">Conditions of Payment of Daily Fees </w:t>
      </w:r>
    </w:p>
    <w:p w:rsidR="00A95801" w:rsidRPr="00D62589" w:rsidRDefault="00A95801" w:rsidP="00793B65">
      <w:pPr>
        <w:spacing w:before="120" w:after="60"/>
        <w:rPr>
          <w:b/>
        </w:rPr>
      </w:pPr>
      <w:r>
        <w:t>3.1</w:t>
      </w:r>
      <w:r>
        <w:tab/>
      </w:r>
      <w:r w:rsidRPr="00D62589">
        <w:t xml:space="preserve"> In this </w:t>
      </w:r>
      <w:r w:rsidR="00B830B0">
        <w:t>section</w:t>
      </w:r>
      <w:r w:rsidR="00C77C5F">
        <w:t xml:space="preserve">: </w:t>
      </w:r>
    </w:p>
    <w:p w:rsidR="00A95801" w:rsidRDefault="00A95801" w:rsidP="00793B65">
      <w:pPr>
        <w:spacing w:before="120" w:after="60"/>
        <w:ind w:left="720"/>
      </w:pPr>
      <w:r w:rsidRPr="00D62589">
        <w:t xml:space="preserve">(a) a reference to an “authority” is a reference to a commission, board, committee, tribunal or other body or office, the member or members of which are entitled to be paid daily fees referred to in this Determination; </w:t>
      </w:r>
    </w:p>
    <w:p w:rsidR="00A95801" w:rsidRDefault="00793B65" w:rsidP="00793B65">
      <w:pPr>
        <w:spacing w:before="120" w:after="60"/>
        <w:ind w:left="720"/>
      </w:pPr>
      <w:r w:rsidRPr="00D62589" w:rsidDel="00793B65">
        <w:rPr>
          <w:b/>
        </w:rPr>
        <w:t xml:space="preserve"> </w:t>
      </w:r>
      <w:r w:rsidR="00A95801" w:rsidRPr="00D62589">
        <w:t xml:space="preserve">(b) </w:t>
      </w:r>
      <w:proofErr w:type="gramStart"/>
      <w:r w:rsidR="00A95801" w:rsidRPr="00D62589">
        <w:t>a</w:t>
      </w:r>
      <w:proofErr w:type="gramEnd"/>
      <w:r w:rsidR="00A95801" w:rsidRPr="00D62589">
        <w:t xml:space="preserve"> reference to “business of the authority” means any business of the authority conducted by a member of the authority with the approval of the authority, other than attendance at a formal meeting; and </w:t>
      </w:r>
    </w:p>
    <w:p w:rsidR="00A95801" w:rsidRPr="00D62589" w:rsidRDefault="00793B65" w:rsidP="00793B65">
      <w:pPr>
        <w:spacing w:before="120" w:after="60"/>
        <w:ind w:left="720"/>
        <w:rPr>
          <w:b/>
        </w:rPr>
      </w:pPr>
      <w:r w:rsidRPr="00D62589" w:rsidDel="00793B65">
        <w:rPr>
          <w:b/>
        </w:rPr>
        <w:t xml:space="preserve"> </w:t>
      </w:r>
      <w:r w:rsidR="00A95801" w:rsidRPr="00D62589">
        <w:t xml:space="preserve">(c) the daily fee for a formal meeting includes a component to cover normal preparation time, but where the chairperson of the authority considers it appropriate that a period of preparation time beyond this warrants recognition, then the chairperson may determine that payment in accordance with the scheduled fee shall be payable for such periods as “business of the authority”. </w:t>
      </w:r>
    </w:p>
    <w:p w:rsidR="005B6ADD" w:rsidRPr="00D62589" w:rsidRDefault="00294FE9" w:rsidP="00793B65">
      <w:pPr>
        <w:spacing w:before="120" w:after="60"/>
        <w:ind w:left="720" w:hanging="720"/>
        <w:rPr>
          <w:b/>
        </w:rPr>
      </w:pPr>
      <w:r>
        <w:t>3</w:t>
      </w:r>
      <w:r w:rsidR="00CC6DDA" w:rsidRPr="00D62589">
        <w:t xml:space="preserve">.2 </w:t>
      </w:r>
      <w:r w:rsidR="00165F53" w:rsidRPr="00D62589">
        <w:tab/>
      </w:r>
      <w:r w:rsidR="00A53528">
        <w:t>A Part-time H</w:t>
      </w:r>
      <w:r w:rsidR="00CC6DDA" w:rsidRPr="00D62589">
        <w:t xml:space="preserve">older of a </w:t>
      </w:r>
      <w:r w:rsidR="00A53528">
        <w:t>P</w:t>
      </w:r>
      <w:r w:rsidR="00CC6DDA" w:rsidRPr="00D62589">
        <w:t xml:space="preserve">ublic </w:t>
      </w:r>
      <w:r w:rsidR="00A53528">
        <w:t>O</w:t>
      </w:r>
      <w:r w:rsidR="00CC6DDA" w:rsidRPr="00D62589">
        <w:t>ffice in an authority shall be paid a daily fee in respect of such period, not less than three hours, on any one day on which he or she attends a formal meeting of an authority, and/or is engaged on business of the authority, subje</w:t>
      </w:r>
      <w:r w:rsidR="00A53528">
        <w:t>ct to the following conditions:</w:t>
      </w:r>
      <w:r w:rsidR="00CC6DDA" w:rsidRPr="00D62589">
        <w:t xml:space="preserve"> </w:t>
      </w:r>
    </w:p>
    <w:p w:rsidR="005B6ADD" w:rsidRPr="00793B65" w:rsidRDefault="00CC6DDA" w:rsidP="00793B65">
      <w:pPr>
        <w:pStyle w:val="ColorfulList-Accent11"/>
        <w:numPr>
          <w:ilvl w:val="0"/>
          <w:numId w:val="29"/>
        </w:numPr>
        <w:spacing w:before="120" w:after="60"/>
        <w:rPr>
          <w:b/>
        </w:rPr>
      </w:pPr>
      <w:r w:rsidRPr="00D62589">
        <w:t xml:space="preserve">the chairperson or nominated presiding officer, shall in each case certify whether the period of three hours has elapsed and in so certifying may have regard to reasonable travelling time incurred by an office holder; and </w:t>
      </w:r>
    </w:p>
    <w:p w:rsidR="00CC6DDA" w:rsidRPr="00D62589" w:rsidRDefault="00CC6DDA" w:rsidP="00793B65">
      <w:pPr>
        <w:spacing w:before="120" w:after="60"/>
        <w:ind w:left="720"/>
        <w:rPr>
          <w:b/>
        </w:rPr>
      </w:pPr>
      <w:r w:rsidRPr="00D62589">
        <w:t xml:space="preserve">(b) </w:t>
      </w:r>
      <w:proofErr w:type="gramStart"/>
      <w:r w:rsidRPr="00D62589">
        <w:t>the</w:t>
      </w:r>
      <w:proofErr w:type="gramEnd"/>
      <w:r w:rsidRPr="00D62589">
        <w:t xml:space="preserve"> maximum payment in respect of any one day shall</w:t>
      </w:r>
      <w:r w:rsidR="000F6615">
        <w:t xml:space="preserve"> be the appropriate daily fee. </w:t>
      </w:r>
    </w:p>
    <w:p w:rsidR="005B6ADD" w:rsidRPr="00D62589" w:rsidRDefault="00294FE9" w:rsidP="00793B65">
      <w:pPr>
        <w:spacing w:before="120" w:after="60"/>
        <w:ind w:left="720" w:hanging="720"/>
        <w:rPr>
          <w:b/>
        </w:rPr>
      </w:pPr>
      <w:r>
        <w:t>3</w:t>
      </w:r>
      <w:r w:rsidR="00CC6DDA" w:rsidRPr="00D62589">
        <w:t xml:space="preserve">.3 </w:t>
      </w:r>
      <w:r w:rsidR="00165F53" w:rsidRPr="00D62589">
        <w:tab/>
      </w:r>
      <w:r w:rsidR="00A53528">
        <w:t>A Part-time Holder of a Public O</w:t>
      </w:r>
      <w:r w:rsidR="00CC6DDA" w:rsidRPr="00D62589">
        <w:t>ffice may be paid in respect of formal meetings of less than three hours subje</w:t>
      </w:r>
      <w:r w:rsidR="00B67387">
        <w:t>ct to the following conditions:</w:t>
      </w:r>
      <w:r w:rsidR="00CC6DDA" w:rsidRPr="00D62589">
        <w:t xml:space="preserve"> </w:t>
      </w:r>
    </w:p>
    <w:p w:rsidR="005B6ADD" w:rsidRPr="00793B65" w:rsidRDefault="00CC6DDA" w:rsidP="00793B65">
      <w:pPr>
        <w:pStyle w:val="ColorfulList-Accent11"/>
        <w:numPr>
          <w:ilvl w:val="0"/>
          <w:numId w:val="30"/>
        </w:numPr>
        <w:spacing w:before="120" w:after="60"/>
        <w:rPr>
          <w:b/>
        </w:rPr>
      </w:pPr>
      <w:r w:rsidRPr="00D62589">
        <w:t>for formal meetings aggregating less than tw</w:t>
      </w:r>
      <w:r w:rsidR="00A53528">
        <w:t>o hours, an amount equal to two</w:t>
      </w:r>
      <w:r w:rsidR="00A53528">
        <w:noBreakHyphen/>
      </w:r>
      <w:r w:rsidRPr="00D62589">
        <w:t xml:space="preserve">fifths of the daily fee; </w:t>
      </w:r>
    </w:p>
    <w:p w:rsidR="00CC6DDA" w:rsidRPr="00D62589" w:rsidRDefault="00CC6DDA" w:rsidP="00793B65">
      <w:pPr>
        <w:spacing w:before="120" w:after="60"/>
        <w:ind w:left="993" w:hanging="284"/>
        <w:rPr>
          <w:b/>
        </w:rPr>
      </w:pPr>
      <w:r w:rsidRPr="00D62589">
        <w:t xml:space="preserve">(b) for formal meetings, or formal meetings and business of the authority on the day of the meeting, of two hours or more, but less than three hours on any one day, an amount equal to three-fifths of the daily fee; </w:t>
      </w:r>
    </w:p>
    <w:p w:rsidR="00CC6DDA" w:rsidRPr="00D62589" w:rsidRDefault="00CC6DDA" w:rsidP="00793B65">
      <w:pPr>
        <w:spacing w:before="120" w:after="60"/>
        <w:ind w:left="709"/>
        <w:rPr>
          <w:b/>
        </w:rPr>
      </w:pPr>
      <w:r w:rsidRPr="00D62589">
        <w:t xml:space="preserve">(c) </w:t>
      </w:r>
      <w:proofErr w:type="gramStart"/>
      <w:r w:rsidRPr="00D62589">
        <w:t>the</w:t>
      </w:r>
      <w:proofErr w:type="gramEnd"/>
      <w:r w:rsidRPr="00D62589">
        <w:t xml:space="preserve"> maximum payment in respect of any one day shall be the appropriate daily fee; </w:t>
      </w:r>
    </w:p>
    <w:p w:rsidR="00CC6DDA" w:rsidRPr="00D62589" w:rsidRDefault="00CC6DDA" w:rsidP="00793B65">
      <w:pPr>
        <w:spacing w:before="120" w:after="60"/>
        <w:ind w:left="709"/>
        <w:rPr>
          <w:b/>
        </w:rPr>
      </w:pPr>
      <w:r w:rsidRPr="00D62589">
        <w:t xml:space="preserve">(d) eligibility for each payment shall be certified by the chairperson or nominated presiding officer and in so certifying the chairperson may have regard to reasonable travelling time in accordance with </w:t>
      </w:r>
      <w:r w:rsidR="00294FE9">
        <w:t>3</w:t>
      </w:r>
      <w:r w:rsidRPr="00D62589">
        <w:t xml:space="preserve">.2; and </w:t>
      </w:r>
    </w:p>
    <w:p w:rsidR="00CC6DDA" w:rsidRPr="00D62589" w:rsidRDefault="00CC6DDA" w:rsidP="00793B65">
      <w:pPr>
        <w:spacing w:before="120" w:after="60"/>
        <w:ind w:firstLine="709"/>
        <w:rPr>
          <w:b/>
        </w:rPr>
      </w:pPr>
      <w:r w:rsidRPr="00D62589">
        <w:t xml:space="preserve">(e) </w:t>
      </w:r>
      <w:proofErr w:type="gramStart"/>
      <w:r w:rsidRPr="00D62589">
        <w:t>preparation</w:t>
      </w:r>
      <w:proofErr w:type="gramEnd"/>
      <w:r w:rsidRPr="00D62589">
        <w:t xml:space="preserve"> time shall only be included in accordance with </w:t>
      </w:r>
      <w:r w:rsidR="00294FE9">
        <w:t>3</w:t>
      </w:r>
      <w:r w:rsidRPr="00D62589">
        <w:t xml:space="preserve">.1. </w:t>
      </w:r>
    </w:p>
    <w:p w:rsidR="00CC6DDA" w:rsidRPr="00D62589" w:rsidRDefault="00294FE9" w:rsidP="00A53528">
      <w:pPr>
        <w:spacing w:before="120" w:after="60"/>
        <w:ind w:left="709" w:hanging="709"/>
        <w:rPr>
          <w:b/>
        </w:rPr>
      </w:pPr>
      <w:r>
        <w:t>3</w:t>
      </w:r>
      <w:r w:rsidR="00CC6DDA" w:rsidRPr="00D62589">
        <w:t xml:space="preserve">.4 </w:t>
      </w:r>
      <w:r w:rsidR="00165F53" w:rsidRPr="00D62589">
        <w:tab/>
      </w:r>
      <w:r w:rsidR="00CC6DDA" w:rsidRPr="00D62589">
        <w:t xml:space="preserve">A </w:t>
      </w:r>
      <w:r w:rsidR="00A53528">
        <w:t>Part-time Holder of a Public O</w:t>
      </w:r>
      <w:r w:rsidR="00A53528" w:rsidRPr="00D62589">
        <w:t xml:space="preserve">ffice </w:t>
      </w:r>
      <w:r w:rsidR="00CC6DDA" w:rsidRPr="00D62589">
        <w:t>may also be paid a daily fee in respect of aggregates of periods of business of the authority of less than three hours undertaken on behalf of the authority, subje</w:t>
      </w:r>
      <w:r w:rsidR="00B67387">
        <w:t>ct to the following conditions:</w:t>
      </w:r>
      <w:r w:rsidR="00CC6DDA" w:rsidRPr="00D62589">
        <w:t xml:space="preserve"> </w:t>
      </w:r>
      <w:r w:rsidR="005B6ADD">
        <w:br/>
      </w:r>
      <w:r w:rsidR="00CC6DDA" w:rsidRPr="00D62589">
        <w:t xml:space="preserve">(a) individual periods of business must be on other than formal meeting days and each period must be for a minimum of one hour; </w:t>
      </w:r>
      <w:r w:rsidR="005B6ADD">
        <w:br/>
      </w:r>
      <w:r w:rsidR="00CC6DDA" w:rsidRPr="00D62589">
        <w:t xml:space="preserve">(b) to attract payment of a daily fee, aggregated periods shall total at least five hours; </w:t>
      </w:r>
      <w:r w:rsidR="005B6ADD">
        <w:br/>
      </w:r>
      <w:r w:rsidR="00CC6DDA" w:rsidRPr="00D62589">
        <w:t xml:space="preserve">(c) the maximum period in respect of any one day shall be the appropriate daily fee; </w:t>
      </w:r>
      <w:r w:rsidR="005B6ADD">
        <w:br/>
      </w:r>
      <w:r w:rsidR="00CC6DDA" w:rsidRPr="00D62589">
        <w:lastRenderedPageBreak/>
        <w:t>(d) eligibility for each payment shall be certified by the chairperson, and in so certifying the chairperson may have regard to reasonable travelling time in accordance with</w:t>
      </w:r>
      <w:r>
        <w:t xml:space="preserve"> 3</w:t>
      </w:r>
      <w:r w:rsidR="00CC6DDA" w:rsidRPr="00D62589">
        <w:t xml:space="preserve">.2; and </w:t>
      </w:r>
      <w:r w:rsidR="005B6ADD">
        <w:br/>
      </w:r>
      <w:r w:rsidR="00CC6DDA" w:rsidRPr="00D62589">
        <w:t xml:space="preserve">(e) preparation time shall only be included in accordance with </w:t>
      </w:r>
      <w:r>
        <w:t>3</w:t>
      </w:r>
      <w:r w:rsidR="00CC6DDA" w:rsidRPr="00D62589">
        <w:t xml:space="preserve">.1. </w:t>
      </w:r>
    </w:p>
    <w:p w:rsidR="00CC6DDA" w:rsidRPr="00294FE9" w:rsidRDefault="00294FE9" w:rsidP="00793B65">
      <w:pPr>
        <w:pStyle w:val="Heading3"/>
        <w:numPr>
          <w:ilvl w:val="0"/>
          <w:numId w:val="0"/>
        </w:numPr>
        <w:spacing w:before="120"/>
        <w:ind w:left="720" w:hanging="720"/>
      </w:pPr>
      <w:r w:rsidRPr="00294FE9">
        <w:t>4</w:t>
      </w:r>
      <w:r w:rsidR="00CC6DDA" w:rsidRPr="00294FE9">
        <w:t xml:space="preserve">. </w:t>
      </w:r>
      <w:r w:rsidR="00165F53" w:rsidRPr="00294FE9">
        <w:tab/>
      </w:r>
      <w:r w:rsidR="00CC6DDA" w:rsidRPr="00294FE9">
        <w:t xml:space="preserve">Salary Packaging </w:t>
      </w:r>
    </w:p>
    <w:p w:rsidR="00CC6DDA" w:rsidRPr="00D62589" w:rsidRDefault="00294FE9" w:rsidP="00793B65">
      <w:pPr>
        <w:spacing w:before="120" w:after="60"/>
      </w:pPr>
      <w:r>
        <w:t>4</w:t>
      </w:r>
      <w:r w:rsidR="00CC6DDA" w:rsidRPr="00D62589">
        <w:t xml:space="preserve">.1 </w:t>
      </w:r>
      <w:r w:rsidR="00165F53" w:rsidRPr="00D62589">
        <w:tab/>
      </w:r>
      <w:r w:rsidR="00CC6DDA" w:rsidRPr="00D62589">
        <w:t xml:space="preserve">Subject to the following conditions, a person holding an office mentioned in </w:t>
      </w:r>
      <w:r w:rsidR="00B67387">
        <w:t xml:space="preserve">Table 1 </w:t>
      </w:r>
      <w:r w:rsidR="00A026E3">
        <w:br/>
        <w:t xml:space="preserve">             </w:t>
      </w:r>
      <w:r w:rsidR="00A53528">
        <w:t>of this D</w:t>
      </w:r>
      <w:r w:rsidR="00CC6DDA" w:rsidRPr="00D62589">
        <w:t xml:space="preserve">etermination may elect to take remuneration shown in Column 3 of </w:t>
      </w:r>
      <w:r w:rsidR="00B67387">
        <w:t xml:space="preserve">Table 1 </w:t>
      </w:r>
      <w:r w:rsidR="00A026E3">
        <w:t xml:space="preserve"> </w:t>
      </w:r>
      <w:r w:rsidR="00A026E3">
        <w:br/>
        <w:t xml:space="preserve">             </w:t>
      </w:r>
      <w:r w:rsidR="00CC6DDA" w:rsidRPr="00D62589">
        <w:t xml:space="preserve">as salary or take a combination of salary and other benefits best suited to his or her </w:t>
      </w:r>
      <w:r w:rsidR="00A026E3">
        <w:br/>
        <w:t xml:space="preserve">             </w:t>
      </w:r>
      <w:r w:rsidR="00CC6DDA" w:rsidRPr="00D62589">
        <w:t xml:space="preserve">personal needs and preferences. </w:t>
      </w:r>
      <w:r w:rsidR="00A026E3">
        <w:br/>
      </w:r>
      <w:r>
        <w:t>4</w:t>
      </w:r>
      <w:r w:rsidR="00CC6DDA" w:rsidRPr="00D62589">
        <w:t>.2</w:t>
      </w:r>
      <w:r w:rsidR="00165F53" w:rsidRPr="00D62589">
        <w:tab/>
      </w:r>
      <w:r w:rsidR="00CC6DDA" w:rsidRPr="00D62589">
        <w:t xml:space="preserve">The scheme is to be consistent with taxation laws and guidelines applicable to </w:t>
      </w:r>
      <w:r w:rsidR="00165F53" w:rsidRPr="00D62589">
        <w:tab/>
      </w:r>
      <w:r w:rsidR="00CC6DDA" w:rsidRPr="00D62589">
        <w:t>salary packaging schemes, issued by the Australian Taxation Office.</w:t>
      </w:r>
    </w:p>
    <w:p w:rsidR="00CC6DDA" w:rsidRPr="00D62589" w:rsidRDefault="00294FE9" w:rsidP="00793B65">
      <w:pPr>
        <w:spacing w:before="120" w:after="60"/>
        <w:ind w:left="720" w:hanging="720"/>
      </w:pPr>
      <w:r>
        <w:t>4</w:t>
      </w:r>
      <w:r w:rsidR="00CC6DDA" w:rsidRPr="00D62589">
        <w:t xml:space="preserve">.3 </w:t>
      </w:r>
      <w:r w:rsidR="00165F53" w:rsidRPr="00D62589">
        <w:tab/>
      </w:r>
      <w:r>
        <w:t>T</w:t>
      </w:r>
      <w:r w:rsidR="00CC6DDA" w:rsidRPr="00D62589">
        <w:t xml:space="preserve">he scheme is to be based on </w:t>
      </w:r>
      <w:r w:rsidR="007102A9">
        <w:t>any s</w:t>
      </w:r>
      <w:r w:rsidR="00CC6DDA" w:rsidRPr="00D62589">
        <w:t xml:space="preserve">alary </w:t>
      </w:r>
      <w:r w:rsidR="007102A9">
        <w:t>p</w:t>
      </w:r>
      <w:r w:rsidR="00CC6DDA" w:rsidRPr="00D62589">
        <w:t xml:space="preserve">ackaging </w:t>
      </w:r>
      <w:r w:rsidR="007102A9">
        <w:t>p</w:t>
      </w:r>
      <w:r w:rsidR="00CC6DDA" w:rsidRPr="00D62589">
        <w:t xml:space="preserve">olicy and </w:t>
      </w:r>
      <w:r w:rsidR="007102A9">
        <w:t>p</w:t>
      </w:r>
      <w:r w:rsidR="00CC6DDA" w:rsidRPr="00D62589">
        <w:t xml:space="preserve">rocedures issued </w:t>
      </w:r>
      <w:r w:rsidR="007102A9">
        <w:t>for the ACT Public Service</w:t>
      </w:r>
      <w:r w:rsidR="00CC6DDA" w:rsidRPr="00D62589">
        <w:t xml:space="preserve">, with up to 100% of the relevant remuneration shown in Column 3 of </w:t>
      </w:r>
      <w:r w:rsidR="00B67387">
        <w:t xml:space="preserve">Table 1 </w:t>
      </w:r>
      <w:r w:rsidR="00CC6DDA" w:rsidRPr="00D62589">
        <w:t>being taken as benefits and related cost</w:t>
      </w:r>
      <w:r w:rsidR="00165F53" w:rsidRPr="00D62589">
        <w:t xml:space="preserve">s such as fringe benefits tax. </w:t>
      </w:r>
    </w:p>
    <w:p w:rsidR="00CC6DDA" w:rsidRPr="00D62589" w:rsidRDefault="00294FE9" w:rsidP="00793B65">
      <w:pPr>
        <w:spacing w:before="120" w:after="60"/>
        <w:ind w:left="720" w:hanging="720"/>
      </w:pPr>
      <w:r>
        <w:t>4</w:t>
      </w:r>
      <w:r w:rsidR="00CC6DDA" w:rsidRPr="00D62589">
        <w:t xml:space="preserve">.4 </w:t>
      </w:r>
      <w:r w:rsidR="00165F53" w:rsidRPr="00D62589">
        <w:tab/>
      </w:r>
      <w:r w:rsidR="00CC6DDA" w:rsidRPr="00D62589">
        <w:t xml:space="preserve">The scheme shall be operated and administered so that there will be no additional cost to the ACT Government. In particular, any fringe benefits tax associated with the provision of a benefit is to be included in the salary package. </w:t>
      </w:r>
    </w:p>
    <w:p w:rsidR="00CC6DDA" w:rsidRPr="00D62589" w:rsidRDefault="00294FE9" w:rsidP="00793B65">
      <w:pPr>
        <w:spacing w:before="120" w:after="60"/>
        <w:ind w:left="720" w:hanging="720"/>
      </w:pPr>
      <w:r>
        <w:t>4</w:t>
      </w:r>
      <w:r w:rsidR="00CC6DDA" w:rsidRPr="00D62589">
        <w:t xml:space="preserve">.5 </w:t>
      </w:r>
      <w:r w:rsidR="00165F53" w:rsidRPr="00D62589">
        <w:tab/>
      </w:r>
      <w:r w:rsidR="00CC6DDA" w:rsidRPr="00D62589">
        <w:t xml:space="preserve">The salary for superannuation purposes of each person holding a Part-time Public Office is unaffected by participation in the salary packaging scheme. </w:t>
      </w:r>
    </w:p>
    <w:bookmarkEnd w:id="0"/>
    <w:p w:rsidR="000452AB" w:rsidRDefault="00294FE9" w:rsidP="00793B65">
      <w:pPr>
        <w:pStyle w:val="Heading3"/>
        <w:numPr>
          <w:ilvl w:val="0"/>
          <w:numId w:val="0"/>
        </w:numPr>
        <w:spacing w:before="120"/>
      </w:pPr>
      <w:r>
        <w:t>5.</w:t>
      </w:r>
      <w:r w:rsidR="00AE7595">
        <w:tab/>
      </w:r>
      <w:r w:rsidR="005665CC">
        <w:t>Travel</w:t>
      </w:r>
    </w:p>
    <w:p w:rsidR="005F1678" w:rsidRDefault="00294FE9" w:rsidP="00793B65">
      <w:pPr>
        <w:spacing w:before="120" w:after="60"/>
        <w:ind w:left="709" w:hanging="709"/>
      </w:pPr>
      <w:r>
        <w:t>5.1</w:t>
      </w:r>
      <w:r w:rsidR="00AE7595">
        <w:tab/>
      </w:r>
      <w:r w:rsidR="005F1678">
        <w:t>If a</w:t>
      </w:r>
      <w:r w:rsidR="00172F92">
        <w:t>n</w:t>
      </w:r>
      <w:r w:rsidR="005F1678">
        <w:t xml:space="preserve"> office holder is required to travel for official purposes, the employer must pay the cost of travel, accommodation, meals and incidental expenses.</w:t>
      </w:r>
    </w:p>
    <w:p w:rsidR="00A358AA" w:rsidRDefault="005F1678" w:rsidP="00793B65">
      <w:pPr>
        <w:spacing w:before="120" w:after="60"/>
      </w:pPr>
      <w:r>
        <w:t>5.2</w:t>
      </w:r>
      <w:r>
        <w:tab/>
      </w:r>
      <w:r w:rsidR="00172F92">
        <w:t>The</w:t>
      </w:r>
      <w:r w:rsidR="00A358AA">
        <w:t xml:space="preserve"> office holder may </w:t>
      </w:r>
      <w:r w:rsidR="00172F92">
        <w:t xml:space="preserve">then </w:t>
      </w:r>
      <w:r w:rsidR="00A358AA">
        <w:t>travel by one or more of the following:</w:t>
      </w:r>
    </w:p>
    <w:p w:rsidR="00A358AA" w:rsidRDefault="00A358AA" w:rsidP="001253CC">
      <w:pPr>
        <w:numPr>
          <w:ilvl w:val="2"/>
          <w:numId w:val="1"/>
        </w:numPr>
        <w:tabs>
          <w:tab w:val="clear" w:pos="720"/>
        </w:tabs>
        <w:ind w:left="1134" w:hanging="436"/>
      </w:pPr>
      <w:r>
        <w:t xml:space="preserve">commercially provided road or rail transport; </w:t>
      </w:r>
    </w:p>
    <w:p w:rsidR="00A358AA" w:rsidRDefault="00A358AA" w:rsidP="001253CC">
      <w:pPr>
        <w:numPr>
          <w:ilvl w:val="2"/>
          <w:numId w:val="1"/>
        </w:numPr>
        <w:tabs>
          <w:tab w:val="clear" w:pos="720"/>
        </w:tabs>
        <w:ind w:left="1134" w:hanging="436"/>
      </w:pPr>
      <w:r>
        <w:t>commercially provided flights;</w:t>
      </w:r>
    </w:p>
    <w:p w:rsidR="00A358AA" w:rsidRDefault="00A358AA" w:rsidP="001253CC">
      <w:pPr>
        <w:numPr>
          <w:ilvl w:val="2"/>
          <w:numId w:val="1"/>
        </w:numPr>
        <w:tabs>
          <w:tab w:val="clear" w:pos="720"/>
        </w:tabs>
        <w:ind w:left="1134" w:hanging="436"/>
      </w:pPr>
      <w:proofErr w:type="gramStart"/>
      <w:r>
        <w:t>private</w:t>
      </w:r>
      <w:proofErr w:type="gramEnd"/>
      <w:r>
        <w:t xml:space="preserve"> motor vehicle.</w:t>
      </w:r>
    </w:p>
    <w:p w:rsidR="00A358AA" w:rsidRDefault="005F1678" w:rsidP="00793B65">
      <w:pPr>
        <w:spacing w:before="120" w:after="60"/>
      </w:pPr>
      <w:r>
        <w:t>5.3</w:t>
      </w:r>
      <w:r w:rsidR="00AE7595">
        <w:tab/>
      </w:r>
      <w:r w:rsidR="00A358AA">
        <w:t>Commercially provided travel should be selected on the basis of</w:t>
      </w:r>
      <w:r w:rsidR="00AB5FCD">
        <w:t>:</w:t>
      </w:r>
    </w:p>
    <w:p w:rsidR="00A358AA" w:rsidRDefault="00A358AA" w:rsidP="001253CC">
      <w:pPr>
        <w:numPr>
          <w:ilvl w:val="2"/>
          <w:numId w:val="24"/>
        </w:numPr>
        <w:ind w:left="1134" w:hanging="436"/>
      </w:pPr>
      <w:r>
        <w:t>what is most convenient to the relevant office holder; and</w:t>
      </w:r>
    </w:p>
    <w:p w:rsidR="00A358AA" w:rsidRDefault="00A358AA" w:rsidP="001253CC">
      <w:pPr>
        <w:numPr>
          <w:ilvl w:val="2"/>
          <w:numId w:val="24"/>
        </w:numPr>
        <w:ind w:left="1134" w:hanging="436"/>
      </w:pPr>
      <w:proofErr w:type="gramStart"/>
      <w:r>
        <w:t>seeking</w:t>
      </w:r>
      <w:proofErr w:type="gramEnd"/>
      <w:r>
        <w:t xml:space="preserve"> the most reasonable costs.</w:t>
      </w:r>
    </w:p>
    <w:p w:rsidR="00A358AA" w:rsidRDefault="005F1678" w:rsidP="00793B65">
      <w:pPr>
        <w:spacing w:before="120" w:after="60"/>
      </w:pPr>
      <w:r>
        <w:t>5.4</w:t>
      </w:r>
      <w:r w:rsidR="00AE7595">
        <w:tab/>
      </w:r>
      <w:r w:rsidR="00A358AA">
        <w:t xml:space="preserve">If </w:t>
      </w:r>
      <w:r w:rsidR="00172F92">
        <w:t>the</w:t>
      </w:r>
      <w:r w:rsidR="00A358AA">
        <w:t xml:space="preserve"> office holder travels on commercially provided road or rail transport the </w:t>
      </w:r>
      <w:r w:rsidR="00AE7595">
        <w:tab/>
      </w:r>
      <w:r w:rsidR="00A358AA">
        <w:t>employer will pay the fares for that travel.</w:t>
      </w:r>
    </w:p>
    <w:p w:rsidR="002173F8" w:rsidRDefault="005F1678" w:rsidP="00793B65">
      <w:pPr>
        <w:keepNext/>
        <w:keepLines/>
        <w:spacing w:before="120" w:after="60"/>
        <w:ind w:left="698" w:hanging="698"/>
      </w:pPr>
      <w:r>
        <w:t>5.5</w:t>
      </w:r>
      <w:r w:rsidR="00AE7595">
        <w:tab/>
      </w:r>
      <w:r w:rsidR="00A358AA">
        <w:t xml:space="preserve">If </w:t>
      </w:r>
      <w:r w:rsidR="00172F92">
        <w:t xml:space="preserve">the </w:t>
      </w:r>
      <w:r w:rsidR="00A358AA">
        <w:t xml:space="preserve">office holder travels on commercially provided flights the employer will pay the </w:t>
      </w:r>
      <w:r w:rsidR="00172F92">
        <w:br/>
      </w:r>
      <w:r w:rsidR="00A358AA">
        <w:t xml:space="preserve">fares </w:t>
      </w:r>
      <w:r w:rsidR="002173F8">
        <w:t>to the following standard:</w:t>
      </w:r>
    </w:p>
    <w:p w:rsidR="002173F8" w:rsidRDefault="00A53528" w:rsidP="001253CC">
      <w:pPr>
        <w:keepNext/>
        <w:keepLines/>
        <w:ind w:left="1134" w:hanging="425"/>
      </w:pPr>
      <w:r>
        <w:t>a)</w:t>
      </w:r>
      <w:r>
        <w:tab/>
      </w:r>
      <w:proofErr w:type="gramStart"/>
      <w:r w:rsidR="002173F8">
        <w:t>for</w:t>
      </w:r>
      <w:proofErr w:type="gramEnd"/>
      <w:r w:rsidR="002173F8">
        <w:t xml:space="preserve"> domestic flights less than 4 hours</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economy class;</w:t>
      </w:r>
    </w:p>
    <w:p w:rsidR="002173F8" w:rsidRPr="00E503D2" w:rsidRDefault="00A53528" w:rsidP="001253CC">
      <w:pPr>
        <w:keepNext/>
        <w:keepLines/>
        <w:ind w:left="709"/>
      </w:pPr>
      <w:r>
        <w:t xml:space="preserve">b)    </w:t>
      </w:r>
      <w:proofErr w:type="gramStart"/>
      <w:r w:rsidR="002173F8">
        <w:t>for</w:t>
      </w:r>
      <w:proofErr w:type="gramEnd"/>
      <w:r w:rsidR="002173F8">
        <w:t xml:space="preserve"> domestic flights of 4 hours or more</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2173F8" w:rsidRDefault="00A53528" w:rsidP="001253CC">
      <w:pPr>
        <w:keepNext/>
        <w:keepLines/>
        <w:ind w:left="709"/>
      </w:pPr>
      <w:r>
        <w:rPr>
          <w:rFonts w:eastAsia="Calibri"/>
          <w:szCs w:val="24"/>
        </w:rPr>
        <w:t xml:space="preserve">c)    </w:t>
      </w:r>
      <w:proofErr w:type="gramStart"/>
      <w:r w:rsidR="002173F8" w:rsidRPr="00A026E3">
        <w:rPr>
          <w:rFonts w:eastAsia="Calibri"/>
          <w:szCs w:val="24"/>
        </w:rPr>
        <w:t>for</w:t>
      </w:r>
      <w:proofErr w:type="gramEnd"/>
      <w:r w:rsidR="002173F8" w:rsidRPr="00A026E3">
        <w:rPr>
          <w:rFonts w:eastAsia="Calibri"/>
          <w:szCs w:val="24"/>
        </w:rPr>
        <w:t xml:space="preserve"> international flights</w:t>
      </w:r>
      <w:r w:rsidR="00AB5FCD" w:rsidRPr="00A026E3">
        <w:rPr>
          <w:rFonts w:eastAsia="Calibri"/>
          <w:szCs w:val="24"/>
        </w:rPr>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B60506" w:rsidRDefault="00A95801" w:rsidP="00793B65">
      <w:pPr>
        <w:spacing w:before="120" w:after="60"/>
        <w:ind w:left="698" w:hanging="698"/>
      </w:pPr>
      <w:r>
        <w:t>5</w:t>
      </w:r>
      <w:r w:rsidR="005F1678">
        <w:t>.6</w:t>
      </w:r>
      <w:r w:rsidR="00AE7595">
        <w:tab/>
      </w:r>
      <w:r w:rsidR="00A358AA">
        <w:t xml:space="preserve">If </w:t>
      </w:r>
      <w:r w:rsidR="00172F92">
        <w:t>the</w:t>
      </w:r>
      <w:r w:rsidR="00A358AA">
        <w:t xml:space="preserve"> office holder is approved to travel by private motor vehicle the employer will </w:t>
      </w:r>
      <w:r w:rsidR="00172F92">
        <w:br/>
      </w:r>
      <w:r w:rsidR="00A358AA">
        <w:t xml:space="preserve">pay the owner of the vehicle an allowance calculated in accordance with the Motor Vehicle Allowance set out in the </w:t>
      </w:r>
      <w:r w:rsidR="00276328" w:rsidRPr="00276328">
        <w:t>relevant</w:t>
      </w:r>
      <w:r w:rsidR="00A358AA" w:rsidRPr="00276328">
        <w:t xml:space="preserve"> Enterprise Agreement</w:t>
      </w:r>
      <w:r w:rsidR="00A358AA">
        <w:t>.</w:t>
      </w:r>
    </w:p>
    <w:p w:rsidR="00357FED" w:rsidRDefault="00357FED" w:rsidP="00793B65">
      <w:pPr>
        <w:pStyle w:val="Heading3"/>
        <w:numPr>
          <w:ilvl w:val="0"/>
          <w:numId w:val="28"/>
        </w:numPr>
        <w:spacing w:before="120"/>
        <w:ind w:left="709" w:hanging="709"/>
      </w:pPr>
      <w:r w:rsidRPr="00EE36F5">
        <w:t>Accommodation</w:t>
      </w:r>
    </w:p>
    <w:p w:rsidR="00357FED" w:rsidRDefault="00043657" w:rsidP="00793B65">
      <w:pPr>
        <w:pStyle w:val="ColorfulList-Accent11"/>
        <w:numPr>
          <w:ilvl w:val="1"/>
          <w:numId w:val="28"/>
        </w:numPr>
        <w:spacing w:before="120" w:after="60"/>
      </w:pPr>
      <w:r>
        <w:tab/>
      </w:r>
      <w:r w:rsidR="00357FED">
        <w:t xml:space="preserve">If a relevant office holder must stay overnight while on official travel, the employer </w:t>
      </w:r>
      <w:r>
        <w:tab/>
      </w:r>
      <w:r w:rsidR="00357FED">
        <w:t>will pay the commercial accommodation to the following standard:</w:t>
      </w:r>
    </w:p>
    <w:p w:rsidR="00357FED" w:rsidRDefault="00357FED" w:rsidP="001253CC">
      <w:pPr>
        <w:numPr>
          <w:ilvl w:val="2"/>
          <w:numId w:val="28"/>
        </w:numPr>
        <w:ind w:left="1134" w:hanging="436"/>
      </w:pPr>
      <w:r>
        <w:lastRenderedPageBreak/>
        <w:t>for domestic accommodation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4.5</w:t>
      </w:r>
      <w:r w:rsidRPr="00A026E3">
        <w:rPr>
          <w:rFonts w:eastAsia="Calibri"/>
          <w:szCs w:val="24"/>
        </w:rPr>
        <w:t xml:space="preserve"> stars;</w:t>
      </w:r>
    </w:p>
    <w:p w:rsidR="00357FED" w:rsidRPr="00357FED" w:rsidRDefault="00357FED" w:rsidP="001253CC">
      <w:pPr>
        <w:numPr>
          <w:ilvl w:val="2"/>
          <w:numId w:val="28"/>
        </w:numPr>
        <w:ind w:left="1134" w:hanging="436"/>
      </w:pPr>
      <w:proofErr w:type="gramStart"/>
      <w:r>
        <w:t>for</w:t>
      </w:r>
      <w:proofErr w:type="gramEnd"/>
      <w:r>
        <w:t xml:space="preserve"> international accom</w:t>
      </w:r>
      <w:r w:rsidR="00892421">
        <w:t>m</w:t>
      </w:r>
      <w:r w:rsidR="006832C5">
        <w:t>o</w:t>
      </w:r>
      <w:r>
        <w:t>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w:t>
      </w:r>
      <w:r w:rsidRPr="00A026E3">
        <w:rPr>
          <w:rFonts w:eastAsia="Calibri"/>
          <w:szCs w:val="24"/>
        </w:rPr>
        <w:t>.5 stars.</w:t>
      </w:r>
    </w:p>
    <w:p w:rsidR="00357FED" w:rsidRDefault="00357FED" w:rsidP="00793B65">
      <w:pPr>
        <w:numPr>
          <w:ilvl w:val="1"/>
          <w:numId w:val="28"/>
        </w:numPr>
        <w:spacing w:before="120" w:after="60"/>
        <w:ind w:left="709" w:hanging="709"/>
      </w:pPr>
      <w:r>
        <w:t xml:space="preserve">The employer will pay for a </w:t>
      </w:r>
      <w:r w:rsidR="00F641BC">
        <w:t>relevant o</w:t>
      </w:r>
      <w:r>
        <w:t xml:space="preserve">ffice </w:t>
      </w:r>
      <w:r w:rsidR="009D64D9">
        <w:t>h</w:t>
      </w:r>
      <w:r>
        <w:t>older to stay in commercial accommodation above the 4</w:t>
      </w:r>
      <w:r w:rsidR="00C74C20">
        <w:t>.5</w:t>
      </w:r>
      <w:r>
        <w:t xml:space="preserve"> star standard if</w:t>
      </w:r>
      <w:r w:rsidR="00892421">
        <w:t>:</w:t>
      </w:r>
    </w:p>
    <w:p w:rsidR="00357FED" w:rsidRDefault="00357FED" w:rsidP="001253CC">
      <w:pPr>
        <w:numPr>
          <w:ilvl w:val="2"/>
          <w:numId w:val="28"/>
        </w:numPr>
        <w:ind w:left="1134" w:hanging="436"/>
      </w:pPr>
      <w:r>
        <w:t>the cost is reasonable; and</w:t>
      </w:r>
    </w:p>
    <w:p w:rsidR="007E48DA" w:rsidRDefault="00357FED" w:rsidP="001253CC">
      <w:pPr>
        <w:numPr>
          <w:ilvl w:val="2"/>
          <w:numId w:val="28"/>
        </w:numPr>
        <w:ind w:left="1134" w:hanging="436"/>
      </w:pPr>
      <w:proofErr w:type="gramStart"/>
      <w:r>
        <w:t>to</w:t>
      </w:r>
      <w:proofErr w:type="gramEnd"/>
      <w:r>
        <w:t xml:space="preserve"> do so would better enable business objectives to be met.</w:t>
      </w:r>
    </w:p>
    <w:p w:rsidR="007E48DA" w:rsidRPr="00096BB5" w:rsidRDefault="007E48DA" w:rsidP="007E48DA">
      <w:pPr>
        <w:keepNext/>
        <w:autoSpaceDE w:val="0"/>
        <w:autoSpaceDN w:val="0"/>
        <w:adjustRightInd w:val="0"/>
        <w:spacing w:before="120" w:after="60"/>
        <w:ind w:left="1276" w:hanging="567"/>
        <w:rPr>
          <w:sz w:val="20"/>
          <w:lang w:val="en-US"/>
        </w:rPr>
      </w:pPr>
      <w:r>
        <w:rPr>
          <w:sz w:val="20"/>
          <w:lang w:val="en-US"/>
        </w:rPr>
        <w:t>Examples where business objectives may be better met:</w:t>
      </w:r>
    </w:p>
    <w:p w:rsidR="007E48DA"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to allow the</w:t>
      </w:r>
      <w:r w:rsidRPr="001458A6">
        <w:rPr>
          <w:sz w:val="20"/>
          <w:lang w:val="en-US"/>
        </w:rPr>
        <w:t xml:space="preserve"> </w:t>
      </w:r>
      <w:r>
        <w:rPr>
          <w:sz w:val="20"/>
          <w:lang w:val="en-US"/>
        </w:rPr>
        <w:t>office holder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5D12E8" w:rsidRPr="007F635D" w:rsidRDefault="007E48DA" w:rsidP="007F635D">
      <w:pPr>
        <w:pStyle w:val="ColorfulList-Accent11"/>
        <w:keepNext/>
        <w:numPr>
          <w:ilvl w:val="0"/>
          <w:numId w:val="15"/>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that Minister if the Minister is entitled to a higher standard of accommodation</w:t>
      </w:r>
    </w:p>
    <w:p w:rsidR="00C02F35" w:rsidRDefault="00C02F35" w:rsidP="00793B65">
      <w:pPr>
        <w:pStyle w:val="Heading3"/>
        <w:numPr>
          <w:ilvl w:val="0"/>
          <w:numId w:val="28"/>
        </w:numPr>
        <w:spacing w:before="120"/>
        <w:ind w:left="709" w:hanging="709"/>
      </w:pPr>
      <w:r w:rsidRPr="00F641BC">
        <w:t>Meals</w:t>
      </w:r>
    </w:p>
    <w:p w:rsidR="00F641BC" w:rsidRDefault="00F641BC" w:rsidP="00793B65">
      <w:pPr>
        <w:numPr>
          <w:ilvl w:val="1"/>
          <w:numId w:val="28"/>
        </w:numPr>
        <w:spacing w:before="120" w:after="60"/>
        <w:ind w:left="709" w:hanging="709"/>
      </w:pPr>
      <w:r>
        <w:t xml:space="preserve">If </w:t>
      </w:r>
      <w:r w:rsidR="00156FFC">
        <w:t xml:space="preserve">the </w:t>
      </w:r>
      <w:r>
        <w:t>office holder is absent from Canberra for more than ten hours while on official travel, the employer will reimburse actual, reasonable expenses for meals.</w:t>
      </w:r>
    </w:p>
    <w:p w:rsidR="00F641BC" w:rsidRDefault="00F641BC" w:rsidP="00793B65">
      <w:pPr>
        <w:pStyle w:val="Heading3"/>
        <w:numPr>
          <w:ilvl w:val="0"/>
          <w:numId w:val="28"/>
        </w:numPr>
        <w:spacing w:before="120"/>
        <w:ind w:left="709" w:hanging="709"/>
      </w:pPr>
      <w:r w:rsidRPr="00EE36F5">
        <w:t>Incidental expenses</w:t>
      </w:r>
    </w:p>
    <w:p w:rsidR="00F641BC" w:rsidRDefault="00F641BC" w:rsidP="00793B65">
      <w:pPr>
        <w:numPr>
          <w:ilvl w:val="1"/>
          <w:numId w:val="28"/>
        </w:numPr>
        <w:spacing w:before="120" w:after="60"/>
        <w:ind w:left="709" w:hanging="709"/>
      </w:pPr>
      <w:r>
        <w:t>The employer will be reimburse reasonable expenses directly related to official travel, including</w:t>
      </w:r>
      <w:r w:rsidR="00156FFC">
        <w:t>:</w:t>
      </w:r>
    </w:p>
    <w:p w:rsidR="00F641BC" w:rsidRDefault="00F641BC" w:rsidP="001253CC">
      <w:pPr>
        <w:numPr>
          <w:ilvl w:val="2"/>
          <w:numId w:val="28"/>
        </w:numPr>
        <w:ind w:left="1134" w:hanging="436"/>
      </w:pPr>
      <w:r>
        <w:t>taxi or bus fares to or from an airport; and</w:t>
      </w:r>
    </w:p>
    <w:p w:rsidR="00F641BC" w:rsidRDefault="00F641BC" w:rsidP="001253CC">
      <w:pPr>
        <w:numPr>
          <w:ilvl w:val="2"/>
          <w:numId w:val="28"/>
        </w:numPr>
        <w:ind w:left="1134" w:hanging="436"/>
      </w:pPr>
      <w:r>
        <w:t xml:space="preserve">taxi and public transport costs at a temporary location; and </w:t>
      </w:r>
    </w:p>
    <w:p w:rsidR="00F54B34" w:rsidRDefault="00F641BC" w:rsidP="001253CC">
      <w:pPr>
        <w:numPr>
          <w:ilvl w:val="2"/>
          <w:numId w:val="28"/>
        </w:numPr>
        <w:ind w:left="1134" w:hanging="436"/>
      </w:pPr>
      <w:r>
        <w:t>airport taxes or charges.</w:t>
      </w:r>
    </w:p>
    <w:p w:rsidR="008F404C" w:rsidRPr="00AE0FFA" w:rsidRDefault="008F404C" w:rsidP="00793B65">
      <w:pPr>
        <w:pStyle w:val="Heading3"/>
        <w:numPr>
          <w:ilvl w:val="0"/>
          <w:numId w:val="28"/>
        </w:numPr>
        <w:spacing w:before="120"/>
        <w:ind w:left="709" w:hanging="709"/>
        <w:rPr>
          <w:szCs w:val="24"/>
        </w:rPr>
      </w:pPr>
      <w:r>
        <w:rPr>
          <w:szCs w:val="24"/>
        </w:rPr>
        <w:t>Definitions</w:t>
      </w:r>
    </w:p>
    <w:p w:rsidR="008F404C" w:rsidRDefault="008F404C" w:rsidP="00793B65">
      <w:pPr>
        <w:spacing w:before="120" w:after="6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5665CC" w:rsidRPr="00A026E3" w:rsidRDefault="005665CC" w:rsidP="00793B65">
      <w:pPr>
        <w:spacing w:before="120" w:after="60"/>
        <w:ind w:left="709"/>
        <w:jc w:val="both"/>
      </w:pPr>
      <w:proofErr w:type="gramStart"/>
      <w:r w:rsidRPr="00A026E3">
        <w:rPr>
          <w:b/>
          <w:bCs/>
          <w:i/>
        </w:rPr>
        <w:t>employer</w:t>
      </w:r>
      <w:proofErr w:type="gramEnd"/>
      <w:r w:rsidRPr="00A026E3">
        <w:t xml:space="preserve"> means the Australian Capital Territory and includes any person authorised to act on behalf of the Australian Capital Territory.</w:t>
      </w:r>
    </w:p>
    <w:p w:rsidR="008F404C" w:rsidRDefault="008F404C" w:rsidP="00793B65">
      <w:pPr>
        <w:spacing w:before="120" w:after="6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8F404C" w:rsidRDefault="008F404C" w:rsidP="00793B65">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276328" w:rsidRPr="00276328" w:rsidRDefault="00276328" w:rsidP="00793B65">
      <w:pPr>
        <w:spacing w:before="120" w:after="60"/>
        <w:ind w:left="709"/>
        <w:jc w:val="both"/>
      </w:pPr>
      <w:proofErr w:type="gramStart"/>
      <w:r w:rsidRPr="00276328">
        <w:rPr>
          <w:b/>
          <w:i/>
        </w:rPr>
        <w:t>relevant</w:t>
      </w:r>
      <w:proofErr w:type="gramEnd"/>
      <w:r w:rsidRPr="00276328">
        <w:rPr>
          <w:b/>
          <w:i/>
        </w:rPr>
        <w:t xml:space="preserve"> Enterprise Agreement</w:t>
      </w:r>
      <w:r w:rsidRPr="000452AB">
        <w:rPr>
          <w:b/>
          <w:i/>
        </w:rPr>
        <w:t xml:space="preserve"> </w:t>
      </w:r>
      <w:r>
        <w:t xml:space="preserve">means the Enterprise Agreement that </w:t>
      </w:r>
      <w:r w:rsidR="00AD44CA">
        <w:t>covers staff in</w:t>
      </w:r>
      <w:r>
        <w:t xml:space="preserve"> the area of the ACTPS that administer</w:t>
      </w:r>
      <w:r w:rsidR="00AD44CA">
        <w:t>s</w:t>
      </w:r>
      <w:r>
        <w:t xml:space="preserve"> the travelling allowance for the relevant office holder.</w:t>
      </w:r>
    </w:p>
    <w:p w:rsidR="00900C83" w:rsidRDefault="008F404C" w:rsidP="001253CC">
      <w:pPr>
        <w:spacing w:before="120" w:after="60"/>
        <w:ind w:left="709"/>
        <w:jc w:val="both"/>
      </w:pPr>
      <w:proofErr w:type="gramStart"/>
      <w:r w:rsidRPr="000452AB">
        <w:rPr>
          <w:b/>
          <w:i/>
        </w:rPr>
        <w:t>office</w:t>
      </w:r>
      <w:proofErr w:type="gramEnd"/>
      <w:r w:rsidR="005665CC">
        <w:rPr>
          <w:b/>
          <w:i/>
        </w:rPr>
        <w:t xml:space="preserve"> holder</w:t>
      </w:r>
      <w:r w:rsidR="005665CC">
        <w:t xml:space="preserve"> means </w:t>
      </w:r>
      <w:r w:rsidR="00275BA0">
        <w:t xml:space="preserve">a </w:t>
      </w:r>
      <w:r w:rsidR="005665CC">
        <w:t xml:space="preserve">person appointed to one of </w:t>
      </w:r>
      <w:r w:rsidR="005F1678">
        <w:t xml:space="preserve">the </w:t>
      </w:r>
      <w:r>
        <w:t>offices</w:t>
      </w:r>
      <w:r w:rsidR="00275BA0">
        <w:t xml:space="preserve"> mentioned in Table 1.</w:t>
      </w:r>
    </w:p>
    <w:p w:rsidR="007E48DA" w:rsidRDefault="007E48DA" w:rsidP="007E48DA">
      <w:pPr>
        <w:spacing w:before="120" w:after="60"/>
        <w:jc w:val="both"/>
      </w:pPr>
    </w:p>
    <w:p w:rsidR="0037116A" w:rsidRDefault="0037116A" w:rsidP="007E48DA">
      <w:pPr>
        <w:spacing w:before="120" w:after="60"/>
        <w:jc w:val="both"/>
      </w:pPr>
    </w:p>
    <w:p w:rsidR="0037116A" w:rsidRDefault="0037116A" w:rsidP="007E48DA">
      <w:pPr>
        <w:spacing w:before="120" w:after="60"/>
        <w:jc w:val="both"/>
      </w:pPr>
    </w:p>
    <w:p w:rsidR="0037116A" w:rsidRDefault="0037116A" w:rsidP="007E48DA">
      <w:pPr>
        <w:spacing w:before="120" w:after="60"/>
        <w:jc w:val="both"/>
      </w:pPr>
    </w:p>
    <w:p w:rsidR="0037116A" w:rsidRDefault="0037116A" w:rsidP="007E48DA">
      <w:pPr>
        <w:spacing w:before="120" w:after="60"/>
        <w:jc w:val="both"/>
      </w:pPr>
    </w:p>
    <w:p w:rsidR="0037116A" w:rsidRDefault="0037116A" w:rsidP="007E48DA">
      <w:pPr>
        <w:spacing w:before="120" w:after="60"/>
        <w:jc w:val="both"/>
      </w:pPr>
    </w:p>
    <w:p w:rsidR="0037116A" w:rsidRDefault="0037116A" w:rsidP="007E48DA">
      <w:pPr>
        <w:spacing w:before="120" w:after="60"/>
        <w:jc w:val="both"/>
      </w:pPr>
    </w:p>
    <w:p w:rsidR="0037116A" w:rsidRPr="001253CC" w:rsidRDefault="0037116A" w:rsidP="007E48DA">
      <w:pPr>
        <w:spacing w:before="120" w:after="60"/>
        <w:jc w:val="both"/>
      </w:pPr>
    </w:p>
    <w:p w:rsidR="00F641BC" w:rsidRPr="005E76DE" w:rsidRDefault="00F641BC" w:rsidP="007E48DA">
      <w:pPr>
        <w:pStyle w:val="Heading3"/>
        <w:numPr>
          <w:ilvl w:val="0"/>
          <w:numId w:val="28"/>
        </w:numPr>
        <w:spacing w:before="120"/>
      </w:pPr>
      <w:r>
        <w:lastRenderedPageBreak/>
        <w:t>R</w:t>
      </w:r>
      <w:r w:rsidRPr="005E76DE">
        <w:t xml:space="preserve">evocation of </w:t>
      </w:r>
      <w:r>
        <w:t>p</w:t>
      </w:r>
      <w:r w:rsidRPr="005E76DE">
        <w:t>revious Determination</w:t>
      </w:r>
    </w:p>
    <w:p w:rsidR="00F703A5" w:rsidRPr="00A026E3" w:rsidRDefault="0017568D" w:rsidP="00793B65">
      <w:pPr>
        <w:pStyle w:val="Default"/>
        <w:spacing w:before="120" w:after="60"/>
        <w:rPr>
          <w:rFonts w:ascii="Calibri" w:hAnsi="Calibri"/>
        </w:rPr>
      </w:pPr>
      <w:r>
        <w:rPr>
          <w:rFonts w:ascii="Calibri" w:hAnsi="Calibri"/>
        </w:rPr>
        <w:t xml:space="preserve">Determination </w:t>
      </w:r>
      <w:r w:rsidR="00010EC3">
        <w:rPr>
          <w:rFonts w:ascii="Calibri" w:hAnsi="Calibri"/>
        </w:rPr>
        <w:t>12</w:t>
      </w:r>
      <w:r>
        <w:rPr>
          <w:rFonts w:ascii="Calibri" w:hAnsi="Calibri"/>
        </w:rPr>
        <w:t xml:space="preserve"> of 201</w:t>
      </w:r>
      <w:r w:rsidR="0037116A">
        <w:rPr>
          <w:rFonts w:ascii="Calibri" w:hAnsi="Calibri"/>
        </w:rPr>
        <w:t>5</w:t>
      </w:r>
      <w:r w:rsidR="00352C36" w:rsidRPr="00A026E3">
        <w:rPr>
          <w:rFonts w:ascii="Calibri" w:hAnsi="Calibri"/>
        </w:rPr>
        <w:t xml:space="preserve"> </w:t>
      </w:r>
      <w:r w:rsidR="00010EC3">
        <w:rPr>
          <w:rFonts w:ascii="Calibri" w:hAnsi="Calibri"/>
        </w:rPr>
        <w:t>is</w:t>
      </w:r>
      <w:r w:rsidR="00010EC3" w:rsidRPr="00A026E3">
        <w:rPr>
          <w:rFonts w:ascii="Calibri" w:hAnsi="Calibri"/>
        </w:rPr>
        <w:t xml:space="preserve"> </w:t>
      </w:r>
      <w:r w:rsidR="0037116A">
        <w:rPr>
          <w:rFonts w:ascii="Calibri" w:hAnsi="Calibri"/>
        </w:rPr>
        <w:t>revoked</w:t>
      </w:r>
      <w:r w:rsidR="003C22BB" w:rsidRPr="00A026E3">
        <w:rPr>
          <w:rFonts w:ascii="Calibri" w:hAnsi="Calibri"/>
        </w:rPr>
        <w:t>.</w:t>
      </w:r>
      <w:r w:rsidR="0037116A">
        <w:rPr>
          <w:rFonts w:ascii="Calibri" w:hAnsi="Calibri"/>
        </w:rPr>
        <w:t xml:space="preserve"> Determination 12 of 2016 is amended.</w:t>
      </w:r>
    </w:p>
    <w:p w:rsidR="005F1678" w:rsidRDefault="005F1678" w:rsidP="00F641BC"/>
    <w:p w:rsidR="007E48DA" w:rsidRDefault="007E48DA" w:rsidP="00F641BC"/>
    <w:p w:rsidR="005F1678" w:rsidRDefault="005F1678" w:rsidP="00F641BC"/>
    <w:p w:rsidR="0037116A" w:rsidRPr="00F853F9" w:rsidRDefault="0037116A" w:rsidP="0037116A">
      <w:pPr>
        <w:tabs>
          <w:tab w:val="left" w:pos="4253"/>
          <w:tab w:val="left" w:leader="dot" w:pos="8222"/>
        </w:tabs>
      </w:pPr>
      <w:r w:rsidRPr="00F853F9">
        <w:t>Anne Cahill Lambert AM</w:t>
      </w:r>
      <w:r w:rsidRPr="00F853F9">
        <w:tab/>
      </w:r>
    </w:p>
    <w:p w:rsidR="0037116A" w:rsidRPr="00F853F9" w:rsidRDefault="0037116A" w:rsidP="0037116A">
      <w:pPr>
        <w:tabs>
          <w:tab w:val="left" w:pos="4253"/>
          <w:tab w:val="left" w:leader="dot" w:pos="8222"/>
        </w:tabs>
      </w:pPr>
      <w:r w:rsidRPr="00F853F9">
        <w:t>Chair</w:t>
      </w:r>
      <w:r w:rsidRPr="00F853F9">
        <w:tab/>
        <w:t>.................................................................</w:t>
      </w:r>
    </w:p>
    <w:p w:rsidR="0037116A" w:rsidRPr="00F853F9" w:rsidRDefault="0037116A" w:rsidP="0037116A">
      <w:pPr>
        <w:tabs>
          <w:tab w:val="left" w:pos="4253"/>
          <w:tab w:val="left" w:leader="dot" w:pos="8222"/>
        </w:tabs>
      </w:pPr>
    </w:p>
    <w:p w:rsidR="0037116A" w:rsidRDefault="0037116A" w:rsidP="0037116A">
      <w:pPr>
        <w:tabs>
          <w:tab w:val="left" w:pos="4253"/>
          <w:tab w:val="left" w:leader="dot" w:pos="8222"/>
        </w:tabs>
      </w:pPr>
    </w:p>
    <w:p w:rsidR="0037116A" w:rsidRPr="00F853F9" w:rsidRDefault="0037116A" w:rsidP="0037116A">
      <w:pPr>
        <w:tabs>
          <w:tab w:val="left" w:pos="4253"/>
          <w:tab w:val="left" w:leader="dot" w:pos="8222"/>
        </w:tabs>
      </w:pPr>
      <w:r w:rsidRPr="00F853F9">
        <w:t>Dr Colin Adrian</w:t>
      </w:r>
      <w:r w:rsidRPr="00F853F9">
        <w:tab/>
      </w:r>
    </w:p>
    <w:p w:rsidR="0037116A" w:rsidRPr="00F853F9" w:rsidRDefault="0037116A" w:rsidP="0037116A">
      <w:pPr>
        <w:tabs>
          <w:tab w:val="left" w:pos="4253"/>
          <w:tab w:val="left" w:leader="dot" w:pos="8222"/>
        </w:tabs>
      </w:pPr>
      <w:r w:rsidRPr="00F853F9">
        <w:t>Member</w:t>
      </w:r>
      <w:r w:rsidRPr="00F853F9">
        <w:tab/>
        <w:t>.................................................................</w:t>
      </w:r>
    </w:p>
    <w:p w:rsidR="0037116A" w:rsidRDefault="0037116A" w:rsidP="0037116A">
      <w:pPr>
        <w:tabs>
          <w:tab w:val="left" w:pos="4253"/>
          <w:tab w:val="left" w:leader="dot" w:pos="8222"/>
        </w:tabs>
      </w:pPr>
    </w:p>
    <w:p w:rsidR="0037116A" w:rsidRDefault="00A872A8" w:rsidP="005F1678">
      <w:pPr>
        <w:jc w:val="right"/>
      </w:pPr>
      <w:r>
        <w:rPr>
          <w:noProof/>
          <w:lang w:eastAsia="en-AU"/>
        </w:rPr>
        <w:drawing>
          <wp:inline distT="0" distB="0" distL="0" distR="0">
            <wp:extent cx="5937250" cy="1147268"/>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7250" cy="1147268"/>
                    </a:xfrm>
                    <a:prstGeom prst="rect">
                      <a:avLst/>
                    </a:prstGeom>
                    <a:noFill/>
                    <a:ln w="9525">
                      <a:noFill/>
                      <a:miter lim="800000"/>
                      <a:headEnd/>
                      <a:tailEnd/>
                    </a:ln>
                  </pic:spPr>
                </pic:pic>
              </a:graphicData>
            </a:graphic>
          </wp:inline>
        </w:drawing>
      </w:r>
    </w:p>
    <w:p w:rsidR="00F641BC" w:rsidRPr="005C628D" w:rsidRDefault="0037116A" w:rsidP="005F1678">
      <w:pPr>
        <w:jc w:val="right"/>
        <w:rPr>
          <w:szCs w:val="24"/>
        </w:rPr>
      </w:pPr>
      <w:r>
        <w:t>March</w:t>
      </w:r>
      <w:r w:rsidR="00010EC3">
        <w:t xml:space="preserve"> </w:t>
      </w:r>
      <w:r w:rsidR="00381CD8">
        <w:t>201</w:t>
      </w:r>
      <w:r>
        <w:t>7</w:t>
      </w:r>
    </w:p>
    <w:sectPr w:rsidR="00F641BC" w:rsidRPr="005C628D" w:rsidSect="003306B6">
      <w:footerReference w:type="even" r:id="rId10"/>
      <w:pgSz w:w="11907" w:h="16840" w:code="9"/>
      <w:pgMar w:top="1440" w:right="1440" w:bottom="709"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19" w:rsidRDefault="00DD2019" w:rsidP="00DE7D35">
      <w:r>
        <w:separator/>
      </w:r>
    </w:p>
  </w:endnote>
  <w:endnote w:type="continuationSeparator" w:id="0">
    <w:p w:rsidR="00DD2019" w:rsidRDefault="00DD2019" w:rsidP="00DE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19" w:rsidRDefault="000B5DF2">
    <w:pPr>
      <w:pStyle w:val="Footer"/>
      <w:framePr w:wrap="around" w:vAnchor="text" w:hAnchor="margin" w:xAlign="right" w:y="1"/>
      <w:rPr>
        <w:rStyle w:val="PageNumber"/>
      </w:rPr>
    </w:pPr>
    <w:r>
      <w:rPr>
        <w:rStyle w:val="PageNumber"/>
      </w:rPr>
      <w:fldChar w:fldCharType="begin"/>
    </w:r>
    <w:r w:rsidR="00DD2019">
      <w:rPr>
        <w:rStyle w:val="PageNumber"/>
      </w:rPr>
      <w:instrText xml:space="preserve">PAGE  </w:instrText>
    </w:r>
    <w:r>
      <w:rPr>
        <w:rStyle w:val="PageNumber"/>
      </w:rPr>
      <w:fldChar w:fldCharType="end"/>
    </w:r>
  </w:p>
  <w:p w:rsidR="00DD2019" w:rsidRDefault="00DD20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19" w:rsidRDefault="00DD2019" w:rsidP="00DE7D35">
      <w:r>
        <w:separator/>
      </w:r>
    </w:p>
  </w:footnote>
  <w:footnote w:type="continuationSeparator" w:id="0">
    <w:p w:rsidR="00DD2019" w:rsidRDefault="00DD2019" w:rsidP="00DE7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nsid w:val="0D4B228C"/>
    <w:multiLevelType w:val="singleLevel"/>
    <w:tmpl w:val="EFA4F642"/>
    <w:lvl w:ilvl="0">
      <w:start w:val="1"/>
      <w:numFmt w:val="decimal"/>
      <w:lvlText w:val="%1."/>
      <w:lvlJc w:val="left"/>
      <w:pPr>
        <w:tabs>
          <w:tab w:val="num" w:pos="360"/>
        </w:tabs>
        <w:ind w:left="360" w:hanging="360"/>
      </w:pPr>
    </w:lvl>
  </w:abstractNum>
  <w:abstractNum w:abstractNumId="6">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nsid w:val="346308F9"/>
    <w:multiLevelType w:val="singleLevel"/>
    <w:tmpl w:val="0C09000F"/>
    <w:lvl w:ilvl="0">
      <w:start w:val="1"/>
      <w:numFmt w:val="decimal"/>
      <w:lvlText w:val="%1."/>
      <w:lvlJc w:val="left"/>
      <w:pPr>
        <w:tabs>
          <w:tab w:val="num" w:pos="360"/>
        </w:tabs>
        <w:ind w:left="360" w:hanging="360"/>
      </w:pPr>
    </w:lvl>
  </w:abstractNum>
  <w:abstractNum w:abstractNumId="13">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36185B"/>
    <w:multiLevelType w:val="singleLevel"/>
    <w:tmpl w:val="0C09000F"/>
    <w:lvl w:ilvl="0">
      <w:start w:val="1"/>
      <w:numFmt w:val="decimal"/>
      <w:lvlText w:val="%1."/>
      <w:lvlJc w:val="left"/>
      <w:pPr>
        <w:tabs>
          <w:tab w:val="num" w:pos="360"/>
        </w:tabs>
        <w:ind w:left="360" w:hanging="360"/>
      </w:pPr>
    </w:lvl>
  </w:abstractNum>
  <w:abstractNum w:abstractNumId="2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6230D4D"/>
    <w:multiLevelType w:val="singleLevel"/>
    <w:tmpl w:val="0C09000F"/>
    <w:lvl w:ilvl="0">
      <w:start w:val="1"/>
      <w:numFmt w:val="decimal"/>
      <w:lvlText w:val="%1."/>
      <w:lvlJc w:val="left"/>
      <w:pPr>
        <w:tabs>
          <w:tab w:val="num" w:pos="360"/>
        </w:tabs>
        <w:ind w:left="360" w:hanging="360"/>
      </w:pPr>
    </w:lvl>
  </w:abstractNum>
  <w:abstractNum w:abstractNumId="22">
    <w:nsid w:val="69703449"/>
    <w:multiLevelType w:val="singleLevel"/>
    <w:tmpl w:val="0C09000F"/>
    <w:lvl w:ilvl="0">
      <w:start w:val="1"/>
      <w:numFmt w:val="decimal"/>
      <w:lvlText w:val="%1."/>
      <w:lvlJc w:val="left"/>
      <w:pPr>
        <w:tabs>
          <w:tab w:val="num" w:pos="360"/>
        </w:tabs>
        <w:ind w:left="360" w:hanging="360"/>
      </w:pPr>
    </w:lvl>
  </w:abstractNum>
  <w:abstractNum w:abstractNumId="23">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6">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12"/>
  </w:num>
  <w:num w:numId="3">
    <w:abstractNumId w:val="19"/>
  </w:num>
  <w:num w:numId="4">
    <w:abstractNumId w:val="5"/>
  </w:num>
  <w:num w:numId="5">
    <w:abstractNumId w:val="21"/>
  </w:num>
  <w:num w:numId="6">
    <w:abstractNumId w:val="22"/>
  </w:num>
  <w:num w:numId="7">
    <w:abstractNumId w:val="28"/>
  </w:num>
  <w:num w:numId="8">
    <w:abstractNumId w:val="4"/>
  </w:num>
  <w:num w:numId="9">
    <w:abstractNumId w:val="11"/>
  </w:num>
  <w:num w:numId="10">
    <w:abstractNumId w:val="25"/>
  </w:num>
  <w:num w:numId="11">
    <w:abstractNumId w:val="1"/>
  </w:num>
  <w:num w:numId="12">
    <w:abstractNumId w:val="28"/>
  </w:num>
  <w:num w:numId="13">
    <w:abstractNumId w:val="28"/>
  </w:num>
  <w:num w:numId="14">
    <w:abstractNumId w:val="28"/>
  </w:num>
  <w:num w:numId="15">
    <w:abstractNumId w:val="10"/>
  </w:num>
  <w:num w:numId="16">
    <w:abstractNumId w:val="28"/>
  </w:num>
  <w:num w:numId="17">
    <w:abstractNumId w:val="28"/>
  </w:num>
  <w:num w:numId="18">
    <w:abstractNumId w:val="28"/>
  </w:num>
  <w:num w:numId="19">
    <w:abstractNumId w:val="28"/>
  </w:num>
  <w:num w:numId="20">
    <w:abstractNumId w:val="0"/>
  </w:num>
  <w:num w:numId="21">
    <w:abstractNumId w:val="28"/>
    <w:lvlOverride w:ilvl="0">
      <w:startOverride w:val="6"/>
    </w:lvlOverride>
  </w:num>
  <w:num w:numId="22">
    <w:abstractNumId w:val="28"/>
    <w:lvlOverride w:ilvl="0">
      <w:startOverride w:val="4"/>
    </w:lvlOverride>
    <w:lvlOverride w:ilvl="1">
      <w:startOverride w:val="1"/>
    </w:lvlOverride>
  </w:num>
  <w:num w:numId="23">
    <w:abstractNumId w:val="16"/>
  </w:num>
  <w:num w:numId="24">
    <w:abstractNumId w:val="23"/>
  </w:num>
  <w:num w:numId="25">
    <w:abstractNumId w:val="3"/>
  </w:num>
  <w:num w:numId="26">
    <w:abstractNumId w:val="8"/>
  </w:num>
  <w:num w:numId="27">
    <w:abstractNumId w:val="28"/>
    <w:lvlOverride w:ilvl="0">
      <w:startOverride w:val="2"/>
    </w:lvlOverride>
    <w:lvlOverride w:ilvl="1">
      <w:startOverride w:val="2"/>
    </w:lvlOverride>
  </w:num>
  <w:num w:numId="28">
    <w:abstractNumId w:val="6"/>
  </w:num>
  <w:num w:numId="29">
    <w:abstractNumId w:val="15"/>
  </w:num>
  <w:num w:numId="30">
    <w:abstractNumId w:val="18"/>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7"/>
  </w:num>
  <w:num w:numId="34">
    <w:abstractNumId w:val="7"/>
  </w:num>
  <w:num w:numId="35">
    <w:abstractNumId w:val="14"/>
  </w:num>
  <w:num w:numId="36">
    <w:abstractNumId w:val="26"/>
  </w:num>
  <w:num w:numId="37">
    <w:abstractNumId w:val="2"/>
  </w:num>
  <w:num w:numId="38">
    <w:abstractNumId w:val="24"/>
  </w:num>
  <w:num w:numId="39">
    <w:abstractNumId w:val="20"/>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93BF4"/>
    <w:rsid w:val="00096697"/>
    <w:rsid w:val="000A2860"/>
    <w:rsid w:val="000B2C06"/>
    <w:rsid w:val="000B4828"/>
    <w:rsid w:val="000B5DF2"/>
    <w:rsid w:val="000C235A"/>
    <w:rsid w:val="000D360F"/>
    <w:rsid w:val="000E3982"/>
    <w:rsid w:val="000E606D"/>
    <w:rsid w:val="000E65E0"/>
    <w:rsid w:val="000E6E31"/>
    <w:rsid w:val="000F13B2"/>
    <w:rsid w:val="000F6016"/>
    <w:rsid w:val="000F63B9"/>
    <w:rsid w:val="000F6615"/>
    <w:rsid w:val="000F6E40"/>
    <w:rsid w:val="00100E89"/>
    <w:rsid w:val="0010591C"/>
    <w:rsid w:val="00105CBE"/>
    <w:rsid w:val="001119B8"/>
    <w:rsid w:val="00116F63"/>
    <w:rsid w:val="001253CC"/>
    <w:rsid w:val="0013322C"/>
    <w:rsid w:val="001409BE"/>
    <w:rsid w:val="001526C0"/>
    <w:rsid w:val="00156FFC"/>
    <w:rsid w:val="00165F53"/>
    <w:rsid w:val="0017001A"/>
    <w:rsid w:val="00172F92"/>
    <w:rsid w:val="0017568D"/>
    <w:rsid w:val="0017754A"/>
    <w:rsid w:val="00182AA3"/>
    <w:rsid w:val="00184CF6"/>
    <w:rsid w:val="00187029"/>
    <w:rsid w:val="00191808"/>
    <w:rsid w:val="001A119E"/>
    <w:rsid w:val="001B7670"/>
    <w:rsid w:val="001C6DCE"/>
    <w:rsid w:val="001F733D"/>
    <w:rsid w:val="001F7515"/>
    <w:rsid w:val="0020397B"/>
    <w:rsid w:val="00204FD9"/>
    <w:rsid w:val="002074A8"/>
    <w:rsid w:val="00211B7A"/>
    <w:rsid w:val="00212202"/>
    <w:rsid w:val="00215327"/>
    <w:rsid w:val="002173F8"/>
    <w:rsid w:val="00222405"/>
    <w:rsid w:val="00224428"/>
    <w:rsid w:val="00224E69"/>
    <w:rsid w:val="00230441"/>
    <w:rsid w:val="0023156B"/>
    <w:rsid w:val="0025648E"/>
    <w:rsid w:val="0025728A"/>
    <w:rsid w:val="002602A2"/>
    <w:rsid w:val="00270893"/>
    <w:rsid w:val="002721E1"/>
    <w:rsid w:val="00275BA0"/>
    <w:rsid w:val="00276328"/>
    <w:rsid w:val="00276385"/>
    <w:rsid w:val="002829B2"/>
    <w:rsid w:val="00294FE9"/>
    <w:rsid w:val="002A370C"/>
    <w:rsid w:val="002A7012"/>
    <w:rsid w:val="002B2EED"/>
    <w:rsid w:val="002B33A0"/>
    <w:rsid w:val="002B5966"/>
    <w:rsid w:val="002B6D40"/>
    <w:rsid w:val="002C419F"/>
    <w:rsid w:val="002D1042"/>
    <w:rsid w:val="002E31AC"/>
    <w:rsid w:val="002F6102"/>
    <w:rsid w:val="002F6ACB"/>
    <w:rsid w:val="002F752E"/>
    <w:rsid w:val="0031059C"/>
    <w:rsid w:val="003240FF"/>
    <w:rsid w:val="0032775F"/>
    <w:rsid w:val="00327C01"/>
    <w:rsid w:val="003306B6"/>
    <w:rsid w:val="00337646"/>
    <w:rsid w:val="0034228F"/>
    <w:rsid w:val="0034324C"/>
    <w:rsid w:val="0034418F"/>
    <w:rsid w:val="00344857"/>
    <w:rsid w:val="00352C36"/>
    <w:rsid w:val="00355254"/>
    <w:rsid w:val="00357E75"/>
    <w:rsid w:val="00357FED"/>
    <w:rsid w:val="0036043F"/>
    <w:rsid w:val="0037116A"/>
    <w:rsid w:val="003819D5"/>
    <w:rsid w:val="00381CD8"/>
    <w:rsid w:val="003834D6"/>
    <w:rsid w:val="003906A5"/>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4079D4"/>
    <w:rsid w:val="00420A17"/>
    <w:rsid w:val="004255ED"/>
    <w:rsid w:val="00444EEB"/>
    <w:rsid w:val="004538A5"/>
    <w:rsid w:val="00453A44"/>
    <w:rsid w:val="004545CA"/>
    <w:rsid w:val="00456A3B"/>
    <w:rsid w:val="004641DC"/>
    <w:rsid w:val="00471065"/>
    <w:rsid w:val="0048374B"/>
    <w:rsid w:val="00483FB9"/>
    <w:rsid w:val="00490F77"/>
    <w:rsid w:val="004A79EE"/>
    <w:rsid w:val="004C3F50"/>
    <w:rsid w:val="004E0627"/>
    <w:rsid w:val="004E1D5B"/>
    <w:rsid w:val="004E3C0A"/>
    <w:rsid w:val="004F3E40"/>
    <w:rsid w:val="004F72EE"/>
    <w:rsid w:val="004F74D5"/>
    <w:rsid w:val="004F75FD"/>
    <w:rsid w:val="00501164"/>
    <w:rsid w:val="00514E7E"/>
    <w:rsid w:val="00525D6A"/>
    <w:rsid w:val="00537FC5"/>
    <w:rsid w:val="00543559"/>
    <w:rsid w:val="005451D4"/>
    <w:rsid w:val="00546FDC"/>
    <w:rsid w:val="005547F1"/>
    <w:rsid w:val="005609B0"/>
    <w:rsid w:val="00562105"/>
    <w:rsid w:val="005652A8"/>
    <w:rsid w:val="005665CC"/>
    <w:rsid w:val="00583062"/>
    <w:rsid w:val="005917CE"/>
    <w:rsid w:val="00595E95"/>
    <w:rsid w:val="00597D49"/>
    <w:rsid w:val="005A192F"/>
    <w:rsid w:val="005A43CE"/>
    <w:rsid w:val="005B6ADD"/>
    <w:rsid w:val="005C628D"/>
    <w:rsid w:val="005D12E8"/>
    <w:rsid w:val="005D6942"/>
    <w:rsid w:val="005E3C83"/>
    <w:rsid w:val="005E4C73"/>
    <w:rsid w:val="005E68DA"/>
    <w:rsid w:val="005F1678"/>
    <w:rsid w:val="005F65ED"/>
    <w:rsid w:val="00600B98"/>
    <w:rsid w:val="006043BA"/>
    <w:rsid w:val="00605F3D"/>
    <w:rsid w:val="00622A9B"/>
    <w:rsid w:val="00626FCD"/>
    <w:rsid w:val="006347CE"/>
    <w:rsid w:val="00643D5E"/>
    <w:rsid w:val="006446AC"/>
    <w:rsid w:val="00647565"/>
    <w:rsid w:val="00653DBE"/>
    <w:rsid w:val="00657AA3"/>
    <w:rsid w:val="00663B55"/>
    <w:rsid w:val="0066407C"/>
    <w:rsid w:val="006832C5"/>
    <w:rsid w:val="00690F74"/>
    <w:rsid w:val="006940C8"/>
    <w:rsid w:val="00694C2E"/>
    <w:rsid w:val="006952B7"/>
    <w:rsid w:val="006A5444"/>
    <w:rsid w:val="006C384A"/>
    <w:rsid w:val="006C7BE2"/>
    <w:rsid w:val="006E0AA7"/>
    <w:rsid w:val="006F53F2"/>
    <w:rsid w:val="006F73C2"/>
    <w:rsid w:val="006F7634"/>
    <w:rsid w:val="007102A9"/>
    <w:rsid w:val="00710FFB"/>
    <w:rsid w:val="00724712"/>
    <w:rsid w:val="00724CAA"/>
    <w:rsid w:val="007377A6"/>
    <w:rsid w:val="00743E35"/>
    <w:rsid w:val="00752E8A"/>
    <w:rsid w:val="00754756"/>
    <w:rsid w:val="00762CD9"/>
    <w:rsid w:val="007810FF"/>
    <w:rsid w:val="00793B65"/>
    <w:rsid w:val="0079572D"/>
    <w:rsid w:val="007C16C1"/>
    <w:rsid w:val="007E48DA"/>
    <w:rsid w:val="007E7C34"/>
    <w:rsid w:val="007F635D"/>
    <w:rsid w:val="008039DD"/>
    <w:rsid w:val="008109D6"/>
    <w:rsid w:val="0081147F"/>
    <w:rsid w:val="008118E1"/>
    <w:rsid w:val="0081472D"/>
    <w:rsid w:val="00816E2E"/>
    <w:rsid w:val="008204EE"/>
    <w:rsid w:val="00834598"/>
    <w:rsid w:val="008358EE"/>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E0D37"/>
    <w:rsid w:val="008E3A25"/>
    <w:rsid w:val="008E6C0F"/>
    <w:rsid w:val="008F1208"/>
    <w:rsid w:val="008F33DD"/>
    <w:rsid w:val="008F404C"/>
    <w:rsid w:val="00900C83"/>
    <w:rsid w:val="009022E2"/>
    <w:rsid w:val="00914FD3"/>
    <w:rsid w:val="0094179B"/>
    <w:rsid w:val="0096027D"/>
    <w:rsid w:val="00961737"/>
    <w:rsid w:val="00962328"/>
    <w:rsid w:val="0096696F"/>
    <w:rsid w:val="009673CC"/>
    <w:rsid w:val="00974E09"/>
    <w:rsid w:val="00981ECE"/>
    <w:rsid w:val="00984405"/>
    <w:rsid w:val="00991146"/>
    <w:rsid w:val="009956FB"/>
    <w:rsid w:val="009A313C"/>
    <w:rsid w:val="009B1214"/>
    <w:rsid w:val="009B2361"/>
    <w:rsid w:val="009B5F0B"/>
    <w:rsid w:val="009B6858"/>
    <w:rsid w:val="009B7B7C"/>
    <w:rsid w:val="009C1E47"/>
    <w:rsid w:val="009D5789"/>
    <w:rsid w:val="009D64D9"/>
    <w:rsid w:val="009D7737"/>
    <w:rsid w:val="009E59F1"/>
    <w:rsid w:val="009E7A0D"/>
    <w:rsid w:val="009F36AD"/>
    <w:rsid w:val="00A011B7"/>
    <w:rsid w:val="00A026E3"/>
    <w:rsid w:val="00A05615"/>
    <w:rsid w:val="00A07DEA"/>
    <w:rsid w:val="00A1093A"/>
    <w:rsid w:val="00A1151D"/>
    <w:rsid w:val="00A14DB6"/>
    <w:rsid w:val="00A24B17"/>
    <w:rsid w:val="00A31967"/>
    <w:rsid w:val="00A33D75"/>
    <w:rsid w:val="00A358AA"/>
    <w:rsid w:val="00A41965"/>
    <w:rsid w:val="00A424A7"/>
    <w:rsid w:val="00A436F6"/>
    <w:rsid w:val="00A46336"/>
    <w:rsid w:val="00A53528"/>
    <w:rsid w:val="00A605D5"/>
    <w:rsid w:val="00A63641"/>
    <w:rsid w:val="00A76999"/>
    <w:rsid w:val="00A76E5C"/>
    <w:rsid w:val="00A80327"/>
    <w:rsid w:val="00A80A26"/>
    <w:rsid w:val="00A830FE"/>
    <w:rsid w:val="00A872A8"/>
    <w:rsid w:val="00A942CB"/>
    <w:rsid w:val="00A94328"/>
    <w:rsid w:val="00A95801"/>
    <w:rsid w:val="00AA02D4"/>
    <w:rsid w:val="00AA1466"/>
    <w:rsid w:val="00AA2886"/>
    <w:rsid w:val="00AA64D6"/>
    <w:rsid w:val="00AA6D0E"/>
    <w:rsid w:val="00AB5FCD"/>
    <w:rsid w:val="00AC52CF"/>
    <w:rsid w:val="00AD0145"/>
    <w:rsid w:val="00AD44CA"/>
    <w:rsid w:val="00AE0FFA"/>
    <w:rsid w:val="00AE5DD1"/>
    <w:rsid w:val="00AE7595"/>
    <w:rsid w:val="00AF19B9"/>
    <w:rsid w:val="00AF5B12"/>
    <w:rsid w:val="00AF7D38"/>
    <w:rsid w:val="00B03A31"/>
    <w:rsid w:val="00B121E8"/>
    <w:rsid w:val="00B26252"/>
    <w:rsid w:val="00B331A6"/>
    <w:rsid w:val="00B351F2"/>
    <w:rsid w:val="00B44EA5"/>
    <w:rsid w:val="00B51348"/>
    <w:rsid w:val="00B515EA"/>
    <w:rsid w:val="00B5746C"/>
    <w:rsid w:val="00B60506"/>
    <w:rsid w:val="00B67387"/>
    <w:rsid w:val="00B77CBA"/>
    <w:rsid w:val="00B80F13"/>
    <w:rsid w:val="00B830B0"/>
    <w:rsid w:val="00B87B1B"/>
    <w:rsid w:val="00B91FD3"/>
    <w:rsid w:val="00B97942"/>
    <w:rsid w:val="00BA75EE"/>
    <w:rsid w:val="00BB0383"/>
    <w:rsid w:val="00BC329A"/>
    <w:rsid w:val="00BC60C7"/>
    <w:rsid w:val="00BD0A11"/>
    <w:rsid w:val="00BD0D13"/>
    <w:rsid w:val="00BD4D21"/>
    <w:rsid w:val="00BD71C6"/>
    <w:rsid w:val="00BD739F"/>
    <w:rsid w:val="00BD7CC8"/>
    <w:rsid w:val="00BE04F1"/>
    <w:rsid w:val="00BE7B5C"/>
    <w:rsid w:val="00BF2D0A"/>
    <w:rsid w:val="00C02F35"/>
    <w:rsid w:val="00C111F3"/>
    <w:rsid w:val="00C1238C"/>
    <w:rsid w:val="00C1418F"/>
    <w:rsid w:val="00C303F5"/>
    <w:rsid w:val="00C312EA"/>
    <w:rsid w:val="00C4163B"/>
    <w:rsid w:val="00C45DD2"/>
    <w:rsid w:val="00C553A2"/>
    <w:rsid w:val="00C56C5B"/>
    <w:rsid w:val="00C57DEF"/>
    <w:rsid w:val="00C73623"/>
    <w:rsid w:val="00C73643"/>
    <w:rsid w:val="00C74C20"/>
    <w:rsid w:val="00C75094"/>
    <w:rsid w:val="00C77C5F"/>
    <w:rsid w:val="00C84A85"/>
    <w:rsid w:val="00C92F26"/>
    <w:rsid w:val="00C953AA"/>
    <w:rsid w:val="00C953C3"/>
    <w:rsid w:val="00C955B1"/>
    <w:rsid w:val="00C97110"/>
    <w:rsid w:val="00CB04DF"/>
    <w:rsid w:val="00CC6AC9"/>
    <w:rsid w:val="00CC6DDA"/>
    <w:rsid w:val="00CD4CF7"/>
    <w:rsid w:val="00CD711A"/>
    <w:rsid w:val="00CE3A03"/>
    <w:rsid w:val="00CE5479"/>
    <w:rsid w:val="00CF13DD"/>
    <w:rsid w:val="00CF4AB4"/>
    <w:rsid w:val="00D01FC9"/>
    <w:rsid w:val="00D06B77"/>
    <w:rsid w:val="00D12B22"/>
    <w:rsid w:val="00D13220"/>
    <w:rsid w:val="00D20A9E"/>
    <w:rsid w:val="00D21AF1"/>
    <w:rsid w:val="00D275FF"/>
    <w:rsid w:val="00D321EC"/>
    <w:rsid w:val="00D32B1E"/>
    <w:rsid w:val="00D33B6F"/>
    <w:rsid w:val="00D35F5F"/>
    <w:rsid w:val="00D365DD"/>
    <w:rsid w:val="00D45ED3"/>
    <w:rsid w:val="00D62589"/>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7D35"/>
    <w:rsid w:val="00DF0EF7"/>
    <w:rsid w:val="00E0122C"/>
    <w:rsid w:val="00E05CC5"/>
    <w:rsid w:val="00E07013"/>
    <w:rsid w:val="00E11E6F"/>
    <w:rsid w:val="00E14938"/>
    <w:rsid w:val="00E157E2"/>
    <w:rsid w:val="00E24AE5"/>
    <w:rsid w:val="00E25C21"/>
    <w:rsid w:val="00E30308"/>
    <w:rsid w:val="00E3265B"/>
    <w:rsid w:val="00E34E78"/>
    <w:rsid w:val="00E47957"/>
    <w:rsid w:val="00E5362A"/>
    <w:rsid w:val="00E554CB"/>
    <w:rsid w:val="00E61730"/>
    <w:rsid w:val="00E61EFF"/>
    <w:rsid w:val="00E62A1D"/>
    <w:rsid w:val="00E663DD"/>
    <w:rsid w:val="00E73DB3"/>
    <w:rsid w:val="00E76A22"/>
    <w:rsid w:val="00E76B0F"/>
    <w:rsid w:val="00E91A88"/>
    <w:rsid w:val="00E94683"/>
    <w:rsid w:val="00EA2638"/>
    <w:rsid w:val="00EB2828"/>
    <w:rsid w:val="00EB4CCB"/>
    <w:rsid w:val="00EB6096"/>
    <w:rsid w:val="00ED3550"/>
    <w:rsid w:val="00ED405F"/>
    <w:rsid w:val="00ED6D5A"/>
    <w:rsid w:val="00ED73A5"/>
    <w:rsid w:val="00EE09D9"/>
    <w:rsid w:val="00EE3EF5"/>
    <w:rsid w:val="00EF4C85"/>
    <w:rsid w:val="00F12C8B"/>
    <w:rsid w:val="00F14E88"/>
    <w:rsid w:val="00F1557D"/>
    <w:rsid w:val="00F157C9"/>
    <w:rsid w:val="00F335F8"/>
    <w:rsid w:val="00F358CD"/>
    <w:rsid w:val="00F45F5D"/>
    <w:rsid w:val="00F47DBF"/>
    <w:rsid w:val="00F51225"/>
    <w:rsid w:val="00F54B34"/>
    <w:rsid w:val="00F60B71"/>
    <w:rsid w:val="00F61D2D"/>
    <w:rsid w:val="00F641BC"/>
    <w:rsid w:val="00F6578D"/>
    <w:rsid w:val="00F703A5"/>
    <w:rsid w:val="00F716E8"/>
    <w:rsid w:val="00F74823"/>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C5B01"/>
    <w:rsid w:val="00FD6F02"/>
    <w:rsid w:val="00FF5819"/>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r="http://schemas.openxmlformats.org/officeDocument/2006/relationships" xmlns:w="http://schemas.openxmlformats.org/wordprocessingml/2006/main">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10EC-24F0-453F-AC6F-22A99BD6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19030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jacob collins</cp:lastModifiedBy>
  <cp:revision>4</cp:revision>
  <cp:lastPrinted>2017-03-14T02:14:00Z</cp:lastPrinted>
  <dcterms:created xsi:type="dcterms:W3CDTF">2017-03-07T02:41:00Z</dcterms:created>
  <dcterms:modified xsi:type="dcterms:W3CDTF">2017-03-14T02:14:00Z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