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67" w:rsidRPr="00F853F9" w:rsidRDefault="004D218B" w:rsidP="009E4C67">
      <w:pPr>
        <w:keepNext/>
        <w:keepLines/>
        <w:spacing w:before="120"/>
        <w:rPr>
          <w:rFonts w:cs="Arial"/>
          <w:sz w:val="28"/>
          <w:szCs w:val="28"/>
        </w:rPr>
      </w:pPr>
      <w:bookmarkStart w:id="0" w:name="_Toc44738651"/>
      <w:r w:rsidRPr="00F853F9">
        <w:rPr>
          <w:rFonts w:cs="Arial"/>
          <w:noProof/>
          <w:lang w:eastAsia="en-AU"/>
        </w:rPr>
        <w:drawing>
          <wp:inline distT="0" distB="0" distL="0" distR="0">
            <wp:extent cx="1009650" cy="926465"/>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t xml:space="preserve">      </w:t>
      </w:r>
      <w:r w:rsidR="009E4C67" w:rsidRPr="00F853F9">
        <w:rPr>
          <w:rFonts w:cs="Arial"/>
          <w:sz w:val="28"/>
          <w:szCs w:val="28"/>
        </w:rPr>
        <w:t>Australian Capital Territory Remuneration Tribunal</w:t>
      </w:r>
    </w:p>
    <w:p w:rsidR="009E4C67" w:rsidRPr="00F853F9" w:rsidRDefault="009E4C67" w:rsidP="009E4C67">
      <w:pPr>
        <w:pStyle w:val="Heading1"/>
        <w:keepLines/>
        <w:pageBreakBefore w:val="0"/>
        <w:pBdr>
          <w:bottom w:val="none" w:sz="0" w:space="0" w:color="auto"/>
        </w:pBdr>
        <w:spacing w:before="240"/>
      </w:pPr>
      <w:r w:rsidRPr="00F853F9">
        <w:t xml:space="preserve">Members of the ACT Legislative Assembly </w:t>
      </w:r>
    </w:p>
    <w:p w:rsidR="009E4C67" w:rsidRPr="00F853F9" w:rsidRDefault="009E4C67" w:rsidP="009E4C67">
      <w:pPr>
        <w:pStyle w:val="Heading1"/>
        <w:keepLines/>
        <w:pageBreakBefore w:val="0"/>
        <w:pBdr>
          <w:bottom w:val="none" w:sz="0" w:space="0" w:color="auto"/>
        </w:pBdr>
        <w:spacing w:before="240"/>
      </w:pPr>
      <w:r w:rsidRPr="00F853F9">
        <w:t xml:space="preserve">Determination </w:t>
      </w:r>
      <w:r w:rsidR="00121D02" w:rsidRPr="00F853F9">
        <w:t>1 of 2016</w:t>
      </w:r>
    </w:p>
    <w:p w:rsidR="009E4C67" w:rsidRPr="00F853F9" w:rsidRDefault="009E4C67" w:rsidP="009E4C67">
      <w:pPr>
        <w:pStyle w:val="madeunder"/>
        <w:spacing w:before="240" w:after="120"/>
      </w:pPr>
      <w:proofErr w:type="gramStart"/>
      <w:r w:rsidRPr="00F853F9">
        <w:t>made</w:t>
      </w:r>
      <w:proofErr w:type="gramEnd"/>
      <w:r w:rsidRPr="00F853F9">
        <w:t xml:space="preserve"> under the </w:t>
      </w:r>
    </w:p>
    <w:p w:rsidR="009E4C67" w:rsidRPr="00F853F9" w:rsidRDefault="009E4C67" w:rsidP="009E4C67">
      <w:pPr>
        <w:pStyle w:val="CoverActName"/>
        <w:rPr>
          <w:rFonts w:ascii="Calibri" w:hAnsi="Calibri" w:cs="Arial"/>
        </w:rPr>
      </w:pPr>
      <w:r w:rsidRPr="00F853F9">
        <w:rPr>
          <w:rFonts w:ascii="Calibri" w:hAnsi="Calibri" w:cs="Arial"/>
        </w:rPr>
        <w:t>Remuneration Tribunal Act 1995, section 9 (Inquiries about members of Legislative Assembly)</w:t>
      </w:r>
    </w:p>
    <w:p w:rsidR="009E4C67" w:rsidRPr="00F853F9" w:rsidRDefault="009E4C67" w:rsidP="009E4C67">
      <w:pPr>
        <w:pStyle w:val="Heading1"/>
        <w:keepLines/>
        <w:pageBreakBefore w:val="0"/>
        <w:pBdr>
          <w:bottom w:val="none" w:sz="0" w:space="0" w:color="auto"/>
        </w:pBdr>
        <w:spacing w:before="240"/>
      </w:pPr>
      <w:r w:rsidRPr="00F853F9">
        <w:t>ACOMPANYING STATEMENT</w:t>
      </w:r>
    </w:p>
    <w:p w:rsidR="009E4C67" w:rsidRPr="00F853F9" w:rsidRDefault="009E4C67" w:rsidP="009E4C67">
      <w:pPr>
        <w:pStyle w:val="N-line3"/>
        <w:pBdr>
          <w:bottom w:val="none" w:sz="0" w:space="0" w:color="auto"/>
        </w:pBdr>
      </w:pPr>
    </w:p>
    <w:p w:rsidR="009E4C67" w:rsidRPr="00F853F9" w:rsidRDefault="009E4C67" w:rsidP="009E4C67">
      <w:pPr>
        <w:pStyle w:val="N-line3"/>
        <w:pBdr>
          <w:top w:val="single" w:sz="12" w:space="1" w:color="auto"/>
          <w:bottom w:val="none" w:sz="0" w:space="0" w:color="auto"/>
        </w:pBdr>
      </w:pPr>
    </w:p>
    <w:p w:rsidR="009E4C67" w:rsidRPr="00F853F9" w:rsidRDefault="009E4C67" w:rsidP="00983BCE">
      <w:pPr>
        <w:pStyle w:val="Heading2"/>
        <w:spacing w:before="120" w:after="60"/>
        <w:jc w:val="left"/>
      </w:pPr>
      <w:r w:rsidRPr="00F853F9">
        <w:t>Background</w:t>
      </w:r>
    </w:p>
    <w:p w:rsidR="009E4C67" w:rsidRPr="00F853F9" w:rsidRDefault="009E4C67" w:rsidP="00983BCE">
      <w:pPr>
        <w:spacing w:before="120" w:after="60"/>
      </w:pPr>
      <w:r w:rsidRPr="00F853F9">
        <w:t>Under section 9 of the Remuneration Tribunal Act 1995 (the Act) the Remuneration Tribunal (Tribunal) is require</w:t>
      </w:r>
      <w:r w:rsidR="00B538FB" w:rsidRPr="00F853F9">
        <w:t>d</w:t>
      </w:r>
      <w:r w:rsidRPr="00F853F9">
        <w:t xml:space="preserve"> to inquire into, and determine, the </w:t>
      </w:r>
      <w:r w:rsidR="00D5308B" w:rsidRPr="00F853F9">
        <w:t>salary</w:t>
      </w:r>
      <w:r w:rsidRPr="00F853F9">
        <w:t>, allowances and other entitlements for:</w:t>
      </w:r>
    </w:p>
    <w:p w:rsidR="009E4C67" w:rsidRPr="00F853F9" w:rsidRDefault="009E4C67" w:rsidP="00D17482">
      <w:pPr>
        <w:numPr>
          <w:ilvl w:val="0"/>
          <w:numId w:val="8"/>
        </w:numPr>
        <w:ind w:left="714" w:hanging="357"/>
      </w:pPr>
      <w:r w:rsidRPr="00F853F9">
        <w:t xml:space="preserve">the Chief Minister; </w:t>
      </w:r>
    </w:p>
    <w:p w:rsidR="009E4C67" w:rsidRPr="00F853F9" w:rsidRDefault="009E4C67" w:rsidP="00D17482">
      <w:pPr>
        <w:numPr>
          <w:ilvl w:val="0"/>
          <w:numId w:val="8"/>
        </w:numPr>
        <w:ind w:left="714" w:hanging="357"/>
      </w:pPr>
      <w:r w:rsidRPr="00F853F9">
        <w:t xml:space="preserve">the Deputy Chief Minister; </w:t>
      </w:r>
    </w:p>
    <w:p w:rsidR="009E4C67" w:rsidRPr="00F853F9" w:rsidRDefault="009E4C67" w:rsidP="00D17482">
      <w:pPr>
        <w:numPr>
          <w:ilvl w:val="0"/>
          <w:numId w:val="8"/>
        </w:numPr>
        <w:ind w:left="714" w:hanging="357"/>
      </w:pPr>
      <w:r w:rsidRPr="00F853F9">
        <w:t xml:space="preserve">other Ministers; and </w:t>
      </w:r>
    </w:p>
    <w:p w:rsidR="009E4C67" w:rsidRPr="00F853F9" w:rsidRDefault="009E4C67" w:rsidP="00D17482">
      <w:pPr>
        <w:numPr>
          <w:ilvl w:val="0"/>
          <w:numId w:val="8"/>
        </w:numPr>
        <w:ind w:left="714" w:hanging="357"/>
      </w:pPr>
      <w:r w:rsidRPr="00F853F9">
        <w:t>Members of the Legislative Assembly (Members) other than Ministers.</w:t>
      </w:r>
    </w:p>
    <w:p w:rsidR="009E4C67" w:rsidRPr="00F853F9" w:rsidRDefault="009E4C67" w:rsidP="00983BCE">
      <w:pPr>
        <w:spacing w:before="120" w:after="60"/>
      </w:pPr>
      <w:r w:rsidRPr="00F853F9">
        <w:t xml:space="preserve">Section 9 of the Act, read in conjunction with section 73 of the Australian Capital Territory (Self-Government) Act 1988 (Commonwealth), requires the Tribunal to determine the </w:t>
      </w:r>
      <w:r w:rsidR="00D5308B" w:rsidRPr="00F853F9">
        <w:t xml:space="preserve">salary </w:t>
      </w:r>
      <w:r w:rsidRPr="00F853F9">
        <w:t>and allowances for the:</w:t>
      </w:r>
    </w:p>
    <w:p w:rsidR="009E4C67" w:rsidRPr="00F853F9" w:rsidRDefault="009E4C67" w:rsidP="00D17482">
      <w:pPr>
        <w:numPr>
          <w:ilvl w:val="0"/>
          <w:numId w:val="8"/>
        </w:numPr>
        <w:ind w:left="714" w:hanging="357"/>
      </w:pPr>
      <w:r w:rsidRPr="00F853F9">
        <w:t>Leader of the Opposition;</w:t>
      </w:r>
    </w:p>
    <w:p w:rsidR="009E4C67" w:rsidRPr="00F853F9" w:rsidRDefault="009E4C67" w:rsidP="00D17482">
      <w:pPr>
        <w:numPr>
          <w:ilvl w:val="0"/>
          <w:numId w:val="8"/>
        </w:numPr>
        <w:ind w:left="714" w:hanging="357"/>
      </w:pPr>
      <w:r w:rsidRPr="00F853F9">
        <w:t>Deputy Leader of the Opposition;</w:t>
      </w:r>
    </w:p>
    <w:p w:rsidR="009E4C67" w:rsidRPr="00F853F9" w:rsidRDefault="009E4C67" w:rsidP="00D17482">
      <w:pPr>
        <w:numPr>
          <w:ilvl w:val="0"/>
          <w:numId w:val="8"/>
        </w:numPr>
        <w:ind w:left="714" w:hanging="357"/>
      </w:pPr>
      <w:r w:rsidRPr="00F853F9">
        <w:t>Government Whip;</w:t>
      </w:r>
    </w:p>
    <w:p w:rsidR="009E4C67" w:rsidRPr="00F853F9" w:rsidRDefault="009E4C67" w:rsidP="00D17482">
      <w:pPr>
        <w:numPr>
          <w:ilvl w:val="0"/>
          <w:numId w:val="8"/>
        </w:numPr>
        <w:ind w:left="714" w:hanging="357"/>
      </w:pPr>
      <w:r w:rsidRPr="00F853F9">
        <w:t xml:space="preserve">Opposition Whip; and </w:t>
      </w:r>
    </w:p>
    <w:p w:rsidR="00983BCE" w:rsidRPr="00F853F9" w:rsidRDefault="009E4C67" w:rsidP="00D17482">
      <w:pPr>
        <w:numPr>
          <w:ilvl w:val="0"/>
          <w:numId w:val="8"/>
        </w:numPr>
        <w:ind w:left="714" w:hanging="357"/>
      </w:pPr>
      <w:proofErr w:type="gramStart"/>
      <w:r w:rsidRPr="00F853F9">
        <w:t>presiding</w:t>
      </w:r>
      <w:proofErr w:type="gramEnd"/>
      <w:r w:rsidRPr="00F853F9">
        <w:t xml:space="preserve"> member of a committee of the Legislative Assembly.</w:t>
      </w:r>
    </w:p>
    <w:p w:rsidR="00983BCE" w:rsidRPr="00F853F9" w:rsidRDefault="00983BCE" w:rsidP="00983BCE">
      <w:pPr>
        <w:spacing w:before="120" w:after="60"/>
        <w:rPr>
          <w:b/>
        </w:rPr>
      </w:pPr>
      <w:r w:rsidRPr="00F853F9">
        <w:rPr>
          <w:b/>
        </w:rPr>
        <w:t>2015 review</w:t>
      </w:r>
    </w:p>
    <w:p w:rsidR="00D17482" w:rsidRPr="00F853F9" w:rsidRDefault="00D17482" w:rsidP="00983BCE">
      <w:pPr>
        <w:spacing w:before="120" w:after="60"/>
      </w:pPr>
      <w:r w:rsidRPr="00F853F9">
        <w:t xml:space="preserve">The Tribunal remained mindful of its </w:t>
      </w:r>
      <w:r w:rsidR="005C321A" w:rsidRPr="00F853F9">
        <w:t xml:space="preserve">extensive review of </w:t>
      </w:r>
      <w:r w:rsidR="00413B6D" w:rsidRPr="00F853F9">
        <w:t>salary, allowances and other entitlements for Members</w:t>
      </w:r>
      <w:r w:rsidRPr="00F853F9">
        <w:t xml:space="preserve"> of the Legislative Assembly (MLAs)</w:t>
      </w:r>
      <w:r w:rsidR="00983BCE" w:rsidRPr="00F853F9">
        <w:t xml:space="preserve"> in 2014</w:t>
      </w:r>
      <w:r w:rsidRPr="00F853F9">
        <w:t>.</w:t>
      </w:r>
      <w:r w:rsidR="00E64D6E" w:rsidRPr="00F853F9">
        <w:t xml:space="preserve">  The intent of that review was to streamline remuneration and allowances and to give MLAs a staged increase in remuneration to align them with their work value.  At the time the intent was to provide for a 6% salary increase in 2014 with a subsequent increase, if possible in 2015.</w:t>
      </w:r>
    </w:p>
    <w:p w:rsidR="00E64D6E" w:rsidRPr="00F853F9" w:rsidRDefault="00E64D6E" w:rsidP="00983BCE">
      <w:pPr>
        <w:spacing w:before="120" w:after="60"/>
      </w:pPr>
    </w:p>
    <w:p w:rsidR="00D17482" w:rsidRPr="00F853F9" w:rsidRDefault="00D17482" w:rsidP="00983BCE">
      <w:pPr>
        <w:spacing w:before="120" w:after="60"/>
      </w:pPr>
      <w:r w:rsidRPr="00F853F9">
        <w:lastRenderedPageBreak/>
        <w:t xml:space="preserve">At its 2015 </w:t>
      </w:r>
      <w:proofErr w:type="gramStart"/>
      <w:r w:rsidRPr="00F853F9">
        <w:t>Autumn</w:t>
      </w:r>
      <w:proofErr w:type="gramEnd"/>
      <w:r w:rsidRPr="00F853F9">
        <w:t xml:space="preserve"> review</w:t>
      </w:r>
      <w:r w:rsidR="00983BCE" w:rsidRPr="00F853F9">
        <w:t>, the Tribunal issued Determination 2 of 2015 in April 2015 which provided</w:t>
      </w:r>
      <w:r w:rsidRPr="00F853F9">
        <w:t>:</w:t>
      </w:r>
    </w:p>
    <w:p w:rsidR="00D17482" w:rsidRPr="00F853F9" w:rsidRDefault="00983BCE" w:rsidP="00D17482">
      <w:pPr>
        <w:pStyle w:val="ListParagraph"/>
        <w:numPr>
          <w:ilvl w:val="0"/>
          <w:numId w:val="11"/>
        </w:numPr>
        <w:spacing w:before="120" w:after="60"/>
      </w:pPr>
      <w:r w:rsidRPr="00F853F9">
        <w:t xml:space="preserve">an </w:t>
      </w:r>
      <w:r w:rsidR="00D17482" w:rsidRPr="00F853F9">
        <w:t>increase of 3% for MLAs salary</w:t>
      </w:r>
      <w:r w:rsidR="00E64D6E" w:rsidRPr="00F853F9">
        <w:t xml:space="preserve"> – the Tribunal deferred making a substantial increase of 6% as had been foreshadowed, given the economic circumstances that prevailed at the time</w:t>
      </w:r>
      <w:bookmarkStart w:id="1" w:name="_GoBack"/>
      <w:bookmarkEnd w:id="1"/>
      <w:r w:rsidR="00D17482" w:rsidRPr="00F853F9">
        <w:t>;</w:t>
      </w:r>
    </w:p>
    <w:p w:rsidR="00D17482" w:rsidRPr="00F853F9" w:rsidRDefault="00D17482" w:rsidP="00D17482">
      <w:pPr>
        <w:pStyle w:val="ListParagraph"/>
        <w:numPr>
          <w:ilvl w:val="0"/>
          <w:numId w:val="11"/>
        </w:numPr>
        <w:spacing w:before="120" w:after="60"/>
      </w:pPr>
      <w:r w:rsidRPr="00F853F9">
        <w:t>an</w:t>
      </w:r>
      <w:r w:rsidR="00983BCE" w:rsidRPr="00F853F9">
        <w:t xml:space="preserve"> increase of $4,000 for motor vehicle allowance to reflect the actual costs of leasing and ru</w:t>
      </w:r>
      <w:r w:rsidRPr="00F853F9">
        <w:t>nning a standard motor vehicle; and</w:t>
      </w:r>
    </w:p>
    <w:p w:rsidR="00983BCE" w:rsidRPr="00F853F9" w:rsidRDefault="00983BCE" w:rsidP="00D17482">
      <w:pPr>
        <w:pStyle w:val="ListParagraph"/>
        <w:numPr>
          <w:ilvl w:val="0"/>
          <w:numId w:val="11"/>
        </w:numPr>
        <w:spacing w:before="120" w:after="60"/>
      </w:pPr>
      <w:proofErr w:type="gramStart"/>
      <w:r w:rsidRPr="00F853F9">
        <w:t>aligned</w:t>
      </w:r>
      <w:proofErr w:type="gramEnd"/>
      <w:r w:rsidRPr="00F853F9">
        <w:t xml:space="preserve"> reimbursement for meals an incidentals for travel to a per diem allowance in line with Determinations issued from time to time by the Australian Tax Office relating to reasonable travel and overtime meal allowa</w:t>
      </w:r>
      <w:r w:rsidR="00D17482" w:rsidRPr="00F853F9">
        <w:t>nce expense amounts</w:t>
      </w:r>
      <w:r w:rsidRPr="00F853F9">
        <w:t xml:space="preserve">. </w:t>
      </w:r>
    </w:p>
    <w:p w:rsidR="00983BCE" w:rsidRPr="00F853F9" w:rsidRDefault="00983BCE" w:rsidP="00983BCE">
      <w:pPr>
        <w:spacing w:before="120" w:after="60"/>
      </w:pPr>
      <w:r w:rsidRPr="00F853F9">
        <w:t xml:space="preserve">At </w:t>
      </w:r>
      <w:r w:rsidR="00D17482" w:rsidRPr="00F853F9">
        <w:t>the</w:t>
      </w:r>
      <w:r w:rsidRPr="00F853F9">
        <w:t xml:space="preserve"> review the Tribunal noted there is no specific reference to car parking, airline lounge membership and incidental travel in conjunction with official travel in previous determinations, and clarified arrangements </w:t>
      </w:r>
      <w:r w:rsidR="00D17482" w:rsidRPr="00F853F9">
        <w:t>relating</w:t>
      </w:r>
      <w:r w:rsidRPr="00F853F9">
        <w:t xml:space="preserve"> to these matters accordingly.</w:t>
      </w:r>
    </w:p>
    <w:p w:rsidR="00983BCE" w:rsidRPr="00F853F9" w:rsidRDefault="00983BCE" w:rsidP="00983BCE">
      <w:pPr>
        <w:spacing w:before="120" w:after="60"/>
      </w:pPr>
      <w:r w:rsidRPr="00F853F9">
        <w:t>In September 2015 the Tribunal issued Determination 7 of 2015 which amended Clause 11 in relation to the Communications Allowance to clarify the intent of the allowance.</w:t>
      </w:r>
    </w:p>
    <w:p w:rsidR="00983BCE" w:rsidRPr="00F853F9" w:rsidRDefault="00983BCE" w:rsidP="00983BCE">
      <w:pPr>
        <w:spacing w:before="120" w:after="60"/>
        <w:rPr>
          <w:b/>
        </w:rPr>
      </w:pPr>
      <w:r w:rsidRPr="00F853F9">
        <w:rPr>
          <w:b/>
        </w:rPr>
        <w:t>2016 review</w:t>
      </w:r>
    </w:p>
    <w:p w:rsidR="00B538FB" w:rsidRPr="00F853F9" w:rsidRDefault="00B538FB" w:rsidP="00983BCE">
      <w:pPr>
        <w:spacing w:before="120" w:after="60"/>
      </w:pPr>
      <w:r w:rsidRPr="00F853F9">
        <w:t xml:space="preserve">The Tribunal called for submissions in </w:t>
      </w:r>
      <w:r w:rsidR="00102FBD" w:rsidRPr="00F853F9">
        <w:t>January</w:t>
      </w:r>
      <w:r w:rsidR="005C321A" w:rsidRPr="00F853F9">
        <w:t xml:space="preserve"> 2016</w:t>
      </w:r>
      <w:r w:rsidRPr="00F853F9">
        <w:t xml:space="preserve"> to</w:t>
      </w:r>
      <w:r w:rsidR="00102FBD" w:rsidRPr="00F853F9">
        <w:t xml:space="preserve"> support its </w:t>
      </w:r>
      <w:r w:rsidR="00413B6D" w:rsidRPr="00F853F9">
        <w:t xml:space="preserve">annual </w:t>
      </w:r>
      <w:r w:rsidR="00102FBD" w:rsidRPr="00F853F9">
        <w:t>review of</w:t>
      </w:r>
      <w:r w:rsidRPr="00F853F9">
        <w:t xml:space="preserve"> </w:t>
      </w:r>
      <w:r w:rsidR="00983BCE" w:rsidRPr="00F853F9">
        <w:t>MLAs</w:t>
      </w:r>
      <w:r w:rsidRPr="00F853F9">
        <w:t xml:space="preserve"> salary, allowances and other entitlements.  </w:t>
      </w:r>
    </w:p>
    <w:p w:rsidR="00B538FB" w:rsidRPr="00F853F9" w:rsidRDefault="00B538FB" w:rsidP="00983BCE">
      <w:pPr>
        <w:spacing w:before="120" w:after="60"/>
      </w:pPr>
      <w:r w:rsidRPr="00F853F9">
        <w:t xml:space="preserve">The </w:t>
      </w:r>
      <w:r w:rsidR="00E64D6E" w:rsidRPr="00F853F9">
        <w:t xml:space="preserve">Tribunal </w:t>
      </w:r>
      <w:r w:rsidRPr="00F853F9">
        <w:t xml:space="preserve">wrote to all </w:t>
      </w:r>
      <w:r w:rsidR="00D17482" w:rsidRPr="00F853F9">
        <w:t>MLAs</w:t>
      </w:r>
      <w:r w:rsidRPr="00F853F9">
        <w:t xml:space="preserve"> </w:t>
      </w:r>
      <w:r w:rsidR="00E64D6E" w:rsidRPr="00F853F9">
        <w:t>-</w:t>
      </w:r>
      <w:r w:rsidRPr="00F853F9">
        <w:t xml:space="preserve"> seeking feedback on any unintended consequences </w:t>
      </w:r>
      <w:r w:rsidR="00D17482" w:rsidRPr="00F853F9">
        <w:t>or any</w:t>
      </w:r>
      <w:r w:rsidRPr="00F853F9">
        <w:t xml:space="preserve"> </w:t>
      </w:r>
      <w:r w:rsidR="00413B6D" w:rsidRPr="00F853F9">
        <w:t xml:space="preserve">difficulties experienced, such as with allowances and entitlements, since the implementation of the extensive 2014 review. </w:t>
      </w:r>
    </w:p>
    <w:p w:rsidR="00B538FB" w:rsidRPr="00F853F9" w:rsidRDefault="00B538FB" w:rsidP="00983BCE">
      <w:pPr>
        <w:spacing w:before="120" w:after="60"/>
      </w:pPr>
      <w:r w:rsidRPr="00F853F9">
        <w:t>This Determination sets out the Tribuna</w:t>
      </w:r>
      <w:r w:rsidR="00102FBD" w:rsidRPr="00F853F9">
        <w:t>l’s decisions following the 2016</w:t>
      </w:r>
      <w:r w:rsidR="005C321A" w:rsidRPr="00F853F9">
        <w:t xml:space="preserve"> annual review</w:t>
      </w:r>
      <w:r w:rsidRPr="00F853F9">
        <w:t xml:space="preserve">. </w:t>
      </w:r>
    </w:p>
    <w:p w:rsidR="00102FBD" w:rsidRPr="00F853F9" w:rsidRDefault="00102FBD" w:rsidP="00983BCE">
      <w:pPr>
        <w:pStyle w:val="Heading2"/>
        <w:spacing w:before="120" w:after="60"/>
        <w:jc w:val="left"/>
      </w:pPr>
      <w:r w:rsidRPr="00F853F9">
        <w:t xml:space="preserve">Decisions regarding </w:t>
      </w:r>
      <w:r w:rsidRPr="00F853F9">
        <w:rPr>
          <w:szCs w:val="20"/>
        </w:rPr>
        <w:t>r</w:t>
      </w:r>
      <w:r w:rsidRPr="00F853F9">
        <w:t xml:space="preserve">emuneration, allowances and other entitlements </w:t>
      </w:r>
    </w:p>
    <w:p w:rsidR="00102FBD" w:rsidRPr="00F853F9" w:rsidRDefault="00102FBD" w:rsidP="00983BCE">
      <w:pPr>
        <w:spacing w:before="120" w:after="60"/>
      </w:pPr>
      <w:r w:rsidRPr="00F853F9">
        <w:t>The Tribunal considered information from a number of sources as part of its inquiry.  On this occasion the Tribunal considered:</w:t>
      </w:r>
    </w:p>
    <w:p w:rsidR="00000000" w:rsidRPr="00F853F9" w:rsidRDefault="00102FBD">
      <w:pPr>
        <w:numPr>
          <w:ilvl w:val="0"/>
          <w:numId w:val="8"/>
        </w:numPr>
        <w:ind w:left="714" w:hanging="357"/>
      </w:pPr>
      <w:r w:rsidRPr="00F853F9">
        <w:t xml:space="preserve">unintended consequences flowing from changes made as part of </w:t>
      </w:r>
      <w:r w:rsidR="005C321A" w:rsidRPr="00F853F9">
        <w:t>the 2014</w:t>
      </w:r>
      <w:r w:rsidRPr="00F853F9">
        <w:t xml:space="preserve"> review;</w:t>
      </w:r>
    </w:p>
    <w:p w:rsidR="00000000" w:rsidRPr="00F853F9" w:rsidRDefault="00102FBD">
      <w:pPr>
        <w:numPr>
          <w:ilvl w:val="0"/>
          <w:numId w:val="8"/>
        </w:numPr>
        <w:ind w:left="714" w:hanging="357"/>
      </w:pPr>
      <w:r w:rsidRPr="00F853F9">
        <w:t>national economic indicators, including the Wage Price Index, Labour Force data, Average Weekly Earnings and the Consumer Price Index;</w:t>
      </w:r>
    </w:p>
    <w:p w:rsidR="00000000" w:rsidRPr="00F853F9" w:rsidRDefault="00102FBD">
      <w:pPr>
        <w:numPr>
          <w:ilvl w:val="0"/>
          <w:numId w:val="8"/>
        </w:numPr>
        <w:ind w:left="714" w:hanging="357"/>
      </w:pPr>
      <w:r w:rsidRPr="00F853F9">
        <w:t>economic factors specific to the ACT, including current and forward projections; and</w:t>
      </w:r>
    </w:p>
    <w:p w:rsidR="00000000" w:rsidRPr="00F853F9" w:rsidRDefault="00102FBD">
      <w:pPr>
        <w:numPr>
          <w:ilvl w:val="0"/>
          <w:numId w:val="8"/>
        </w:numPr>
        <w:ind w:left="714" w:hanging="357"/>
      </w:pPr>
      <w:proofErr w:type="gramStart"/>
      <w:r w:rsidRPr="00F853F9">
        <w:t>oral</w:t>
      </w:r>
      <w:proofErr w:type="gramEnd"/>
      <w:r w:rsidRPr="00F853F9">
        <w:t xml:space="preserve"> and written submissions received, including the ACT Government </w:t>
      </w:r>
      <w:r w:rsidR="00D17482" w:rsidRPr="00F853F9">
        <w:t>S</w:t>
      </w:r>
      <w:r w:rsidRPr="00F853F9">
        <w:t>ubmission.</w:t>
      </w:r>
    </w:p>
    <w:p w:rsidR="00D17482" w:rsidRPr="00F853F9" w:rsidRDefault="00D17482" w:rsidP="00983BCE">
      <w:pPr>
        <w:keepNext/>
        <w:spacing w:before="120" w:after="60"/>
      </w:pPr>
      <w:r w:rsidRPr="00F853F9">
        <w:t xml:space="preserve">The Tribunal did not receive any </w:t>
      </w:r>
      <w:r w:rsidR="00E64D6E" w:rsidRPr="00F853F9">
        <w:t xml:space="preserve">formal </w:t>
      </w:r>
      <w:r w:rsidRPr="00F853F9">
        <w:t>submissions from MLAs highlighting unintended consequences coming out of the 2014 review.</w:t>
      </w:r>
    </w:p>
    <w:p w:rsidR="00102FBD" w:rsidRPr="00F853F9" w:rsidRDefault="00102FBD" w:rsidP="00983BCE">
      <w:pPr>
        <w:keepNext/>
        <w:spacing w:before="120" w:after="60"/>
      </w:pPr>
      <w:r w:rsidRPr="00F853F9">
        <w:t xml:space="preserve">Having balanced these considerations the Tribunal decided </w:t>
      </w:r>
      <w:r w:rsidRPr="00F853F9">
        <w:rPr>
          <w:szCs w:val="24"/>
        </w:rPr>
        <w:t xml:space="preserve">to make the following changes to </w:t>
      </w:r>
      <w:r w:rsidRPr="00F853F9">
        <w:t>salary</w:t>
      </w:r>
      <w:r w:rsidRPr="00F853F9">
        <w:rPr>
          <w:szCs w:val="24"/>
        </w:rPr>
        <w:t>, allowances and other entitlements for Members</w:t>
      </w:r>
      <w:r w:rsidRPr="00F853F9">
        <w:t>:</w:t>
      </w:r>
    </w:p>
    <w:p w:rsidR="00102FBD" w:rsidRPr="00F853F9" w:rsidRDefault="00102FBD" w:rsidP="00983BCE">
      <w:pPr>
        <w:numPr>
          <w:ilvl w:val="0"/>
          <w:numId w:val="7"/>
        </w:numPr>
        <w:spacing w:before="120" w:after="60"/>
      </w:pPr>
      <w:r w:rsidRPr="00F853F9">
        <w:t xml:space="preserve">an increase to the base rate of Members’ salary by </w:t>
      </w:r>
      <w:r w:rsidR="008B5333" w:rsidRPr="00F853F9">
        <w:t>4</w:t>
      </w:r>
      <w:r w:rsidRPr="00F853F9">
        <w:t>%</w:t>
      </w:r>
      <w:r w:rsidR="00D17482" w:rsidRPr="00F853F9">
        <w:t xml:space="preserve"> (comprising</w:t>
      </w:r>
      <w:r w:rsidR="008B5333" w:rsidRPr="00F853F9">
        <w:t xml:space="preserve"> a 2.5% general increase plus a 1.5% increase in line with the Tribunal’s intent</w:t>
      </w:r>
      <w:r w:rsidR="00D17482" w:rsidRPr="00F853F9">
        <w:t xml:space="preserve">ions as part of the 2014 review, </w:t>
      </w:r>
      <w:r w:rsidR="00FE6F36" w:rsidRPr="00F853F9">
        <w:t xml:space="preserve">and the recognition of the personal contributions that </w:t>
      </w:r>
      <w:r w:rsidR="00D17482" w:rsidRPr="00F853F9">
        <w:t>MLAs</w:t>
      </w:r>
      <w:r w:rsidR="00FE6F36" w:rsidRPr="00F853F9">
        <w:t xml:space="preserve"> make towards their own ongoing professional development</w:t>
      </w:r>
      <w:r w:rsidR="004554F5" w:rsidRPr="00F853F9">
        <w:t xml:space="preserve"> following the abolition of study travel</w:t>
      </w:r>
      <w:r w:rsidR="00D17482" w:rsidRPr="00F853F9">
        <w:t>)</w:t>
      </w:r>
      <w:r w:rsidR="008B5333" w:rsidRPr="00F853F9">
        <w:t>.</w:t>
      </w:r>
      <w:r w:rsidRPr="00F853F9">
        <w:t xml:space="preserve"> </w:t>
      </w:r>
    </w:p>
    <w:p w:rsidR="00992018" w:rsidRPr="00F853F9" w:rsidRDefault="00992018" w:rsidP="00983BCE">
      <w:pPr>
        <w:spacing w:before="120" w:after="60"/>
      </w:pPr>
    </w:p>
    <w:p w:rsidR="009E4C67" w:rsidRPr="00F853F9" w:rsidRDefault="009E4C67" w:rsidP="009E4C67">
      <w:pPr>
        <w:ind w:left="360"/>
        <w:jc w:val="right"/>
        <w:rPr>
          <w:szCs w:val="24"/>
        </w:rPr>
      </w:pPr>
      <w:r w:rsidRPr="00F853F9">
        <w:rPr>
          <w:szCs w:val="24"/>
        </w:rPr>
        <w:t>ACT Remuneration Tribunal</w:t>
      </w:r>
    </w:p>
    <w:p w:rsidR="009E4C67" w:rsidRPr="00F853F9" w:rsidRDefault="00322232" w:rsidP="009E4C67">
      <w:pPr>
        <w:ind w:left="360"/>
        <w:jc w:val="right"/>
        <w:rPr>
          <w:szCs w:val="24"/>
        </w:rPr>
      </w:pPr>
      <w:r>
        <w:rPr>
          <w:szCs w:val="24"/>
        </w:rPr>
        <w:t>April</w:t>
      </w:r>
      <w:r w:rsidR="006C7757" w:rsidRPr="00F853F9">
        <w:rPr>
          <w:szCs w:val="24"/>
        </w:rPr>
        <w:t xml:space="preserve"> 201</w:t>
      </w:r>
      <w:r w:rsidR="00B538FB" w:rsidRPr="00F853F9">
        <w:rPr>
          <w:szCs w:val="24"/>
        </w:rPr>
        <w:t>6</w:t>
      </w:r>
    </w:p>
    <w:p w:rsidR="009E4C67" w:rsidRPr="00F853F9" w:rsidRDefault="009E4C67" w:rsidP="009E4C67">
      <w:pPr>
        <w:spacing w:before="120"/>
        <w:rPr>
          <w:rFonts w:cs="Arial"/>
        </w:rPr>
        <w:sectPr w:rsidR="009E4C67" w:rsidRPr="00F853F9" w:rsidSect="00DD73BE">
          <w:footerReference w:type="default" r:id="rId10"/>
          <w:type w:val="continuous"/>
          <w:pgSz w:w="11907" w:h="16839" w:code="9"/>
          <w:pgMar w:top="1440" w:right="1440" w:bottom="1440" w:left="1440" w:header="720" w:footer="720" w:gutter="0"/>
          <w:cols w:space="720"/>
          <w:docGrid w:linePitch="326"/>
        </w:sectPr>
      </w:pPr>
    </w:p>
    <w:p w:rsidR="009E4C67" w:rsidRPr="00F853F9" w:rsidRDefault="004D218B" w:rsidP="009E4C67">
      <w:pPr>
        <w:spacing w:before="120"/>
        <w:jc w:val="right"/>
        <w:rPr>
          <w:rFonts w:cs="Arial"/>
          <w:sz w:val="28"/>
          <w:szCs w:val="28"/>
        </w:rPr>
      </w:pPr>
      <w:r w:rsidRPr="00F853F9">
        <w:rPr>
          <w:rFonts w:cs="Arial"/>
          <w:noProof/>
          <w:lang w:eastAsia="en-AU"/>
        </w:rPr>
        <w:lastRenderedPageBreak/>
        <w:drawing>
          <wp:inline distT="0" distB="0" distL="0" distR="0">
            <wp:extent cx="1009650" cy="926465"/>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r>
      <w:r w:rsidR="009E4C67" w:rsidRPr="00F853F9">
        <w:rPr>
          <w:rFonts w:cs="Arial"/>
          <w:noProof/>
          <w:sz w:val="28"/>
          <w:szCs w:val="28"/>
          <w:lang w:eastAsia="en-AU"/>
        </w:rPr>
        <w:tab/>
      </w:r>
      <w:r w:rsidR="009E4C67" w:rsidRPr="00F853F9">
        <w:rPr>
          <w:rFonts w:cs="Arial"/>
          <w:sz w:val="28"/>
          <w:szCs w:val="28"/>
        </w:rPr>
        <w:t>Australian Capital Territory Remuneration Tribunal</w:t>
      </w:r>
    </w:p>
    <w:p w:rsidR="009E4C67" w:rsidRPr="00F853F9" w:rsidRDefault="009E4C67" w:rsidP="009E4C67">
      <w:pPr>
        <w:pStyle w:val="Heading1"/>
        <w:keepLines/>
        <w:pageBreakBefore w:val="0"/>
        <w:pBdr>
          <w:bottom w:val="none" w:sz="0" w:space="0" w:color="auto"/>
        </w:pBdr>
        <w:spacing w:before="240"/>
      </w:pPr>
      <w:r w:rsidRPr="00F853F9">
        <w:t xml:space="preserve">Members of the ACT Legislative Assembly </w:t>
      </w:r>
    </w:p>
    <w:p w:rsidR="009E4C67" w:rsidRPr="00F853F9" w:rsidRDefault="009E4C67" w:rsidP="009E4C67">
      <w:pPr>
        <w:pStyle w:val="Heading1"/>
        <w:keepLines/>
        <w:pageBreakBefore w:val="0"/>
        <w:pBdr>
          <w:bottom w:val="none" w:sz="0" w:space="0" w:color="auto"/>
        </w:pBdr>
        <w:spacing w:before="240"/>
      </w:pPr>
      <w:r w:rsidRPr="00F853F9">
        <w:t xml:space="preserve">Determination </w:t>
      </w:r>
      <w:r w:rsidR="007E11E5" w:rsidRPr="00F853F9">
        <w:t>1</w:t>
      </w:r>
      <w:r w:rsidRPr="00F853F9">
        <w:t xml:space="preserve"> of 201</w:t>
      </w:r>
      <w:r w:rsidR="00B538FB" w:rsidRPr="00F853F9">
        <w:t>6</w:t>
      </w:r>
    </w:p>
    <w:p w:rsidR="009E4C67" w:rsidRPr="00F853F9" w:rsidRDefault="009E4C67" w:rsidP="009E4C67">
      <w:pPr>
        <w:pStyle w:val="madeunder"/>
        <w:spacing w:before="240" w:after="120"/>
      </w:pPr>
      <w:proofErr w:type="gramStart"/>
      <w:r w:rsidRPr="00F853F9">
        <w:t>made</w:t>
      </w:r>
      <w:proofErr w:type="gramEnd"/>
      <w:r w:rsidRPr="00F853F9">
        <w:t xml:space="preserve"> under the </w:t>
      </w:r>
    </w:p>
    <w:p w:rsidR="009E4C67" w:rsidRPr="00F853F9" w:rsidRDefault="009E4C67" w:rsidP="009E4C67">
      <w:pPr>
        <w:pStyle w:val="CoverActName"/>
        <w:rPr>
          <w:rFonts w:ascii="Calibri" w:hAnsi="Calibri" w:cs="Arial"/>
        </w:rPr>
      </w:pPr>
      <w:r w:rsidRPr="00F853F9">
        <w:rPr>
          <w:rFonts w:ascii="Calibri" w:hAnsi="Calibri" w:cs="Arial"/>
        </w:rPr>
        <w:t>Remuneration Tribunal Act 1995, section 9 (Inquiries about members of Legislative Assembly)</w:t>
      </w:r>
    </w:p>
    <w:p w:rsidR="009E4C67" w:rsidRPr="00F853F9" w:rsidRDefault="009E4C67" w:rsidP="009E4C67">
      <w:pPr>
        <w:pStyle w:val="N-line3"/>
        <w:pBdr>
          <w:bottom w:val="none" w:sz="0" w:space="0" w:color="auto"/>
        </w:pBdr>
      </w:pPr>
    </w:p>
    <w:p w:rsidR="009E4C67" w:rsidRPr="00F853F9" w:rsidRDefault="009E4C67" w:rsidP="009E4C67">
      <w:pPr>
        <w:pStyle w:val="N-line3"/>
        <w:pBdr>
          <w:top w:val="single" w:sz="12" w:space="1" w:color="auto"/>
          <w:bottom w:val="none" w:sz="0" w:space="0" w:color="auto"/>
        </w:pBdr>
      </w:pPr>
    </w:p>
    <w:p w:rsidR="009E4C67" w:rsidRPr="00F853F9" w:rsidRDefault="009E4C67" w:rsidP="00D17482">
      <w:pPr>
        <w:pStyle w:val="Heading3"/>
        <w:tabs>
          <w:tab w:val="clear" w:pos="720"/>
        </w:tabs>
        <w:spacing w:before="120"/>
        <w:ind w:left="709" w:hanging="709"/>
      </w:pPr>
      <w:r w:rsidRPr="00F853F9">
        <w:t xml:space="preserve">Commencement </w:t>
      </w:r>
    </w:p>
    <w:p w:rsidR="009E4C67" w:rsidRPr="00F853F9" w:rsidRDefault="009E4C67" w:rsidP="00D17482">
      <w:pPr>
        <w:numPr>
          <w:ilvl w:val="1"/>
          <w:numId w:val="4"/>
        </w:numPr>
        <w:tabs>
          <w:tab w:val="clear" w:pos="720"/>
        </w:tabs>
        <w:spacing w:before="120" w:after="60"/>
        <w:ind w:left="709" w:hanging="709"/>
      </w:pPr>
      <w:r w:rsidRPr="00F853F9">
        <w:t>This instrument commences on 1 July 201</w:t>
      </w:r>
      <w:r w:rsidR="008B5333" w:rsidRPr="00F853F9">
        <w:t>6</w:t>
      </w:r>
      <w:r w:rsidRPr="00F853F9">
        <w:t xml:space="preserve">. </w:t>
      </w:r>
    </w:p>
    <w:p w:rsidR="009E4C67" w:rsidRPr="00F853F9" w:rsidRDefault="009E4C67" w:rsidP="00D17482">
      <w:pPr>
        <w:pStyle w:val="Heading3"/>
        <w:tabs>
          <w:tab w:val="clear" w:pos="720"/>
        </w:tabs>
        <w:spacing w:before="120"/>
        <w:ind w:left="709" w:hanging="709"/>
      </w:pPr>
      <w:r w:rsidRPr="00F853F9">
        <w:t>Base salary</w:t>
      </w:r>
    </w:p>
    <w:p w:rsidR="009E4C67" w:rsidRPr="00F853F9" w:rsidRDefault="009E4C67" w:rsidP="00D17482">
      <w:pPr>
        <w:numPr>
          <w:ilvl w:val="1"/>
          <w:numId w:val="4"/>
        </w:numPr>
        <w:tabs>
          <w:tab w:val="clear" w:pos="720"/>
        </w:tabs>
        <w:spacing w:before="120" w:after="60"/>
        <w:ind w:left="709" w:hanging="709"/>
      </w:pPr>
      <w:r w:rsidRPr="00F853F9">
        <w:t>The base salary for Members of the Legislative Assembly (</w:t>
      </w:r>
      <w:r w:rsidRPr="00F853F9">
        <w:rPr>
          <w:b/>
          <w:i/>
        </w:rPr>
        <w:t>Member</w:t>
      </w:r>
      <w:r w:rsidRPr="00F853F9">
        <w:t xml:space="preserve">) is </w:t>
      </w:r>
      <w:r w:rsidR="008B5333" w:rsidRPr="00F853F9">
        <w:rPr>
          <w:szCs w:val="24"/>
        </w:rPr>
        <w:t>$</w:t>
      </w:r>
      <w:r w:rsidR="00090B8D" w:rsidRPr="00F853F9">
        <w:rPr>
          <w:szCs w:val="24"/>
        </w:rPr>
        <w:t xml:space="preserve">142,228 </w:t>
      </w:r>
      <w:r w:rsidRPr="00F853F9">
        <w:t>per annum.</w:t>
      </w:r>
    </w:p>
    <w:p w:rsidR="009E4C67" w:rsidRPr="00F853F9" w:rsidRDefault="009E4C67" w:rsidP="00D17482">
      <w:pPr>
        <w:pStyle w:val="Heading3"/>
        <w:tabs>
          <w:tab w:val="clear" w:pos="720"/>
        </w:tabs>
        <w:spacing w:before="120"/>
        <w:ind w:left="709" w:hanging="709"/>
      </w:pPr>
      <w:r w:rsidRPr="00F853F9">
        <w:t>Additional annual salary</w:t>
      </w:r>
    </w:p>
    <w:p w:rsidR="009E4C67" w:rsidRPr="00F853F9" w:rsidRDefault="009E4C67" w:rsidP="00D17482">
      <w:pPr>
        <w:numPr>
          <w:ilvl w:val="1"/>
          <w:numId w:val="4"/>
        </w:numPr>
        <w:tabs>
          <w:tab w:val="clear" w:pos="720"/>
        </w:tabs>
        <w:spacing w:before="120" w:after="60"/>
        <w:ind w:left="709" w:hanging="709"/>
        <w:rPr>
          <w:rFonts w:cs="Arial"/>
          <w:bCs/>
        </w:rPr>
      </w:pPr>
      <w:r w:rsidRPr="00F853F9">
        <w:t>A person holding an office mentioned in Column 1 of Table 3.1 is entitled to the additional annual salary mentioned in Column 2 of Table 3.1</w:t>
      </w:r>
      <w:r w:rsidRPr="00F853F9">
        <w:rPr>
          <w:rFonts w:cs="Arial"/>
          <w:bCs/>
        </w:rPr>
        <w:t>.</w:t>
      </w:r>
    </w:p>
    <w:p w:rsidR="009E4C67" w:rsidRPr="00F853F9" w:rsidRDefault="009E4C67" w:rsidP="00D17482">
      <w:pPr>
        <w:spacing w:before="120" w:after="60"/>
        <w:ind w:left="709"/>
        <w:rPr>
          <w:b/>
        </w:rPr>
      </w:pPr>
      <w:r w:rsidRPr="00F853F9">
        <w:rPr>
          <w:b/>
        </w:rPr>
        <w:t>TABLE 3.1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111"/>
        <w:gridCol w:w="1984"/>
        <w:gridCol w:w="1701"/>
      </w:tblGrid>
      <w:tr w:rsidR="009E4C67" w:rsidRPr="00F853F9" w:rsidTr="003114FB">
        <w:trPr>
          <w:cantSplit/>
          <w:tblHeader/>
        </w:trPr>
        <w:tc>
          <w:tcPr>
            <w:tcW w:w="4111" w:type="dxa"/>
            <w:tcMar>
              <w:top w:w="28" w:type="dxa"/>
              <w:bottom w:w="28" w:type="dxa"/>
            </w:tcMar>
          </w:tcPr>
          <w:p w:rsidR="009E4C67" w:rsidRPr="00F853F9" w:rsidRDefault="009E4C67" w:rsidP="00D17482">
            <w:pPr>
              <w:spacing w:before="120" w:after="60"/>
              <w:rPr>
                <w:rFonts w:cs="Arial"/>
                <w:bCs/>
                <w:sz w:val="20"/>
              </w:rPr>
            </w:pPr>
            <w:r w:rsidRPr="00F853F9">
              <w:rPr>
                <w:rFonts w:cs="Arial"/>
                <w:bCs/>
                <w:sz w:val="20"/>
              </w:rPr>
              <w:t>Column 1</w:t>
            </w:r>
          </w:p>
          <w:p w:rsidR="009E4C67" w:rsidRPr="00F853F9" w:rsidRDefault="009E4C67" w:rsidP="00D17482">
            <w:pPr>
              <w:spacing w:before="120" w:after="60"/>
              <w:rPr>
                <w:rFonts w:cs="Arial"/>
                <w:b/>
                <w:bCs/>
              </w:rPr>
            </w:pPr>
            <w:r w:rsidRPr="00F853F9">
              <w:rPr>
                <w:rFonts w:cs="Arial"/>
                <w:b/>
                <w:bCs/>
              </w:rPr>
              <w:t>Office</w:t>
            </w:r>
          </w:p>
        </w:tc>
        <w:tc>
          <w:tcPr>
            <w:tcW w:w="1984" w:type="dxa"/>
            <w:tcMar>
              <w:top w:w="28" w:type="dxa"/>
              <w:bottom w:w="28" w:type="dxa"/>
            </w:tcMar>
          </w:tcPr>
          <w:p w:rsidR="009E4C67" w:rsidRPr="00F853F9" w:rsidRDefault="009E4C67" w:rsidP="00D17482">
            <w:pPr>
              <w:spacing w:before="120" w:after="60"/>
              <w:rPr>
                <w:rFonts w:cs="Arial"/>
                <w:bCs/>
                <w:sz w:val="20"/>
              </w:rPr>
            </w:pPr>
            <w:r w:rsidRPr="00F853F9">
              <w:rPr>
                <w:rFonts w:cs="Arial"/>
                <w:bCs/>
                <w:sz w:val="20"/>
              </w:rPr>
              <w:t>Column 2</w:t>
            </w:r>
          </w:p>
          <w:p w:rsidR="009E4C67" w:rsidRPr="00F853F9" w:rsidRDefault="009E4C67" w:rsidP="00D17482">
            <w:pPr>
              <w:spacing w:before="120" w:after="60"/>
              <w:rPr>
                <w:rFonts w:cs="Arial"/>
                <w:b/>
                <w:bCs/>
              </w:rPr>
            </w:pPr>
            <w:r w:rsidRPr="00F853F9">
              <w:rPr>
                <w:rFonts w:cs="Arial"/>
                <w:b/>
                <w:bCs/>
              </w:rPr>
              <w:t xml:space="preserve">additional salary </w:t>
            </w:r>
          </w:p>
        </w:tc>
        <w:tc>
          <w:tcPr>
            <w:tcW w:w="1701" w:type="dxa"/>
            <w:tcMar>
              <w:top w:w="28" w:type="dxa"/>
              <w:bottom w:w="28" w:type="dxa"/>
            </w:tcMar>
          </w:tcPr>
          <w:p w:rsidR="009E4C67" w:rsidRPr="00F853F9" w:rsidRDefault="009E4C67" w:rsidP="00D17482">
            <w:pPr>
              <w:spacing w:before="120" w:after="60"/>
              <w:rPr>
                <w:rFonts w:cs="Arial"/>
                <w:bCs/>
                <w:sz w:val="20"/>
              </w:rPr>
            </w:pPr>
            <w:r w:rsidRPr="00F853F9">
              <w:rPr>
                <w:rFonts w:cs="Arial"/>
                <w:bCs/>
                <w:sz w:val="20"/>
              </w:rPr>
              <w:t>Column 3</w:t>
            </w:r>
          </w:p>
          <w:p w:rsidR="009E4C67" w:rsidRPr="00F853F9" w:rsidRDefault="009E4C67" w:rsidP="00D17482">
            <w:pPr>
              <w:spacing w:before="120" w:after="60"/>
              <w:rPr>
                <w:rFonts w:cs="Arial"/>
                <w:b/>
                <w:bCs/>
              </w:rPr>
            </w:pPr>
            <w:r w:rsidRPr="00F853F9">
              <w:rPr>
                <w:rFonts w:cs="Arial"/>
                <w:b/>
                <w:bCs/>
              </w:rPr>
              <w:t>% base salary</w:t>
            </w:r>
          </w:p>
        </w:tc>
      </w:tr>
      <w:tr w:rsidR="009E4C67" w:rsidRPr="00F853F9" w:rsidTr="003114FB">
        <w:trPr>
          <w:cantSplit/>
        </w:trPr>
        <w:tc>
          <w:tcPr>
            <w:tcW w:w="4111" w:type="dxa"/>
            <w:tcMar>
              <w:top w:w="28" w:type="dxa"/>
              <w:bottom w:w="28" w:type="dxa"/>
            </w:tcMar>
          </w:tcPr>
          <w:p w:rsidR="009E4C67" w:rsidRPr="00F853F9" w:rsidRDefault="009E4C67" w:rsidP="00D17482">
            <w:pPr>
              <w:spacing w:before="120" w:after="60"/>
              <w:rPr>
                <w:u w:val="single"/>
              </w:rPr>
            </w:pPr>
            <w:r w:rsidRPr="00F853F9">
              <w:t>Chief Minister</w:t>
            </w:r>
          </w:p>
        </w:tc>
        <w:tc>
          <w:tcPr>
            <w:tcW w:w="1984" w:type="dxa"/>
            <w:tcMar>
              <w:top w:w="28" w:type="dxa"/>
              <w:bottom w:w="28" w:type="dxa"/>
            </w:tcMar>
          </w:tcPr>
          <w:p w:rsidR="009E4C67" w:rsidRPr="00F853F9" w:rsidRDefault="009E4C67" w:rsidP="00090B8D">
            <w:pPr>
              <w:spacing w:before="120" w:after="60"/>
            </w:pPr>
            <w:r w:rsidRPr="00F853F9">
              <w:rPr>
                <w:szCs w:val="24"/>
              </w:rPr>
              <w:t>$</w:t>
            </w:r>
            <w:r w:rsidR="00090B8D" w:rsidRPr="00F853F9">
              <w:rPr>
                <w:szCs w:val="24"/>
              </w:rPr>
              <w:t>156,451</w:t>
            </w:r>
          </w:p>
        </w:tc>
        <w:tc>
          <w:tcPr>
            <w:tcW w:w="1701" w:type="dxa"/>
            <w:tcMar>
              <w:top w:w="28" w:type="dxa"/>
              <w:bottom w:w="28" w:type="dxa"/>
            </w:tcMar>
          </w:tcPr>
          <w:p w:rsidR="009E4C67" w:rsidRPr="00F853F9" w:rsidRDefault="008B5333" w:rsidP="00D17482">
            <w:pPr>
              <w:spacing w:before="120" w:after="60"/>
            </w:pPr>
            <w:r w:rsidRPr="00F853F9">
              <w:t>110</w:t>
            </w:r>
            <w:r w:rsidR="009E4C67" w:rsidRPr="00F853F9">
              <w:t>%</w:t>
            </w:r>
          </w:p>
        </w:tc>
      </w:tr>
      <w:tr w:rsidR="009E4C67" w:rsidRPr="00F853F9" w:rsidTr="003114FB">
        <w:trPr>
          <w:cantSplit/>
        </w:trPr>
        <w:tc>
          <w:tcPr>
            <w:tcW w:w="4111" w:type="dxa"/>
            <w:tcMar>
              <w:top w:w="28" w:type="dxa"/>
              <w:bottom w:w="28" w:type="dxa"/>
            </w:tcMar>
          </w:tcPr>
          <w:p w:rsidR="009E4C67" w:rsidRPr="00F853F9" w:rsidRDefault="009E4C67" w:rsidP="00D17482">
            <w:pPr>
              <w:spacing w:before="120" w:after="60"/>
            </w:pPr>
            <w:r w:rsidRPr="00F853F9">
              <w:t>Deputy Chief Minister</w:t>
            </w:r>
          </w:p>
        </w:tc>
        <w:tc>
          <w:tcPr>
            <w:tcW w:w="1984" w:type="dxa"/>
            <w:tcMar>
              <w:top w:w="28" w:type="dxa"/>
              <w:bottom w:w="28" w:type="dxa"/>
            </w:tcMar>
          </w:tcPr>
          <w:p w:rsidR="009E4C67" w:rsidRPr="00F853F9" w:rsidRDefault="009E4C67" w:rsidP="00090B8D">
            <w:pPr>
              <w:spacing w:before="120" w:after="60"/>
            </w:pPr>
            <w:r w:rsidRPr="00F853F9">
              <w:rPr>
                <w:szCs w:val="24"/>
              </w:rPr>
              <w:t>$</w:t>
            </w:r>
            <w:r w:rsidR="00090B8D" w:rsidRPr="00F853F9">
              <w:rPr>
                <w:szCs w:val="24"/>
              </w:rPr>
              <w:t>113,782</w:t>
            </w:r>
          </w:p>
        </w:tc>
        <w:tc>
          <w:tcPr>
            <w:tcW w:w="1701" w:type="dxa"/>
            <w:tcMar>
              <w:top w:w="28" w:type="dxa"/>
              <w:bottom w:w="28" w:type="dxa"/>
            </w:tcMar>
          </w:tcPr>
          <w:p w:rsidR="009E4C67" w:rsidRPr="00F853F9" w:rsidRDefault="008B5333" w:rsidP="00D17482">
            <w:pPr>
              <w:spacing w:before="120" w:after="60"/>
            </w:pPr>
            <w:r w:rsidRPr="00F853F9">
              <w:t>80</w:t>
            </w:r>
            <w:r w:rsidR="009E4C67" w:rsidRPr="00F853F9">
              <w:t>%</w:t>
            </w:r>
          </w:p>
        </w:tc>
      </w:tr>
      <w:tr w:rsidR="009E4C67" w:rsidRPr="00F853F9" w:rsidTr="003114FB">
        <w:trPr>
          <w:cantSplit/>
        </w:trPr>
        <w:tc>
          <w:tcPr>
            <w:tcW w:w="4111" w:type="dxa"/>
            <w:tcMar>
              <w:top w:w="28" w:type="dxa"/>
              <w:bottom w:w="28" w:type="dxa"/>
            </w:tcMar>
          </w:tcPr>
          <w:p w:rsidR="009E4C67" w:rsidRPr="00F853F9" w:rsidRDefault="009E4C67" w:rsidP="00D17482">
            <w:pPr>
              <w:spacing w:before="120" w:after="60"/>
              <w:rPr>
                <w:u w:val="single"/>
              </w:rPr>
            </w:pPr>
            <w:r w:rsidRPr="00F853F9">
              <w:t>Minister</w:t>
            </w:r>
          </w:p>
        </w:tc>
        <w:tc>
          <w:tcPr>
            <w:tcW w:w="1984" w:type="dxa"/>
            <w:tcMar>
              <w:top w:w="28" w:type="dxa"/>
              <w:bottom w:w="28" w:type="dxa"/>
            </w:tcMar>
          </w:tcPr>
          <w:p w:rsidR="009E4C67" w:rsidRPr="00F853F9" w:rsidRDefault="009E4C67" w:rsidP="00090B8D">
            <w:pPr>
              <w:spacing w:before="120" w:after="60"/>
            </w:pPr>
            <w:r w:rsidRPr="00F853F9">
              <w:rPr>
                <w:szCs w:val="24"/>
              </w:rPr>
              <w:t>$</w:t>
            </w:r>
            <w:r w:rsidR="00090B8D" w:rsidRPr="00F853F9">
              <w:rPr>
                <w:szCs w:val="24"/>
              </w:rPr>
              <w:t>99,560</w:t>
            </w:r>
          </w:p>
        </w:tc>
        <w:tc>
          <w:tcPr>
            <w:tcW w:w="1701" w:type="dxa"/>
            <w:tcMar>
              <w:top w:w="28" w:type="dxa"/>
              <w:bottom w:w="28" w:type="dxa"/>
            </w:tcMar>
          </w:tcPr>
          <w:p w:rsidR="009E4C67" w:rsidRPr="00F853F9" w:rsidRDefault="008B5333" w:rsidP="00D17482">
            <w:pPr>
              <w:spacing w:before="120" w:after="60"/>
            </w:pPr>
            <w:r w:rsidRPr="00F853F9">
              <w:t>70</w:t>
            </w:r>
            <w:r w:rsidR="009E4C67" w:rsidRPr="00F853F9">
              <w:t>%</w:t>
            </w:r>
          </w:p>
        </w:tc>
      </w:tr>
      <w:tr w:rsidR="009E4C67" w:rsidRPr="00F853F9" w:rsidTr="003114FB">
        <w:trPr>
          <w:cantSplit/>
        </w:trPr>
        <w:tc>
          <w:tcPr>
            <w:tcW w:w="4111" w:type="dxa"/>
            <w:tcMar>
              <w:top w:w="28" w:type="dxa"/>
              <w:bottom w:w="28" w:type="dxa"/>
            </w:tcMar>
          </w:tcPr>
          <w:p w:rsidR="009E4C67" w:rsidRPr="00F853F9" w:rsidRDefault="009E4C67" w:rsidP="00D17482">
            <w:pPr>
              <w:spacing w:before="120" w:after="60"/>
              <w:rPr>
                <w:u w:val="single"/>
              </w:rPr>
            </w:pPr>
            <w:r w:rsidRPr="00F853F9">
              <w:t>Presiding Officer</w:t>
            </w:r>
          </w:p>
        </w:tc>
        <w:tc>
          <w:tcPr>
            <w:tcW w:w="1984" w:type="dxa"/>
            <w:tcMar>
              <w:top w:w="28" w:type="dxa"/>
              <w:bottom w:w="28" w:type="dxa"/>
            </w:tcMar>
          </w:tcPr>
          <w:p w:rsidR="009E4C67" w:rsidRPr="00F853F9" w:rsidRDefault="009E4C67" w:rsidP="00090B8D">
            <w:pPr>
              <w:spacing w:before="120" w:after="60"/>
            </w:pPr>
            <w:r w:rsidRPr="00F853F9">
              <w:rPr>
                <w:szCs w:val="24"/>
              </w:rPr>
              <w:t>$</w:t>
            </w:r>
            <w:r w:rsidR="00090B8D" w:rsidRPr="00F853F9">
              <w:rPr>
                <w:szCs w:val="24"/>
              </w:rPr>
              <w:t>78,225</w:t>
            </w:r>
          </w:p>
        </w:tc>
        <w:tc>
          <w:tcPr>
            <w:tcW w:w="1701" w:type="dxa"/>
            <w:tcMar>
              <w:top w:w="28" w:type="dxa"/>
              <w:bottom w:w="28" w:type="dxa"/>
            </w:tcMar>
          </w:tcPr>
          <w:p w:rsidR="009E4C67" w:rsidRPr="00F853F9" w:rsidRDefault="008B5333" w:rsidP="00D17482">
            <w:pPr>
              <w:spacing w:before="120" w:after="60"/>
            </w:pPr>
            <w:r w:rsidRPr="00F853F9">
              <w:t>55</w:t>
            </w:r>
            <w:r w:rsidR="009E4C67" w:rsidRPr="00F853F9">
              <w:t>%</w:t>
            </w:r>
          </w:p>
        </w:tc>
      </w:tr>
      <w:tr w:rsidR="009E4C67" w:rsidRPr="00F853F9" w:rsidTr="003114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411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9E4C67" w:rsidP="00D17482">
            <w:pPr>
              <w:spacing w:before="120" w:after="60"/>
            </w:pPr>
            <w:r w:rsidRPr="00F853F9">
              <w:t>Leader of the Opposition</w:t>
            </w:r>
          </w:p>
        </w:tc>
        <w:tc>
          <w:tcPr>
            <w:tcW w:w="1984"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9E4C67" w:rsidP="00090B8D">
            <w:pPr>
              <w:spacing w:before="120" w:after="60"/>
            </w:pPr>
            <w:r w:rsidRPr="00F853F9">
              <w:rPr>
                <w:szCs w:val="24"/>
              </w:rPr>
              <w:t>$</w:t>
            </w:r>
            <w:r w:rsidR="00090B8D" w:rsidRPr="00F853F9">
              <w:rPr>
                <w:szCs w:val="24"/>
              </w:rPr>
              <w:t>99,560</w:t>
            </w:r>
          </w:p>
        </w:tc>
        <w:tc>
          <w:tcPr>
            <w:tcW w:w="170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8B5333" w:rsidP="00D17482">
            <w:pPr>
              <w:spacing w:before="120" w:after="60"/>
            </w:pPr>
            <w:r w:rsidRPr="00F853F9">
              <w:t>70</w:t>
            </w:r>
            <w:r w:rsidR="009E4C67" w:rsidRPr="00F853F9">
              <w:t>%</w:t>
            </w:r>
          </w:p>
        </w:tc>
      </w:tr>
      <w:tr w:rsidR="009E4C67" w:rsidRPr="00F853F9" w:rsidTr="003114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411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9E4C67" w:rsidP="00D17482">
            <w:pPr>
              <w:spacing w:before="120" w:after="60"/>
            </w:pPr>
            <w:r w:rsidRPr="00F853F9">
              <w:t>Deputy Leader of the Opposition</w:t>
            </w:r>
          </w:p>
        </w:tc>
        <w:tc>
          <w:tcPr>
            <w:tcW w:w="1984"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9E4C67" w:rsidP="00090B8D">
            <w:pPr>
              <w:spacing w:before="120" w:after="60"/>
            </w:pPr>
            <w:r w:rsidRPr="00F853F9">
              <w:rPr>
                <w:szCs w:val="24"/>
              </w:rPr>
              <w:t>$</w:t>
            </w:r>
            <w:r w:rsidR="00090B8D" w:rsidRPr="00F853F9">
              <w:rPr>
                <w:szCs w:val="24"/>
              </w:rPr>
              <w:t>21,334</w:t>
            </w:r>
            <w:r w:rsidRPr="00F853F9">
              <w:rPr>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8B5333" w:rsidP="00D17482">
            <w:pPr>
              <w:spacing w:before="120" w:after="60"/>
            </w:pPr>
            <w:r w:rsidRPr="00F853F9">
              <w:t>15</w:t>
            </w:r>
            <w:r w:rsidR="009E4C67" w:rsidRPr="00F853F9">
              <w:t>%</w:t>
            </w:r>
            <w:r w:rsidRPr="00F853F9">
              <w:rPr>
                <w:rStyle w:val="FootnoteReference"/>
              </w:rPr>
              <w:footnoteReference w:id="1"/>
            </w:r>
          </w:p>
        </w:tc>
      </w:tr>
      <w:tr w:rsidR="009E4C67" w:rsidRPr="00F853F9" w:rsidTr="003114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411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9E4C67" w:rsidP="00D17482">
            <w:pPr>
              <w:spacing w:before="120" w:after="60"/>
            </w:pPr>
            <w:r w:rsidRPr="00F853F9">
              <w:lastRenderedPageBreak/>
              <w:t>Deputy Presiding Officer</w:t>
            </w:r>
          </w:p>
        </w:tc>
        <w:tc>
          <w:tcPr>
            <w:tcW w:w="1984" w:type="dxa"/>
            <w:tcBorders>
              <w:top w:val="single" w:sz="6" w:space="0" w:color="auto"/>
              <w:left w:val="single" w:sz="6" w:space="0" w:color="auto"/>
              <w:bottom w:val="single" w:sz="6" w:space="0" w:color="auto"/>
              <w:right w:val="single" w:sz="6" w:space="0" w:color="auto"/>
            </w:tcBorders>
            <w:tcMar>
              <w:top w:w="28" w:type="dxa"/>
              <w:bottom w:w="28" w:type="dxa"/>
            </w:tcMar>
          </w:tcPr>
          <w:p w:rsidR="00AD4E39" w:rsidRPr="00F853F9" w:rsidRDefault="009E4C67" w:rsidP="00090B8D">
            <w:pPr>
              <w:spacing w:before="120" w:after="60"/>
              <w:rPr>
                <w:szCs w:val="24"/>
              </w:rPr>
            </w:pPr>
            <w:r w:rsidRPr="00F853F9">
              <w:rPr>
                <w:szCs w:val="24"/>
              </w:rPr>
              <w:t>$</w:t>
            </w:r>
            <w:r w:rsidR="00090B8D" w:rsidRPr="00F853F9">
              <w:rPr>
                <w:szCs w:val="24"/>
              </w:rPr>
              <w:t>21,334</w:t>
            </w:r>
          </w:p>
        </w:tc>
        <w:tc>
          <w:tcPr>
            <w:tcW w:w="170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AD4E39" w:rsidP="00D17482">
            <w:pPr>
              <w:spacing w:before="120" w:after="60"/>
            </w:pPr>
            <w:r w:rsidRPr="00F853F9">
              <w:t>15</w:t>
            </w:r>
            <w:r w:rsidR="009E4C67" w:rsidRPr="00F853F9">
              <w:t>%</w:t>
            </w:r>
          </w:p>
        </w:tc>
      </w:tr>
      <w:tr w:rsidR="009E4C67" w:rsidRPr="00F853F9" w:rsidTr="003114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411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9E4C67" w:rsidP="00D17482">
            <w:pPr>
              <w:spacing w:before="120" w:after="60"/>
            </w:pPr>
            <w:r w:rsidRPr="00F853F9">
              <w:t>Government Whip</w:t>
            </w:r>
          </w:p>
        </w:tc>
        <w:tc>
          <w:tcPr>
            <w:tcW w:w="1984"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9E4C67" w:rsidP="00090B8D">
            <w:pPr>
              <w:spacing w:before="120" w:after="60"/>
            </w:pPr>
            <w:r w:rsidRPr="00F853F9">
              <w:rPr>
                <w:szCs w:val="24"/>
              </w:rPr>
              <w:t>$</w:t>
            </w:r>
            <w:r w:rsidR="00090B8D" w:rsidRPr="00F853F9">
              <w:rPr>
                <w:szCs w:val="24"/>
              </w:rPr>
              <w:t>14,223</w:t>
            </w:r>
          </w:p>
        </w:tc>
        <w:tc>
          <w:tcPr>
            <w:tcW w:w="170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AD4E39" w:rsidP="00D17482">
            <w:pPr>
              <w:spacing w:before="120" w:after="60"/>
            </w:pPr>
            <w:r w:rsidRPr="00F853F9">
              <w:t>10</w:t>
            </w:r>
            <w:r w:rsidR="009E4C67" w:rsidRPr="00F853F9">
              <w:t>%</w:t>
            </w:r>
          </w:p>
        </w:tc>
      </w:tr>
      <w:tr w:rsidR="009E4C67" w:rsidRPr="00F853F9" w:rsidTr="003114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411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9E4C67" w:rsidP="00D17482">
            <w:pPr>
              <w:spacing w:before="120" w:after="60"/>
            </w:pPr>
            <w:r w:rsidRPr="00F853F9">
              <w:t>Opposition Whip</w:t>
            </w:r>
          </w:p>
        </w:tc>
        <w:tc>
          <w:tcPr>
            <w:tcW w:w="1984"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9E4C67" w:rsidP="00090B8D">
            <w:pPr>
              <w:spacing w:before="120" w:after="60"/>
            </w:pPr>
            <w:r w:rsidRPr="00F853F9">
              <w:rPr>
                <w:szCs w:val="24"/>
              </w:rPr>
              <w:t>$</w:t>
            </w:r>
            <w:r w:rsidR="00090B8D" w:rsidRPr="00F853F9">
              <w:rPr>
                <w:szCs w:val="24"/>
              </w:rPr>
              <w:t>14,223</w:t>
            </w:r>
          </w:p>
        </w:tc>
        <w:tc>
          <w:tcPr>
            <w:tcW w:w="170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AD4E39" w:rsidP="00D17482">
            <w:pPr>
              <w:spacing w:before="120" w:after="60"/>
            </w:pPr>
            <w:r w:rsidRPr="00F853F9">
              <w:t>10</w:t>
            </w:r>
            <w:r w:rsidR="009E4C67" w:rsidRPr="00F853F9">
              <w:t>%</w:t>
            </w:r>
          </w:p>
        </w:tc>
      </w:tr>
      <w:tr w:rsidR="009E4C67" w:rsidRPr="00F853F9" w:rsidTr="003114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411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9E4C67" w:rsidP="00D17482">
            <w:pPr>
              <w:spacing w:before="120" w:after="60"/>
            </w:pPr>
            <w:r w:rsidRPr="00F853F9">
              <w:t>Presiding Member of a committee that is concerned with public affairs rather than affairs of the Legislative Assembly</w:t>
            </w:r>
          </w:p>
        </w:tc>
        <w:tc>
          <w:tcPr>
            <w:tcW w:w="1984"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9E4C67" w:rsidP="00090B8D">
            <w:pPr>
              <w:spacing w:before="120" w:after="60"/>
            </w:pPr>
            <w:r w:rsidRPr="00F853F9">
              <w:rPr>
                <w:szCs w:val="24"/>
              </w:rPr>
              <w:t>$</w:t>
            </w:r>
            <w:r w:rsidR="00090B8D" w:rsidRPr="00F853F9">
              <w:rPr>
                <w:szCs w:val="24"/>
              </w:rPr>
              <w:t>14,223</w:t>
            </w:r>
          </w:p>
        </w:tc>
        <w:tc>
          <w:tcPr>
            <w:tcW w:w="1701" w:type="dxa"/>
            <w:tcBorders>
              <w:top w:val="single" w:sz="6" w:space="0" w:color="auto"/>
              <w:left w:val="single" w:sz="6" w:space="0" w:color="auto"/>
              <w:bottom w:val="single" w:sz="6" w:space="0" w:color="auto"/>
              <w:right w:val="single" w:sz="6" w:space="0" w:color="auto"/>
            </w:tcBorders>
            <w:tcMar>
              <w:top w:w="28" w:type="dxa"/>
              <w:bottom w:w="28" w:type="dxa"/>
            </w:tcMar>
          </w:tcPr>
          <w:p w:rsidR="009E4C67" w:rsidRPr="00F853F9" w:rsidRDefault="00AD4E39" w:rsidP="00D17482">
            <w:pPr>
              <w:spacing w:before="120" w:after="60"/>
            </w:pPr>
            <w:r w:rsidRPr="00F853F9">
              <w:t>10</w:t>
            </w:r>
            <w:r w:rsidR="009E4C67" w:rsidRPr="00F853F9">
              <w:t>%</w:t>
            </w:r>
          </w:p>
        </w:tc>
      </w:tr>
      <w:bookmarkEnd w:id="0"/>
    </w:tbl>
    <w:p w:rsidR="009E4C67" w:rsidRPr="00F853F9" w:rsidRDefault="009E4C67" w:rsidP="00D17482">
      <w:pPr>
        <w:tabs>
          <w:tab w:val="left" w:pos="4253"/>
          <w:tab w:val="left" w:leader="dot" w:pos="8222"/>
        </w:tabs>
        <w:spacing w:before="120" w:after="60"/>
      </w:pPr>
    </w:p>
    <w:p w:rsidR="006F2EC6" w:rsidRPr="00F853F9" w:rsidRDefault="006F2EC6" w:rsidP="007F2F03">
      <w:pPr>
        <w:pStyle w:val="Heading3"/>
        <w:spacing w:before="120"/>
      </w:pPr>
      <w:r w:rsidRPr="00F853F9">
        <w:t>Salary Packaging</w:t>
      </w:r>
    </w:p>
    <w:p w:rsidR="006F2EC6" w:rsidRPr="00F853F9" w:rsidRDefault="006F2EC6" w:rsidP="007F2F03">
      <w:pPr>
        <w:numPr>
          <w:ilvl w:val="1"/>
          <w:numId w:val="4"/>
        </w:numPr>
        <w:tabs>
          <w:tab w:val="clear" w:pos="720"/>
          <w:tab w:val="num" w:pos="0"/>
        </w:tabs>
        <w:spacing w:before="120" w:after="60"/>
        <w:ind w:left="709" w:hanging="709"/>
      </w:pPr>
      <w:r w:rsidRPr="00F853F9">
        <w:t>A Member may elect to take their base salary and/or their additional annual salary as:</w:t>
      </w:r>
    </w:p>
    <w:p w:rsidR="006F2EC6" w:rsidRPr="00F853F9" w:rsidRDefault="006F2EC6" w:rsidP="007F2F03">
      <w:pPr>
        <w:numPr>
          <w:ilvl w:val="2"/>
          <w:numId w:val="4"/>
        </w:numPr>
        <w:tabs>
          <w:tab w:val="clear" w:pos="720"/>
        </w:tabs>
        <w:spacing w:before="120" w:after="60"/>
        <w:ind w:left="1134" w:hanging="436"/>
      </w:pPr>
      <w:r w:rsidRPr="00F853F9">
        <w:t xml:space="preserve">salary; or </w:t>
      </w:r>
    </w:p>
    <w:p w:rsidR="006F2EC6" w:rsidRPr="00F853F9" w:rsidRDefault="006F2EC6" w:rsidP="007F2F03">
      <w:pPr>
        <w:numPr>
          <w:ilvl w:val="2"/>
          <w:numId w:val="4"/>
        </w:numPr>
        <w:tabs>
          <w:tab w:val="clear" w:pos="720"/>
        </w:tabs>
        <w:spacing w:before="120" w:after="60"/>
        <w:ind w:left="1134" w:hanging="436"/>
      </w:pPr>
      <w:proofErr w:type="gramStart"/>
      <w:r w:rsidRPr="00F853F9">
        <w:t>a</w:t>
      </w:r>
      <w:proofErr w:type="gramEnd"/>
      <w:r w:rsidRPr="00F853F9">
        <w:t xml:space="preserve"> combination of salary and other benefits (a </w:t>
      </w:r>
      <w:r w:rsidRPr="00F853F9">
        <w:rPr>
          <w:b/>
          <w:i/>
        </w:rPr>
        <w:t>salary package</w:t>
      </w:r>
      <w:r w:rsidRPr="00F853F9">
        <w:t>).</w:t>
      </w:r>
    </w:p>
    <w:p w:rsidR="006F2EC6" w:rsidRPr="00F853F9" w:rsidRDefault="006F2EC6" w:rsidP="007F2F03">
      <w:pPr>
        <w:numPr>
          <w:ilvl w:val="1"/>
          <w:numId w:val="4"/>
        </w:numPr>
        <w:tabs>
          <w:tab w:val="clear" w:pos="720"/>
          <w:tab w:val="num" w:pos="0"/>
        </w:tabs>
        <w:spacing w:before="120" w:after="60"/>
        <w:ind w:left="709" w:hanging="709"/>
      </w:pPr>
      <w:r w:rsidRPr="00F853F9">
        <w:t>Salary packaging must be consistent with taxation laws and guidelines issued by the Australian Taxation Office.</w:t>
      </w:r>
    </w:p>
    <w:p w:rsidR="006F2EC6" w:rsidRPr="00F853F9" w:rsidRDefault="006F2EC6" w:rsidP="007F2F03">
      <w:pPr>
        <w:numPr>
          <w:ilvl w:val="1"/>
          <w:numId w:val="4"/>
        </w:numPr>
        <w:tabs>
          <w:tab w:val="clear" w:pos="720"/>
          <w:tab w:val="num" w:pos="0"/>
        </w:tabs>
        <w:spacing w:before="120" w:after="60"/>
        <w:ind w:left="709" w:hanging="709"/>
      </w:pPr>
      <w:r w:rsidRPr="00F853F9">
        <w:t xml:space="preserve">Up to 100% of salary can be taken as benefits and related costs such as fringe benefits tax. </w:t>
      </w:r>
    </w:p>
    <w:p w:rsidR="006F2EC6" w:rsidRPr="00F853F9" w:rsidRDefault="006F2EC6" w:rsidP="007F2F03">
      <w:pPr>
        <w:numPr>
          <w:ilvl w:val="1"/>
          <w:numId w:val="4"/>
        </w:numPr>
        <w:tabs>
          <w:tab w:val="clear" w:pos="720"/>
          <w:tab w:val="num" w:pos="0"/>
        </w:tabs>
        <w:spacing w:before="120" w:after="60"/>
        <w:ind w:left="709" w:hanging="709"/>
      </w:pPr>
      <w:r w:rsidRPr="00F853F9">
        <w:t>Salary packaging must be administered without additional cost to the ACT Government and any fringe benefits tax associated with the provision of a benefit must be included in the salary package.</w:t>
      </w:r>
    </w:p>
    <w:p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rsidR="006F2EC6" w:rsidRPr="00F853F9" w:rsidRDefault="006F2EC6" w:rsidP="007F2F03">
      <w:pPr>
        <w:pStyle w:val="Heading3"/>
        <w:tabs>
          <w:tab w:val="clear" w:pos="720"/>
        </w:tabs>
        <w:spacing w:before="120"/>
        <w:ind w:left="709" w:hanging="709"/>
        <w:rPr>
          <w:rFonts w:cs="Arial"/>
        </w:rPr>
      </w:pPr>
      <w:r w:rsidRPr="00F853F9">
        <w:rPr>
          <w:rFonts w:cs="Arial"/>
        </w:rPr>
        <w:t>Resettlement Allowance</w:t>
      </w:r>
    </w:p>
    <w:p w:rsidR="006F2EC6" w:rsidRPr="00F853F9" w:rsidRDefault="006F2EC6" w:rsidP="007F2F03">
      <w:pPr>
        <w:numPr>
          <w:ilvl w:val="1"/>
          <w:numId w:val="4"/>
        </w:numPr>
        <w:spacing w:before="120" w:after="60"/>
      </w:pPr>
      <w:r w:rsidRPr="00F853F9">
        <w:t>All Members are entitled to payment of two weeks’ salary for every year of service, capped at a maximum of twelve weeks’ salary, if they lose office, retire or resign.</w:t>
      </w:r>
    </w:p>
    <w:p w:rsidR="006F2EC6" w:rsidRPr="00F853F9" w:rsidRDefault="006F2EC6" w:rsidP="007F2F03">
      <w:pPr>
        <w:numPr>
          <w:ilvl w:val="1"/>
          <w:numId w:val="4"/>
        </w:numPr>
        <w:spacing w:before="120" w:after="60"/>
      </w:pPr>
      <w:r w:rsidRPr="00F853F9">
        <w:t>The rate of pay of resettlement allowance will be calculated at the base rate of a Member, viz., without any extra loadings for office holders.</w:t>
      </w:r>
    </w:p>
    <w:p w:rsidR="006F2EC6" w:rsidRPr="00F853F9" w:rsidRDefault="006F2EC6" w:rsidP="007F2F03">
      <w:pPr>
        <w:pStyle w:val="Heading3"/>
        <w:tabs>
          <w:tab w:val="clear" w:pos="720"/>
        </w:tabs>
        <w:spacing w:before="120"/>
        <w:ind w:left="709" w:hanging="709"/>
        <w:rPr>
          <w:rFonts w:cs="Arial"/>
        </w:rPr>
      </w:pPr>
      <w:r w:rsidRPr="00F853F9">
        <w:t>Travelling allowance—within Australia</w:t>
      </w:r>
    </w:p>
    <w:p w:rsidR="006F2EC6" w:rsidRPr="00F853F9" w:rsidRDefault="006F2EC6" w:rsidP="007F2F03">
      <w:pPr>
        <w:numPr>
          <w:ilvl w:val="1"/>
          <w:numId w:val="4"/>
        </w:numPr>
        <w:tabs>
          <w:tab w:val="clear" w:pos="720"/>
        </w:tabs>
        <w:spacing w:before="120" w:after="60"/>
        <w:ind w:left="709" w:hanging="709"/>
      </w:pPr>
      <w:r w:rsidRPr="00F853F9">
        <w:t>In this clause:</w:t>
      </w:r>
    </w:p>
    <w:p w:rsidR="006F2EC6" w:rsidRPr="00F853F9" w:rsidRDefault="006F2EC6" w:rsidP="007F2F03">
      <w:pPr>
        <w:spacing w:before="120" w:after="60"/>
        <w:ind w:left="709"/>
        <w:rPr>
          <w:i/>
        </w:rPr>
      </w:pPr>
      <w:r w:rsidRPr="00F853F9">
        <w:rPr>
          <w:b/>
          <w:i/>
        </w:rPr>
        <w:t>Assembly business</w:t>
      </w:r>
      <w:r w:rsidRPr="00F853F9">
        <w:rPr>
          <w:i/>
        </w:rPr>
        <w:t xml:space="preserve"> </w:t>
      </w:r>
      <w:r w:rsidRPr="00F853F9">
        <w:t xml:space="preserve">means travel as part of service on an Assembly committee; travel as a representative of the Assembly branch of the Commonwealth Parliamentary Association or as an office holder of the Association; or travel as a representative of </w:t>
      </w:r>
      <w:r w:rsidRPr="00F853F9">
        <w:lastRenderedPageBreak/>
        <w:t>the Assembly as determined by the Speaker. It does not include travel for party political purposes.</w:t>
      </w:r>
    </w:p>
    <w:p w:rsidR="006F2EC6" w:rsidRPr="00F853F9" w:rsidRDefault="006F2EC6" w:rsidP="007F2F03">
      <w:pPr>
        <w:spacing w:before="120" w:after="60"/>
        <w:ind w:left="709"/>
      </w:pPr>
      <w:proofErr w:type="gramStart"/>
      <w:r w:rsidRPr="00F853F9">
        <w:rPr>
          <w:b/>
          <w:i/>
        </w:rPr>
        <w:t>commercial</w:t>
      </w:r>
      <w:proofErr w:type="gramEnd"/>
      <w:r w:rsidRPr="00F853F9">
        <w:rPr>
          <w:b/>
          <w:i/>
        </w:rPr>
        <w:t xml:space="preserve"> accommodation</w:t>
      </w:r>
      <w:r w:rsidRPr="00F853F9">
        <w:t xml:space="preserve"> includes a hotel, motel or serviced apartment.</w:t>
      </w:r>
    </w:p>
    <w:p w:rsidR="006F2EC6" w:rsidRPr="00F853F9" w:rsidRDefault="006F2EC6" w:rsidP="007F2F03">
      <w:pPr>
        <w:spacing w:before="120" w:after="60"/>
        <w:ind w:left="709"/>
      </w:pPr>
      <w:proofErr w:type="gramStart"/>
      <w:r w:rsidRPr="00F853F9">
        <w:rPr>
          <w:b/>
          <w:i/>
        </w:rPr>
        <w:t>office</w:t>
      </w:r>
      <w:proofErr w:type="gramEnd"/>
      <w:r w:rsidRPr="00F853F9">
        <w:rPr>
          <w:b/>
          <w:i/>
        </w:rPr>
        <w:t xml:space="preserve"> holder </w:t>
      </w:r>
      <w:r w:rsidRPr="00F853F9">
        <w:t>means the Chief Minister, Deputy Chief Minister, Minister or Presiding Officer, except where that term is used in the definition of Assembly business to refer to travel as an office holder of the Commonwealth Parliamentary Association.</w:t>
      </w:r>
    </w:p>
    <w:p w:rsidR="006F2EC6" w:rsidRPr="00F853F9" w:rsidRDefault="006F2EC6" w:rsidP="007F2F03">
      <w:pPr>
        <w:numPr>
          <w:ilvl w:val="1"/>
          <w:numId w:val="4"/>
        </w:numPr>
        <w:tabs>
          <w:tab w:val="clear" w:pos="720"/>
        </w:tabs>
        <w:spacing w:before="120" w:after="60"/>
        <w:ind w:left="709" w:hanging="709"/>
      </w:pPr>
      <w:r w:rsidRPr="00F853F9">
        <w:t>Travelling allowance covers the reasonable cost for travel outside of Canberra and is payable at the rates that correspond with the amounts set out in the</w:t>
      </w:r>
      <w:r w:rsidR="007F2F03" w:rsidRPr="00F853F9">
        <w:t xml:space="preserve"> relevant</w:t>
      </w:r>
      <w:r w:rsidRPr="00F853F9">
        <w:t xml:space="preserve"> Australian Taxation Office Taxation Determination relating to reasonable travel and overtime meal allowance expense amounts for each income year, for:</w:t>
      </w:r>
    </w:p>
    <w:p w:rsidR="006F2EC6" w:rsidRPr="00F853F9" w:rsidRDefault="006F2EC6" w:rsidP="007F2F03">
      <w:pPr>
        <w:numPr>
          <w:ilvl w:val="2"/>
          <w:numId w:val="4"/>
        </w:numPr>
        <w:tabs>
          <w:tab w:val="clear" w:pos="720"/>
        </w:tabs>
        <w:spacing w:before="120" w:after="60"/>
        <w:ind w:left="1134" w:hanging="436"/>
      </w:pPr>
      <w:r w:rsidRPr="00F853F9">
        <w:t>accommodation</w:t>
      </w:r>
      <w:r w:rsidR="001342D3" w:rsidRPr="00F853F9">
        <w:t>;</w:t>
      </w:r>
      <w:r w:rsidRPr="00F853F9">
        <w:t xml:space="preserve"> and</w:t>
      </w:r>
    </w:p>
    <w:p w:rsidR="006F2EC6" w:rsidRPr="00F853F9" w:rsidRDefault="006F2EC6" w:rsidP="007F2F03">
      <w:pPr>
        <w:numPr>
          <w:ilvl w:val="2"/>
          <w:numId w:val="4"/>
        </w:numPr>
        <w:tabs>
          <w:tab w:val="clear" w:pos="720"/>
        </w:tabs>
        <w:spacing w:before="120" w:after="60"/>
        <w:ind w:left="1134" w:hanging="436"/>
      </w:pPr>
      <w:r w:rsidRPr="00F853F9">
        <w:t xml:space="preserve">meals; and </w:t>
      </w:r>
    </w:p>
    <w:p w:rsidR="006F2EC6" w:rsidRPr="00F853F9" w:rsidRDefault="006F2EC6" w:rsidP="007F2F03">
      <w:pPr>
        <w:numPr>
          <w:ilvl w:val="2"/>
          <w:numId w:val="4"/>
        </w:numPr>
        <w:tabs>
          <w:tab w:val="clear" w:pos="720"/>
        </w:tabs>
        <w:spacing w:before="120" w:after="60"/>
        <w:ind w:left="1134" w:hanging="436"/>
      </w:pPr>
      <w:proofErr w:type="gramStart"/>
      <w:r w:rsidRPr="00F853F9">
        <w:t>incidental</w:t>
      </w:r>
      <w:proofErr w:type="gramEnd"/>
      <w:r w:rsidRPr="00F853F9">
        <w:t xml:space="preserve"> expenses.  </w:t>
      </w:r>
    </w:p>
    <w:p w:rsidR="006F2EC6" w:rsidRPr="00F853F9" w:rsidRDefault="006F2EC6" w:rsidP="007F2F03">
      <w:pPr>
        <w:numPr>
          <w:ilvl w:val="1"/>
          <w:numId w:val="4"/>
        </w:numPr>
        <w:tabs>
          <w:tab w:val="clear" w:pos="720"/>
        </w:tabs>
        <w:spacing w:before="120" w:after="60"/>
        <w:ind w:left="709" w:hanging="709"/>
      </w:pPr>
      <w:r w:rsidRPr="00F853F9">
        <w:t>Travelling allowance is payable if a Member must stay overnight:</w:t>
      </w:r>
    </w:p>
    <w:p w:rsidR="006F2EC6" w:rsidRPr="00F853F9" w:rsidRDefault="006F2EC6" w:rsidP="007F2F03">
      <w:pPr>
        <w:numPr>
          <w:ilvl w:val="2"/>
          <w:numId w:val="4"/>
        </w:numPr>
        <w:tabs>
          <w:tab w:val="clear" w:pos="720"/>
        </w:tabs>
        <w:spacing w:before="120" w:after="60"/>
        <w:ind w:left="1134" w:hanging="436"/>
      </w:pPr>
      <w:r w:rsidRPr="00F853F9">
        <w:t>on Assembly business; or</w:t>
      </w:r>
    </w:p>
    <w:p w:rsidR="006F2EC6" w:rsidRPr="00F853F9" w:rsidRDefault="006F2EC6" w:rsidP="007F2F03">
      <w:pPr>
        <w:numPr>
          <w:ilvl w:val="2"/>
          <w:numId w:val="4"/>
        </w:numPr>
        <w:tabs>
          <w:tab w:val="clear" w:pos="720"/>
        </w:tabs>
        <w:spacing w:before="120" w:after="60"/>
        <w:ind w:left="1134" w:hanging="436"/>
      </w:pPr>
      <w:r w:rsidRPr="00F853F9">
        <w:t>for an office holder — on official business as an office holder; or</w:t>
      </w:r>
    </w:p>
    <w:p w:rsidR="006F2EC6" w:rsidRPr="00F853F9" w:rsidRDefault="006F2EC6" w:rsidP="007F2F03">
      <w:pPr>
        <w:numPr>
          <w:ilvl w:val="2"/>
          <w:numId w:val="4"/>
        </w:numPr>
        <w:tabs>
          <w:tab w:val="clear" w:pos="720"/>
        </w:tabs>
        <w:spacing w:before="120" w:after="60"/>
        <w:ind w:left="1134" w:hanging="436"/>
      </w:pPr>
      <w:proofErr w:type="gramStart"/>
      <w:r w:rsidRPr="00F853F9">
        <w:t>for</w:t>
      </w:r>
      <w:proofErr w:type="gramEnd"/>
      <w:r w:rsidRPr="00F853F9">
        <w:t xml:space="preserve"> a Me</w:t>
      </w:r>
      <w:r w:rsidRPr="00F853F9">
        <w:rPr>
          <w:iCs/>
        </w:rPr>
        <w:t xml:space="preserve">mber other than an office holder </w:t>
      </w:r>
      <w:r w:rsidRPr="00F853F9">
        <w:rPr>
          <w:bCs/>
        </w:rPr>
        <w:t xml:space="preserve">— </w:t>
      </w:r>
      <w:r w:rsidRPr="00F853F9">
        <w:rPr>
          <w:iCs/>
        </w:rPr>
        <w:t>on official business on behalf of an office holder.</w:t>
      </w:r>
    </w:p>
    <w:p w:rsidR="006F2EC6" w:rsidRPr="00F853F9" w:rsidRDefault="006F2EC6" w:rsidP="007F2F03">
      <w:pPr>
        <w:numPr>
          <w:ilvl w:val="1"/>
          <w:numId w:val="4"/>
        </w:numPr>
        <w:spacing w:before="120" w:after="60"/>
      </w:pPr>
      <w:r w:rsidRPr="00F853F9">
        <w:rPr>
          <w:iCs/>
        </w:rPr>
        <w:t xml:space="preserve">Travelling allowance is not payable for travel for party political purposes. </w:t>
      </w:r>
    </w:p>
    <w:p w:rsidR="006F2EC6" w:rsidRPr="00F853F9" w:rsidRDefault="006F2EC6" w:rsidP="007F2F03">
      <w:pPr>
        <w:numPr>
          <w:ilvl w:val="1"/>
          <w:numId w:val="4"/>
        </w:numPr>
        <w:tabs>
          <w:tab w:val="clear" w:pos="720"/>
        </w:tabs>
        <w:spacing w:before="120" w:after="60"/>
        <w:ind w:left="709" w:hanging="709"/>
      </w:pPr>
      <w:r w:rsidRPr="00F853F9">
        <w:t>An office holder or a Member nominated by the Chief Minister to represent an office holder on official business is entitled to an additional travelling allowance to cover the actual costs of accommodation, meals and incidental expenses up to the value that the office holder would have received, if:</w:t>
      </w:r>
    </w:p>
    <w:p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at the same location where a meeting is held, or nearby to where a meeting is held; or</w:t>
      </w:r>
    </w:p>
    <w:p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with other participants of a meeting; or</w:t>
      </w:r>
    </w:p>
    <w:p w:rsidR="006F2EC6" w:rsidRPr="00F853F9" w:rsidRDefault="006F2EC6" w:rsidP="007F2F03">
      <w:pPr>
        <w:numPr>
          <w:ilvl w:val="2"/>
          <w:numId w:val="4"/>
        </w:numPr>
        <w:tabs>
          <w:tab w:val="clear" w:pos="720"/>
        </w:tabs>
        <w:spacing w:before="120" w:after="60"/>
        <w:ind w:left="1134" w:hanging="436"/>
      </w:pPr>
      <w:r w:rsidRPr="00F853F9">
        <w:t xml:space="preserve">the person is required to stay in commercial accommodation nominated by the host jurisdiction or host organisation; or </w:t>
      </w:r>
    </w:p>
    <w:p w:rsidR="006F2EC6" w:rsidRPr="00F853F9" w:rsidRDefault="006F2EC6" w:rsidP="007F2F03">
      <w:pPr>
        <w:numPr>
          <w:ilvl w:val="2"/>
          <w:numId w:val="4"/>
        </w:numPr>
        <w:tabs>
          <w:tab w:val="clear" w:pos="720"/>
        </w:tabs>
        <w:spacing w:before="120" w:after="60"/>
        <w:ind w:left="1134" w:hanging="436"/>
      </w:pPr>
      <w:proofErr w:type="gramStart"/>
      <w:r w:rsidRPr="00F853F9">
        <w:t>there</w:t>
      </w:r>
      <w:proofErr w:type="gramEnd"/>
      <w:r w:rsidRPr="00F853F9">
        <w:t xml:space="preserve"> are exceptional circumstances.</w:t>
      </w:r>
    </w:p>
    <w:p w:rsidR="006F2EC6" w:rsidRPr="00F853F9" w:rsidRDefault="006F2EC6" w:rsidP="007F2F03">
      <w:pPr>
        <w:numPr>
          <w:ilvl w:val="1"/>
          <w:numId w:val="4"/>
        </w:numPr>
        <w:tabs>
          <w:tab w:val="clear" w:pos="720"/>
        </w:tabs>
        <w:spacing w:before="120" w:after="60"/>
        <w:ind w:left="709" w:hanging="709"/>
      </w:pPr>
      <w:r w:rsidRPr="00F853F9">
        <w:t>If a Member travelling on Assembly or official business does not stay in commercial accommodation, the travelling allowance is a rate of one third of the total daily rate in the relevant Australian Taxation Office Taxation Determination, rounded upwards to the nearest dollar.</w:t>
      </w:r>
    </w:p>
    <w:p w:rsidR="006F2EC6" w:rsidRPr="00F853F9" w:rsidRDefault="006F2EC6" w:rsidP="007F2F03">
      <w:pPr>
        <w:pStyle w:val="Heading3"/>
        <w:tabs>
          <w:tab w:val="clear" w:pos="720"/>
        </w:tabs>
        <w:spacing w:before="120"/>
        <w:ind w:left="709" w:hanging="709"/>
        <w:rPr>
          <w:lang w:eastAsia="en-AU"/>
        </w:rPr>
      </w:pPr>
      <w:r w:rsidRPr="00F853F9">
        <w:lastRenderedPageBreak/>
        <w:t>Travelling</w:t>
      </w:r>
      <w:r w:rsidRPr="00F853F9">
        <w:rPr>
          <w:lang w:eastAsia="en-AU"/>
        </w:rPr>
        <w:t xml:space="preserve"> allowance</w:t>
      </w:r>
      <w:r w:rsidRPr="00F853F9">
        <w:t>—</w:t>
      </w:r>
      <w:r w:rsidRPr="00F853F9">
        <w:rPr>
          <w:lang w:eastAsia="en-AU"/>
        </w:rPr>
        <w:t>outside Australia</w:t>
      </w:r>
    </w:p>
    <w:p w:rsidR="006F2EC6" w:rsidRPr="00F853F9" w:rsidRDefault="006F2EC6" w:rsidP="007F2F03">
      <w:pPr>
        <w:keepNext/>
        <w:numPr>
          <w:ilvl w:val="1"/>
          <w:numId w:val="4"/>
        </w:numPr>
        <w:tabs>
          <w:tab w:val="clear" w:pos="720"/>
        </w:tabs>
        <w:spacing w:before="120" w:after="60"/>
        <w:ind w:left="709" w:hanging="709"/>
        <w:rPr>
          <w:bCs/>
        </w:rPr>
      </w:pPr>
      <w:r w:rsidRPr="00F853F9">
        <w:t>A Member who travels overseas on office holder or Assembly business may:</w:t>
      </w:r>
    </w:p>
    <w:p w:rsidR="006F2EC6" w:rsidRPr="00F853F9" w:rsidRDefault="006F2EC6" w:rsidP="007F2F03">
      <w:pPr>
        <w:numPr>
          <w:ilvl w:val="2"/>
          <w:numId w:val="4"/>
        </w:numPr>
        <w:tabs>
          <w:tab w:val="clear" w:pos="720"/>
        </w:tabs>
        <w:spacing w:before="120" w:after="60"/>
        <w:ind w:left="1134" w:hanging="436"/>
      </w:pPr>
      <w:r w:rsidRPr="00F853F9">
        <w:t xml:space="preserve">be reimbursed the actual, reasonable costs incurred for accommodation and travel expenses up to the amounts as set out in the relevant Australian Taxation Office Taxation Determination; </w:t>
      </w:r>
    </w:p>
    <w:p w:rsidR="006F2EC6" w:rsidRPr="00F853F9" w:rsidRDefault="006F2EC6" w:rsidP="007F2F03">
      <w:pPr>
        <w:numPr>
          <w:ilvl w:val="2"/>
          <w:numId w:val="4"/>
        </w:numPr>
        <w:tabs>
          <w:tab w:val="clear" w:pos="720"/>
        </w:tabs>
        <w:spacing w:before="120" w:after="60"/>
        <w:ind w:left="1134" w:hanging="436"/>
      </w:pPr>
      <w:r w:rsidRPr="00F853F9">
        <w:t xml:space="preserve">be provided with a per diem allowance for meals and incidentals as set out in the  </w:t>
      </w:r>
      <w:r w:rsidR="007F2F03" w:rsidRPr="00F853F9">
        <w:t xml:space="preserve">relevant </w:t>
      </w:r>
      <w:r w:rsidRPr="00F853F9">
        <w:t>Australian Taxation Office Taxation Determination; and</w:t>
      </w:r>
    </w:p>
    <w:p w:rsidR="006F2EC6" w:rsidRPr="00F853F9" w:rsidRDefault="006F2EC6" w:rsidP="007F2F03">
      <w:pPr>
        <w:numPr>
          <w:ilvl w:val="2"/>
          <w:numId w:val="4"/>
        </w:numPr>
        <w:tabs>
          <w:tab w:val="clear" w:pos="720"/>
        </w:tabs>
        <w:spacing w:before="120" w:after="60"/>
        <w:ind w:left="1134" w:hanging="436"/>
      </w:pPr>
      <w:proofErr w:type="gramStart"/>
      <w:r w:rsidRPr="00F853F9">
        <w:t>be</w:t>
      </w:r>
      <w:proofErr w:type="gramEnd"/>
      <w:r w:rsidRPr="00F853F9">
        <w:t xml:space="preserve"> provided a cash advance for anticipated costs for accommodation and  travel costs which must be acquitted within eight weeks of returning to Canberra.</w:t>
      </w:r>
    </w:p>
    <w:p w:rsidR="006F2EC6" w:rsidRPr="00F853F9" w:rsidRDefault="006F2EC6" w:rsidP="007F2F03">
      <w:pPr>
        <w:pStyle w:val="Heading3"/>
        <w:tabs>
          <w:tab w:val="clear" w:pos="720"/>
        </w:tabs>
        <w:spacing w:before="120"/>
        <w:ind w:left="709" w:hanging="709"/>
      </w:pPr>
      <w:r w:rsidRPr="00F853F9">
        <w:t>Class of air travel</w:t>
      </w:r>
    </w:p>
    <w:p w:rsidR="006F2EC6" w:rsidRPr="00F853F9" w:rsidRDefault="006F2EC6" w:rsidP="007F2F03">
      <w:pPr>
        <w:numPr>
          <w:ilvl w:val="1"/>
          <w:numId w:val="4"/>
        </w:numPr>
        <w:tabs>
          <w:tab w:val="clear" w:pos="720"/>
        </w:tabs>
        <w:spacing w:before="120" w:after="60"/>
        <w:ind w:left="709" w:hanging="709"/>
      </w:pPr>
      <w:r w:rsidRPr="00F853F9">
        <w:t>Members are entitled to business class air travel when travelling on Assembly or official business.</w:t>
      </w:r>
    </w:p>
    <w:p w:rsidR="006F2EC6" w:rsidRPr="00F853F9" w:rsidRDefault="006F2EC6" w:rsidP="007F2F03">
      <w:pPr>
        <w:numPr>
          <w:ilvl w:val="1"/>
          <w:numId w:val="4"/>
        </w:numPr>
        <w:tabs>
          <w:tab w:val="clear" w:pos="720"/>
        </w:tabs>
        <w:spacing w:before="120" w:after="60"/>
        <w:ind w:left="709" w:hanging="709"/>
      </w:pPr>
      <w:r w:rsidRPr="00F853F9">
        <w:t>Members are provided with one airline lounge membership of their choice.</w:t>
      </w:r>
    </w:p>
    <w:p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all travel entitlement</w:t>
      </w:r>
      <w:r w:rsidR="007F2F03" w:rsidRPr="00F853F9">
        <w:t>s for Executive M</w:t>
      </w:r>
      <w:r w:rsidRPr="00F853F9">
        <w:t>embers contained in this Determination.</w:t>
      </w:r>
    </w:p>
    <w:p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all travel entitlements for non-Executive Members contained in this Determination.</w:t>
      </w:r>
    </w:p>
    <w:p w:rsidR="006F2EC6" w:rsidRPr="00F853F9" w:rsidRDefault="006F2EC6" w:rsidP="007F2F03">
      <w:pPr>
        <w:pStyle w:val="Heading3"/>
        <w:tabs>
          <w:tab w:val="clear" w:pos="720"/>
        </w:tabs>
        <w:spacing w:before="120"/>
        <w:ind w:left="709" w:hanging="709"/>
      </w:pPr>
      <w:r w:rsidRPr="00F853F9">
        <w:t>Incidental travel in conjunction with Official travel</w:t>
      </w:r>
    </w:p>
    <w:p w:rsidR="006F2EC6" w:rsidRPr="00F853F9" w:rsidRDefault="006F2EC6" w:rsidP="007F2F03">
      <w:pPr>
        <w:numPr>
          <w:ilvl w:val="1"/>
          <w:numId w:val="4"/>
        </w:numPr>
        <w:tabs>
          <w:tab w:val="clear" w:pos="720"/>
        </w:tabs>
        <w:spacing w:before="120" w:after="60"/>
        <w:ind w:left="709" w:hanging="709"/>
      </w:pPr>
      <w:r w:rsidRPr="00F853F9">
        <w:t xml:space="preserve">The Tribunal notes that there is a practice whereby Members travelling on official business have been permitted to include incidental travel in such trips at no additional cost to the Territory.  </w:t>
      </w:r>
    </w:p>
    <w:p w:rsidR="006F2EC6" w:rsidRPr="00F853F9" w:rsidRDefault="006F2EC6" w:rsidP="007F2F03">
      <w:pPr>
        <w:numPr>
          <w:ilvl w:val="1"/>
          <w:numId w:val="4"/>
        </w:numPr>
        <w:tabs>
          <w:tab w:val="clear" w:pos="720"/>
        </w:tabs>
        <w:spacing w:before="120" w:after="60"/>
        <w:ind w:left="709" w:hanging="709"/>
      </w:pPr>
      <w:r w:rsidRPr="00F853F9">
        <w:t>For the avoidance of doubt, the Tribunal determines that Members may combine incidental personal travel with official travel, provided there is no additional cost to the Territory.  If the period of such incidental travel is greater than 40% of the period of official travel, a pro rata contribution must be made to the overall cost of the travel.</w:t>
      </w:r>
    </w:p>
    <w:p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rsidR="006F2EC6" w:rsidRPr="00F853F9" w:rsidRDefault="006F2EC6" w:rsidP="007F2F03">
      <w:pPr>
        <w:numPr>
          <w:ilvl w:val="1"/>
          <w:numId w:val="4"/>
        </w:numPr>
        <w:tabs>
          <w:tab w:val="clear" w:pos="720"/>
        </w:tabs>
        <w:spacing w:before="120" w:after="60"/>
        <w:ind w:left="709" w:hanging="709"/>
      </w:pPr>
      <w:r w:rsidRPr="00F853F9">
        <w:t xml:space="preserve">The Clerk may provide guidelines about the administration of this entitlement for non-Executive Members as per the </w:t>
      </w:r>
      <w:r w:rsidRPr="00F853F9">
        <w:rPr>
          <w:i/>
        </w:rPr>
        <w:t>Financial Management Act 1996.</w:t>
      </w:r>
    </w:p>
    <w:p w:rsidR="006F2EC6" w:rsidRPr="00F853F9" w:rsidRDefault="006F2EC6" w:rsidP="007F2F03">
      <w:pPr>
        <w:pStyle w:val="Heading3"/>
        <w:tabs>
          <w:tab w:val="clear" w:pos="720"/>
        </w:tabs>
        <w:spacing w:before="120"/>
        <w:ind w:left="709" w:hanging="709"/>
      </w:pPr>
      <w:r w:rsidRPr="00F853F9">
        <w:t xml:space="preserve">Motor vehicle </w:t>
      </w:r>
    </w:p>
    <w:p w:rsidR="006F2EC6" w:rsidRPr="00F853F9" w:rsidRDefault="006F2EC6" w:rsidP="007F2F03">
      <w:pPr>
        <w:numPr>
          <w:ilvl w:val="1"/>
          <w:numId w:val="4"/>
        </w:numPr>
        <w:tabs>
          <w:tab w:val="clear" w:pos="720"/>
        </w:tabs>
        <w:spacing w:before="120" w:after="60"/>
        <w:ind w:left="709" w:hanging="709"/>
      </w:pPr>
      <w:r w:rsidRPr="00F853F9">
        <w:t>All Members are entitled to:</w:t>
      </w:r>
    </w:p>
    <w:p w:rsidR="006F2EC6" w:rsidRPr="00F853F9" w:rsidRDefault="006F2EC6" w:rsidP="007F2F03">
      <w:pPr>
        <w:numPr>
          <w:ilvl w:val="2"/>
          <w:numId w:val="4"/>
        </w:numPr>
        <w:tabs>
          <w:tab w:val="clear" w:pos="720"/>
        </w:tabs>
        <w:spacing w:before="120" w:after="60"/>
        <w:ind w:left="1134" w:hanging="436"/>
      </w:pPr>
      <w:r w:rsidRPr="00F853F9">
        <w:t>an allowance of $25,500 per annum (a privately plated motor vehicle will no longer be offered as an option);</w:t>
      </w:r>
      <w:r w:rsidR="00187920" w:rsidRPr="00F853F9">
        <w:t xml:space="preserve"> and</w:t>
      </w:r>
    </w:p>
    <w:p w:rsidR="006F2EC6" w:rsidRPr="00F853F9" w:rsidRDefault="006F2EC6" w:rsidP="007F2F03">
      <w:pPr>
        <w:numPr>
          <w:ilvl w:val="2"/>
          <w:numId w:val="4"/>
        </w:numPr>
        <w:tabs>
          <w:tab w:val="clear" w:pos="720"/>
        </w:tabs>
        <w:spacing w:before="120" w:after="60"/>
        <w:ind w:left="1134" w:hanging="436"/>
      </w:pPr>
      <w:r w:rsidRPr="00F853F9">
        <w:t>an allowance of $2,500 per annum for taxis/hire cars to travel to and from official functions where private transport may not be appropriate in the interests of workplace safety and/or security</w:t>
      </w:r>
      <w:r w:rsidR="00187920" w:rsidRPr="00F853F9">
        <w:t>; and</w:t>
      </w:r>
    </w:p>
    <w:p w:rsidR="006F2EC6" w:rsidRPr="00F853F9" w:rsidRDefault="006F2EC6" w:rsidP="007F2F03">
      <w:pPr>
        <w:numPr>
          <w:ilvl w:val="2"/>
          <w:numId w:val="4"/>
        </w:numPr>
        <w:tabs>
          <w:tab w:val="clear" w:pos="720"/>
        </w:tabs>
        <w:spacing w:before="120" w:after="60"/>
        <w:ind w:left="1134" w:hanging="436"/>
      </w:pPr>
      <w:proofErr w:type="gramStart"/>
      <w:r w:rsidRPr="00F853F9">
        <w:t>a</w:t>
      </w:r>
      <w:proofErr w:type="gramEnd"/>
      <w:r w:rsidRPr="00F853F9">
        <w:t xml:space="preserve"> car parking space at or near the Legislative Assembly.</w:t>
      </w:r>
    </w:p>
    <w:p w:rsidR="006F2EC6" w:rsidRPr="00F853F9" w:rsidRDefault="006F2EC6" w:rsidP="007F2F03">
      <w:pPr>
        <w:numPr>
          <w:ilvl w:val="1"/>
          <w:numId w:val="4"/>
        </w:numPr>
        <w:tabs>
          <w:tab w:val="clear" w:pos="720"/>
        </w:tabs>
        <w:spacing w:before="120" w:after="60"/>
        <w:ind w:left="709" w:hanging="709"/>
      </w:pPr>
      <w:r w:rsidRPr="00F853F9">
        <w:lastRenderedPageBreak/>
        <w:t xml:space="preserve">Where a Member already has a vehicle lease in place at the time of this Determination, the lease is able to continue but shall not be renewed. </w:t>
      </w:r>
    </w:p>
    <w:p w:rsidR="006F2EC6" w:rsidRPr="00F853F9" w:rsidRDefault="006F2EC6" w:rsidP="007F2F03">
      <w:pPr>
        <w:numPr>
          <w:ilvl w:val="1"/>
          <w:numId w:val="4"/>
        </w:numPr>
        <w:tabs>
          <w:tab w:val="clear" w:pos="720"/>
        </w:tabs>
        <w:spacing w:before="120" w:after="60"/>
        <w:ind w:left="709" w:hanging="709"/>
      </w:pPr>
      <w:r w:rsidRPr="00F853F9">
        <w:t xml:space="preserve">The allowance at </w:t>
      </w:r>
      <w:r w:rsidR="007F2F03" w:rsidRPr="00F853F9">
        <w:t>10</w:t>
      </w:r>
      <w:r w:rsidRPr="00F853F9">
        <w:t>.1(a) is not payable to Members who have leased vehicles at the time of the determination, until any existing vehicle lease has expired and the vehicle is surrendered.</w:t>
      </w:r>
    </w:p>
    <w:p w:rsidR="006F2EC6" w:rsidRPr="00F853F9" w:rsidRDefault="006F2EC6" w:rsidP="007F2F03">
      <w:pPr>
        <w:numPr>
          <w:ilvl w:val="1"/>
          <w:numId w:val="4"/>
        </w:numPr>
        <w:tabs>
          <w:tab w:val="clear" w:pos="720"/>
        </w:tabs>
        <w:spacing w:before="120" w:after="60"/>
        <w:ind w:left="709" w:hanging="709"/>
      </w:pPr>
      <w:r w:rsidRPr="00F853F9">
        <w:t xml:space="preserve">The Chief Minister may provide guidelines about the administration of this entitlement for Executive </w:t>
      </w:r>
      <w:r w:rsidR="007F2F03" w:rsidRPr="00F853F9">
        <w:t>M</w:t>
      </w:r>
      <w:r w:rsidRPr="00F853F9">
        <w:t>embers.</w:t>
      </w:r>
    </w:p>
    <w:p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rsidR="006F2EC6" w:rsidRPr="00F853F9" w:rsidRDefault="006F2EC6" w:rsidP="007F2F03">
      <w:pPr>
        <w:pStyle w:val="Heading3"/>
        <w:tabs>
          <w:tab w:val="clear" w:pos="720"/>
        </w:tabs>
        <w:spacing w:before="120"/>
        <w:ind w:left="709" w:hanging="709"/>
      </w:pPr>
      <w:r w:rsidRPr="00F853F9">
        <w:t>Communications Allowance</w:t>
      </w:r>
    </w:p>
    <w:p w:rsidR="006F2EC6" w:rsidRPr="00F853F9" w:rsidRDefault="006F2EC6" w:rsidP="007F2F03">
      <w:pPr>
        <w:numPr>
          <w:ilvl w:val="1"/>
          <w:numId w:val="4"/>
        </w:numPr>
        <w:tabs>
          <w:tab w:val="clear" w:pos="720"/>
        </w:tabs>
        <w:spacing w:before="120" w:after="60"/>
        <w:ind w:left="709" w:hanging="709"/>
      </w:pPr>
      <w:r w:rsidRPr="00F853F9">
        <w:t>All Members are entitled to a Communications Allowance of $15,000 per annum to assist them in exercising their functions as Members of the ACT Legislative Assembly.</w:t>
      </w:r>
    </w:p>
    <w:p w:rsidR="006F2EC6" w:rsidRPr="00F853F9" w:rsidRDefault="006F2EC6" w:rsidP="007F2F03">
      <w:pPr>
        <w:numPr>
          <w:ilvl w:val="1"/>
          <w:numId w:val="4"/>
        </w:numPr>
        <w:tabs>
          <w:tab w:val="clear" w:pos="720"/>
        </w:tabs>
        <w:spacing w:before="120" w:after="60"/>
        <w:ind w:left="709" w:hanging="709"/>
      </w:pPr>
      <w:r w:rsidRPr="00F853F9">
        <w:t>The allowance is to be paid in fortnightly instalments to Members.</w:t>
      </w:r>
    </w:p>
    <w:p w:rsidR="006F2EC6" w:rsidRPr="00F853F9" w:rsidRDefault="006F2EC6" w:rsidP="007F2F03">
      <w:pPr>
        <w:numPr>
          <w:ilvl w:val="1"/>
          <w:numId w:val="4"/>
        </w:numPr>
        <w:tabs>
          <w:tab w:val="clear" w:pos="720"/>
        </w:tabs>
        <w:spacing w:before="120" w:after="60"/>
        <w:ind w:left="709" w:hanging="709"/>
      </w:pPr>
      <w:r w:rsidRPr="00F853F9">
        <w:t>Items that can be purchased through this allowance include, but are not limited to:</w:t>
      </w:r>
    </w:p>
    <w:p w:rsidR="006F2EC6" w:rsidRPr="00F853F9" w:rsidRDefault="00187920" w:rsidP="007F2F03">
      <w:pPr>
        <w:numPr>
          <w:ilvl w:val="0"/>
          <w:numId w:val="10"/>
        </w:numPr>
        <w:spacing w:before="120" w:after="60"/>
      </w:pPr>
      <w:r w:rsidRPr="00F853F9">
        <w:t>m</w:t>
      </w:r>
      <w:r w:rsidR="006F2EC6" w:rsidRPr="00F853F9">
        <w:t>obile telephone</w:t>
      </w:r>
      <w:r w:rsidRPr="00F853F9">
        <w:t xml:space="preserve">; </w:t>
      </w:r>
    </w:p>
    <w:p w:rsidR="006F2EC6" w:rsidRPr="00F853F9" w:rsidRDefault="00187920" w:rsidP="007F2F03">
      <w:pPr>
        <w:numPr>
          <w:ilvl w:val="0"/>
          <w:numId w:val="10"/>
        </w:numPr>
        <w:spacing w:before="120" w:after="60"/>
      </w:pPr>
      <w:r w:rsidRPr="00F853F9">
        <w:t>c</w:t>
      </w:r>
      <w:r w:rsidR="006F2EC6" w:rsidRPr="00F853F9">
        <w:t>omputer tablet</w:t>
      </w:r>
      <w:r w:rsidRPr="00F853F9">
        <w:t xml:space="preserve">; </w:t>
      </w:r>
    </w:p>
    <w:p w:rsidR="006F2EC6" w:rsidRPr="00F853F9" w:rsidRDefault="00187920" w:rsidP="007F2F03">
      <w:pPr>
        <w:numPr>
          <w:ilvl w:val="0"/>
          <w:numId w:val="10"/>
        </w:numPr>
        <w:spacing w:before="120" w:after="60"/>
      </w:pPr>
      <w:r w:rsidRPr="00F853F9">
        <w:t>l</w:t>
      </w:r>
      <w:r w:rsidR="006F2EC6" w:rsidRPr="00F853F9">
        <w:t>aptop computer</w:t>
      </w:r>
      <w:r w:rsidRPr="00F853F9">
        <w:t xml:space="preserve">; </w:t>
      </w:r>
    </w:p>
    <w:p w:rsidR="006F2EC6" w:rsidRPr="00F853F9" w:rsidRDefault="00187920" w:rsidP="007F2F03">
      <w:pPr>
        <w:numPr>
          <w:ilvl w:val="0"/>
          <w:numId w:val="10"/>
        </w:numPr>
        <w:spacing w:before="120" w:after="60"/>
      </w:pPr>
      <w:r w:rsidRPr="00F853F9">
        <w:t>p</w:t>
      </w:r>
      <w:r w:rsidR="006F2EC6" w:rsidRPr="00F853F9">
        <w:t>rinting of non party political material</w:t>
      </w:r>
      <w:r w:rsidRPr="00F853F9">
        <w:t>;</w:t>
      </w:r>
    </w:p>
    <w:p w:rsidR="006F2EC6" w:rsidRPr="00F853F9" w:rsidRDefault="00187920" w:rsidP="007F2F03">
      <w:pPr>
        <w:numPr>
          <w:ilvl w:val="0"/>
          <w:numId w:val="10"/>
        </w:numPr>
        <w:spacing w:before="120" w:after="60"/>
      </w:pPr>
      <w:r w:rsidRPr="00F853F9">
        <w:t>p</w:t>
      </w:r>
      <w:r w:rsidR="006F2EC6" w:rsidRPr="00F853F9">
        <w:t>ostage for non party political material</w:t>
      </w:r>
      <w:r w:rsidRPr="00F853F9">
        <w:t>; and</w:t>
      </w:r>
    </w:p>
    <w:p w:rsidR="006F2EC6" w:rsidRPr="00F853F9" w:rsidRDefault="00187920" w:rsidP="007F2F03">
      <w:pPr>
        <w:numPr>
          <w:ilvl w:val="0"/>
          <w:numId w:val="10"/>
        </w:numPr>
        <w:spacing w:before="120" w:after="60"/>
      </w:pPr>
      <w:proofErr w:type="gramStart"/>
      <w:r w:rsidRPr="00F853F9">
        <w:t>i</w:t>
      </w:r>
      <w:r w:rsidR="006F2EC6" w:rsidRPr="00F853F9">
        <w:t>nformation</w:t>
      </w:r>
      <w:proofErr w:type="gramEnd"/>
      <w:r w:rsidR="006F2EC6" w:rsidRPr="00F853F9">
        <w:t xml:space="preserve"> technology services of a non party political nature, for example, website development, maintenance, surveys.</w:t>
      </w:r>
    </w:p>
    <w:p w:rsidR="006F2EC6" w:rsidRPr="00F853F9" w:rsidRDefault="006F2EC6" w:rsidP="007F2F03">
      <w:pPr>
        <w:numPr>
          <w:ilvl w:val="1"/>
          <w:numId w:val="4"/>
        </w:numPr>
        <w:tabs>
          <w:tab w:val="clear" w:pos="720"/>
        </w:tabs>
        <w:spacing w:before="120" w:after="60"/>
        <w:ind w:left="709" w:hanging="709"/>
      </w:pPr>
      <w:r w:rsidRPr="00F853F9">
        <w:t>The Communications Allowance is not intended for materials or services that:</w:t>
      </w:r>
    </w:p>
    <w:p w:rsidR="006F2EC6" w:rsidRPr="00F853F9" w:rsidRDefault="00187920" w:rsidP="007F2F03">
      <w:pPr>
        <w:numPr>
          <w:ilvl w:val="0"/>
          <w:numId w:val="9"/>
        </w:numPr>
        <w:spacing w:before="120" w:after="60"/>
      </w:pPr>
      <w:r w:rsidRPr="00F853F9">
        <w:t>r</w:t>
      </w:r>
      <w:r w:rsidR="006F2EC6" w:rsidRPr="00F853F9">
        <w:t>equest a vote; and/or</w:t>
      </w:r>
    </w:p>
    <w:p w:rsidR="006F2EC6" w:rsidRPr="00F853F9" w:rsidRDefault="00187920" w:rsidP="007F2F03">
      <w:pPr>
        <w:numPr>
          <w:ilvl w:val="0"/>
          <w:numId w:val="9"/>
        </w:numPr>
        <w:spacing w:before="120" w:after="60"/>
      </w:pPr>
      <w:proofErr w:type="gramStart"/>
      <w:r w:rsidRPr="00F853F9">
        <w:t>r</w:t>
      </w:r>
      <w:r w:rsidR="006F2EC6" w:rsidRPr="00F853F9">
        <w:t>equest</w:t>
      </w:r>
      <w:proofErr w:type="gramEnd"/>
      <w:r w:rsidR="006F2EC6" w:rsidRPr="00F853F9">
        <w:t xml:space="preserve"> a donation.</w:t>
      </w:r>
    </w:p>
    <w:p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rsidR="007F2F03"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rsidR="007F2F03" w:rsidRPr="00F853F9" w:rsidRDefault="007F2F03">
      <w:r w:rsidRPr="00F853F9">
        <w:br w:type="page"/>
      </w:r>
    </w:p>
    <w:p w:rsidR="006F2EC6" w:rsidRPr="00F853F9" w:rsidRDefault="006F2EC6" w:rsidP="007F2F03">
      <w:pPr>
        <w:pStyle w:val="Heading3"/>
        <w:spacing w:before="120"/>
      </w:pPr>
      <w:r w:rsidRPr="00F853F9">
        <w:lastRenderedPageBreak/>
        <w:t>Revocation of previous determination</w:t>
      </w:r>
    </w:p>
    <w:p w:rsidR="006F2EC6" w:rsidRPr="00F853F9" w:rsidRDefault="006F2EC6" w:rsidP="007F2F03">
      <w:pPr>
        <w:spacing w:before="120" w:after="60"/>
      </w:pPr>
      <w:r w:rsidRPr="00F853F9">
        <w:t xml:space="preserve">12.1 </w:t>
      </w:r>
      <w:r w:rsidRPr="00F853F9">
        <w:tab/>
        <w:t xml:space="preserve">Determination 2 of 2015 </w:t>
      </w:r>
      <w:r w:rsidR="00A56A0C" w:rsidRPr="00F853F9">
        <w:t>(Members of the ACT Legislative Assembly) and Determination 7 of 2015 (Members of the ACT Legislative Assembly) are</w:t>
      </w:r>
      <w:r w:rsidRPr="00F853F9">
        <w:t xml:space="preserve"> revoked.</w:t>
      </w:r>
    </w:p>
    <w:p w:rsidR="001E29B4" w:rsidRPr="00F853F9" w:rsidRDefault="001E29B4" w:rsidP="006F2EC6">
      <w:pPr>
        <w:tabs>
          <w:tab w:val="left" w:pos="4253"/>
          <w:tab w:val="left" w:leader="dot" w:pos="8222"/>
        </w:tabs>
      </w:pPr>
    </w:p>
    <w:p w:rsidR="006F2EC6" w:rsidRPr="00F853F9" w:rsidRDefault="006F2EC6" w:rsidP="006F2EC6">
      <w:pPr>
        <w:tabs>
          <w:tab w:val="left" w:pos="4253"/>
          <w:tab w:val="left" w:leader="dot" w:pos="8222"/>
        </w:tabs>
      </w:pPr>
      <w:r w:rsidRPr="00F853F9">
        <w:t>Anne Cahill Lambert AM</w:t>
      </w:r>
      <w:r w:rsidRPr="00F853F9">
        <w:tab/>
      </w:r>
    </w:p>
    <w:p w:rsidR="006F2EC6" w:rsidRPr="00F853F9" w:rsidRDefault="006F2EC6" w:rsidP="006F2EC6">
      <w:pPr>
        <w:tabs>
          <w:tab w:val="left" w:pos="4253"/>
          <w:tab w:val="left" w:leader="dot" w:pos="8222"/>
        </w:tabs>
      </w:pPr>
      <w:r w:rsidRPr="00F853F9">
        <w:t>Chair</w:t>
      </w:r>
      <w:r w:rsidRPr="00F853F9">
        <w:tab/>
        <w:t>.................................................................</w:t>
      </w:r>
    </w:p>
    <w:p w:rsidR="006F2EC6" w:rsidRPr="00F853F9" w:rsidRDefault="006F2EC6" w:rsidP="006F2EC6">
      <w:pPr>
        <w:tabs>
          <w:tab w:val="left" w:pos="4253"/>
          <w:tab w:val="left" w:leader="dot" w:pos="8222"/>
        </w:tabs>
      </w:pPr>
    </w:p>
    <w:p w:rsidR="006F2EC6" w:rsidRPr="00F853F9" w:rsidRDefault="006F2EC6" w:rsidP="006F2EC6">
      <w:pPr>
        <w:tabs>
          <w:tab w:val="left" w:pos="4253"/>
          <w:tab w:val="left" w:leader="dot" w:pos="8222"/>
        </w:tabs>
      </w:pPr>
      <w:r w:rsidRPr="00F853F9">
        <w:t>Dr Colin Adrian</w:t>
      </w:r>
      <w:r w:rsidRPr="00F853F9">
        <w:tab/>
      </w:r>
    </w:p>
    <w:p w:rsidR="006F2EC6" w:rsidRPr="00F853F9" w:rsidRDefault="006F2EC6" w:rsidP="006F2EC6">
      <w:pPr>
        <w:tabs>
          <w:tab w:val="left" w:pos="4253"/>
          <w:tab w:val="left" w:leader="dot" w:pos="8222"/>
        </w:tabs>
      </w:pPr>
      <w:r w:rsidRPr="00F853F9">
        <w:t>Member</w:t>
      </w:r>
      <w:r w:rsidRPr="00F853F9">
        <w:tab/>
        <w:t>.................................................................</w:t>
      </w:r>
    </w:p>
    <w:p w:rsidR="006F2EC6" w:rsidRPr="00F853F9" w:rsidRDefault="006F2EC6" w:rsidP="006F2EC6">
      <w:pPr>
        <w:tabs>
          <w:tab w:val="left" w:pos="4253"/>
          <w:tab w:val="left" w:leader="dot" w:pos="8222"/>
        </w:tabs>
      </w:pPr>
    </w:p>
    <w:p w:rsidR="006F2EC6" w:rsidRPr="00F853F9" w:rsidRDefault="006F2EC6" w:rsidP="006F2EC6">
      <w:pPr>
        <w:tabs>
          <w:tab w:val="left" w:pos="4253"/>
          <w:tab w:val="left" w:leader="dot" w:pos="8222"/>
        </w:tabs>
      </w:pPr>
      <w:r w:rsidRPr="00F853F9">
        <w:t>James Smythe PSM</w:t>
      </w:r>
      <w:r w:rsidRPr="00F853F9">
        <w:tab/>
      </w:r>
    </w:p>
    <w:p w:rsidR="006F2EC6" w:rsidRPr="00F853F9" w:rsidRDefault="006F2EC6" w:rsidP="006F2EC6">
      <w:pPr>
        <w:tabs>
          <w:tab w:val="left" w:pos="4253"/>
          <w:tab w:val="left" w:leader="dot" w:pos="8222"/>
        </w:tabs>
      </w:pPr>
      <w:r w:rsidRPr="00F853F9">
        <w:t>Member</w:t>
      </w:r>
      <w:r w:rsidRPr="00F853F9">
        <w:tab/>
        <w:t>.................................................................</w:t>
      </w:r>
    </w:p>
    <w:p w:rsidR="006F2EC6" w:rsidRPr="00F853F9" w:rsidRDefault="006F2EC6" w:rsidP="006F2EC6">
      <w:pPr>
        <w:tabs>
          <w:tab w:val="left" w:pos="4253"/>
          <w:tab w:val="left" w:leader="dot" w:pos="8222"/>
        </w:tabs>
      </w:pPr>
    </w:p>
    <w:p w:rsidR="006F2EC6" w:rsidRPr="00F853F9" w:rsidRDefault="006F2EC6" w:rsidP="006F2EC6">
      <w:pPr>
        <w:tabs>
          <w:tab w:val="left" w:pos="4253"/>
          <w:tab w:val="left" w:leader="dot" w:pos="8222"/>
        </w:tabs>
        <w:jc w:val="right"/>
      </w:pPr>
    </w:p>
    <w:p w:rsidR="005210C7" w:rsidRPr="009E4C67" w:rsidRDefault="00B81797" w:rsidP="001E29B4">
      <w:pPr>
        <w:tabs>
          <w:tab w:val="left" w:pos="4253"/>
          <w:tab w:val="left" w:leader="dot" w:pos="8222"/>
        </w:tabs>
        <w:jc w:val="right"/>
      </w:pPr>
      <w:r>
        <w:t>April</w:t>
      </w:r>
      <w:r w:rsidR="006F2EC6" w:rsidRPr="00F853F9">
        <w:t xml:space="preserve"> 201</w:t>
      </w:r>
      <w:r w:rsidR="00D54EBE" w:rsidRPr="00F853F9">
        <w:t>6</w:t>
      </w:r>
    </w:p>
    <w:sectPr w:rsidR="005210C7" w:rsidRPr="009E4C67" w:rsidSect="00DD73B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2D3" w:rsidRDefault="001342D3">
      <w:r>
        <w:separator/>
      </w:r>
    </w:p>
  </w:endnote>
  <w:endnote w:type="continuationSeparator" w:id="0">
    <w:p w:rsidR="001342D3" w:rsidRDefault="001342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D3" w:rsidRDefault="00E44E1B">
    <w:pPr>
      <w:pStyle w:val="Footer"/>
      <w:jc w:val="right"/>
    </w:pPr>
    <w:r>
      <w:fldChar w:fldCharType="begin"/>
    </w:r>
    <w:r w:rsidR="00E64D6E">
      <w:instrText xml:space="preserve"> PAGE   \* MERGEFORMAT </w:instrText>
    </w:r>
    <w:r>
      <w:fldChar w:fldCharType="separate"/>
    </w:r>
    <w:r w:rsidR="00322232">
      <w:rPr>
        <w:noProof/>
      </w:rPr>
      <w:t>2</w:t>
    </w:r>
    <w:r>
      <w:rPr>
        <w:noProof/>
      </w:rPr>
      <w:fldChar w:fldCharType="end"/>
    </w:r>
  </w:p>
  <w:p w:rsidR="001342D3" w:rsidRDefault="001342D3" w:rsidP="004455DD">
    <w:pPr>
      <w:pStyle w:val="Footer"/>
      <w:spacing w:before="0"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D3" w:rsidRDefault="00E44E1B">
    <w:pPr>
      <w:pStyle w:val="Footer"/>
      <w:framePr w:wrap="around" w:vAnchor="text" w:hAnchor="margin" w:xAlign="right" w:y="1"/>
      <w:rPr>
        <w:rStyle w:val="PageNumber"/>
      </w:rPr>
    </w:pPr>
    <w:r>
      <w:rPr>
        <w:rStyle w:val="PageNumber"/>
      </w:rPr>
      <w:fldChar w:fldCharType="begin"/>
    </w:r>
    <w:r w:rsidR="001342D3">
      <w:rPr>
        <w:rStyle w:val="PageNumber"/>
      </w:rPr>
      <w:instrText xml:space="preserve">PAGE  </w:instrText>
    </w:r>
    <w:r>
      <w:rPr>
        <w:rStyle w:val="PageNumber"/>
      </w:rPr>
      <w:fldChar w:fldCharType="end"/>
    </w:r>
  </w:p>
  <w:p w:rsidR="001342D3" w:rsidRDefault="001342D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D3" w:rsidRDefault="001342D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D3" w:rsidRDefault="001342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2D3" w:rsidRDefault="001342D3">
      <w:r>
        <w:separator/>
      </w:r>
    </w:p>
  </w:footnote>
  <w:footnote w:type="continuationSeparator" w:id="0">
    <w:p w:rsidR="001342D3" w:rsidRDefault="001342D3">
      <w:r>
        <w:continuationSeparator/>
      </w:r>
    </w:p>
  </w:footnote>
  <w:footnote w:id="1">
    <w:p w:rsidR="001342D3" w:rsidRPr="00D17482" w:rsidRDefault="001342D3">
      <w:pPr>
        <w:pStyle w:val="FootnoteText"/>
        <w:rPr>
          <w:sz w:val="16"/>
          <w:szCs w:val="16"/>
        </w:rPr>
      </w:pPr>
      <w:r w:rsidRPr="00D17482">
        <w:rPr>
          <w:rStyle w:val="FootnoteReference"/>
          <w:sz w:val="16"/>
          <w:szCs w:val="16"/>
        </w:rPr>
        <w:footnoteRef/>
      </w:r>
      <w:r w:rsidRPr="00D17482">
        <w:rPr>
          <w:sz w:val="16"/>
          <w:szCs w:val="16"/>
        </w:rPr>
        <w:t xml:space="preserve"> This rate will commence from the conclusion of the eighth Legislative Assembly </w:t>
      </w:r>
      <w:r w:rsidRPr="00D17482">
        <w:rPr>
          <w:b/>
          <w:sz w:val="16"/>
          <w:szCs w:val="16"/>
        </w:rPr>
        <w:t>OR</w:t>
      </w:r>
      <w:r w:rsidRPr="00D17482">
        <w:rPr>
          <w:sz w:val="16"/>
          <w:szCs w:val="16"/>
        </w:rPr>
        <w:t xml:space="preserve"> if there is a change from the current officeholder before the expiration of the current Assembly. Until that time, the current officeholder will remain entitled to additional salary at the rate of 45% of the base salary</w:t>
      </w:r>
      <w:r>
        <w:rPr>
          <w:sz w:val="16"/>
          <w:szCs w:val="16"/>
        </w:rPr>
        <w:t xml:space="preserve"> being $64,003.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D3" w:rsidRDefault="001342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D3" w:rsidRDefault="001342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D3" w:rsidRDefault="001342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nsid w:val="21F203B7"/>
    <w:multiLevelType w:val="hybridMultilevel"/>
    <w:tmpl w:val="834A34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279D6620"/>
    <w:multiLevelType w:val="hybridMultilevel"/>
    <w:tmpl w:val="6276E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5">
    <w:nsid w:val="3818293E"/>
    <w:multiLevelType w:val="hybridMultilevel"/>
    <w:tmpl w:val="B438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nsid w:val="570F35AA"/>
    <w:multiLevelType w:val="hybridMultilevel"/>
    <w:tmpl w:val="15DE30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66244750"/>
    <w:multiLevelType w:val="hybridMultilevel"/>
    <w:tmpl w:val="376EEDF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9">
    <w:nsid w:val="6FB67592"/>
    <w:multiLevelType w:val="hybridMultilevel"/>
    <w:tmpl w:val="46546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4"/>
  </w:num>
  <w:num w:numId="3">
    <w:abstractNumId w:val="0"/>
  </w:num>
  <w:num w:numId="4">
    <w:abstractNumId w:val="10"/>
  </w:num>
  <w:num w:numId="5">
    <w:abstractNumId w:val="9"/>
  </w:num>
  <w:num w:numId="6">
    <w:abstractNumId w:val="6"/>
  </w:num>
  <w:num w:numId="7">
    <w:abstractNumId w:val="5"/>
  </w:num>
  <w:num w:numId="8">
    <w:abstractNumId w:val="3"/>
  </w:num>
  <w:num w:numId="9">
    <w:abstractNumId w:val="7"/>
  </w:num>
  <w:num w:numId="10">
    <w:abstractNumId w:val="2"/>
  </w:num>
  <w:num w:numId="11">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CA682D"/>
    <w:rsid w:val="0005314A"/>
    <w:rsid w:val="00056206"/>
    <w:rsid w:val="00056F1E"/>
    <w:rsid w:val="000739D1"/>
    <w:rsid w:val="00085ACD"/>
    <w:rsid w:val="00090B8D"/>
    <w:rsid w:val="000945B5"/>
    <w:rsid w:val="000C0FBA"/>
    <w:rsid w:val="000D063D"/>
    <w:rsid w:val="000D2E7C"/>
    <w:rsid w:val="000D5572"/>
    <w:rsid w:val="000F5D3A"/>
    <w:rsid w:val="00102FBD"/>
    <w:rsid w:val="0010519E"/>
    <w:rsid w:val="0010590D"/>
    <w:rsid w:val="00107976"/>
    <w:rsid w:val="0011446D"/>
    <w:rsid w:val="00121D02"/>
    <w:rsid w:val="001342D3"/>
    <w:rsid w:val="0013640A"/>
    <w:rsid w:val="0015430B"/>
    <w:rsid w:val="0016506F"/>
    <w:rsid w:val="00187920"/>
    <w:rsid w:val="001E29B4"/>
    <w:rsid w:val="0021099D"/>
    <w:rsid w:val="002526AA"/>
    <w:rsid w:val="00254F3E"/>
    <w:rsid w:val="00261FDD"/>
    <w:rsid w:val="002740B6"/>
    <w:rsid w:val="002A134C"/>
    <w:rsid w:val="002A4ADA"/>
    <w:rsid w:val="002B391E"/>
    <w:rsid w:val="002C0635"/>
    <w:rsid w:val="002C2521"/>
    <w:rsid w:val="002C2963"/>
    <w:rsid w:val="002C3B13"/>
    <w:rsid w:val="002C5A60"/>
    <w:rsid w:val="002D40AF"/>
    <w:rsid w:val="002E23E7"/>
    <w:rsid w:val="003019CD"/>
    <w:rsid w:val="003114FB"/>
    <w:rsid w:val="00315484"/>
    <w:rsid w:val="00322232"/>
    <w:rsid w:val="00325EE7"/>
    <w:rsid w:val="0033335A"/>
    <w:rsid w:val="00347A7E"/>
    <w:rsid w:val="0036438B"/>
    <w:rsid w:val="003715E6"/>
    <w:rsid w:val="00372DD3"/>
    <w:rsid w:val="00381CF4"/>
    <w:rsid w:val="00383A02"/>
    <w:rsid w:val="003B0300"/>
    <w:rsid w:val="003B1A08"/>
    <w:rsid w:val="003D2D25"/>
    <w:rsid w:val="003F6933"/>
    <w:rsid w:val="004004FA"/>
    <w:rsid w:val="00413B6D"/>
    <w:rsid w:val="00437715"/>
    <w:rsid w:val="004455DD"/>
    <w:rsid w:val="0045324A"/>
    <w:rsid w:val="004554F5"/>
    <w:rsid w:val="00470F0C"/>
    <w:rsid w:val="004B66BB"/>
    <w:rsid w:val="004B688C"/>
    <w:rsid w:val="004C2A9A"/>
    <w:rsid w:val="004C42DA"/>
    <w:rsid w:val="004C6DE2"/>
    <w:rsid w:val="004D218B"/>
    <w:rsid w:val="004D44E5"/>
    <w:rsid w:val="004F77CB"/>
    <w:rsid w:val="00513C42"/>
    <w:rsid w:val="005152BC"/>
    <w:rsid w:val="00516063"/>
    <w:rsid w:val="005210C7"/>
    <w:rsid w:val="00521DCD"/>
    <w:rsid w:val="00531C63"/>
    <w:rsid w:val="00557E3B"/>
    <w:rsid w:val="005708C7"/>
    <w:rsid w:val="0059383C"/>
    <w:rsid w:val="005B596D"/>
    <w:rsid w:val="005C321A"/>
    <w:rsid w:val="005D23A4"/>
    <w:rsid w:val="005E2C14"/>
    <w:rsid w:val="005E66E2"/>
    <w:rsid w:val="005E7A3E"/>
    <w:rsid w:val="005F5B56"/>
    <w:rsid w:val="00604F0B"/>
    <w:rsid w:val="0061777D"/>
    <w:rsid w:val="006244C0"/>
    <w:rsid w:val="00667D31"/>
    <w:rsid w:val="00674580"/>
    <w:rsid w:val="00674BD0"/>
    <w:rsid w:val="00677B60"/>
    <w:rsid w:val="00697229"/>
    <w:rsid w:val="006A5149"/>
    <w:rsid w:val="006B1541"/>
    <w:rsid w:val="006B231A"/>
    <w:rsid w:val="006B2E82"/>
    <w:rsid w:val="006C7757"/>
    <w:rsid w:val="006D6312"/>
    <w:rsid w:val="006E1141"/>
    <w:rsid w:val="006E53A9"/>
    <w:rsid w:val="006E6165"/>
    <w:rsid w:val="006F1565"/>
    <w:rsid w:val="006F2EC6"/>
    <w:rsid w:val="00714C87"/>
    <w:rsid w:val="00730C82"/>
    <w:rsid w:val="007534BC"/>
    <w:rsid w:val="00774F91"/>
    <w:rsid w:val="007948AC"/>
    <w:rsid w:val="007B444B"/>
    <w:rsid w:val="007B5A4D"/>
    <w:rsid w:val="007B7D04"/>
    <w:rsid w:val="007C751A"/>
    <w:rsid w:val="007E11E5"/>
    <w:rsid w:val="007E6AB7"/>
    <w:rsid w:val="007F2F03"/>
    <w:rsid w:val="00802958"/>
    <w:rsid w:val="00802ACA"/>
    <w:rsid w:val="0080694B"/>
    <w:rsid w:val="0081580E"/>
    <w:rsid w:val="00816BA9"/>
    <w:rsid w:val="00842AA2"/>
    <w:rsid w:val="00843272"/>
    <w:rsid w:val="00863E54"/>
    <w:rsid w:val="00865598"/>
    <w:rsid w:val="00867A92"/>
    <w:rsid w:val="00870068"/>
    <w:rsid w:val="00877EB0"/>
    <w:rsid w:val="00882C73"/>
    <w:rsid w:val="0089656C"/>
    <w:rsid w:val="008B5333"/>
    <w:rsid w:val="008B6DDC"/>
    <w:rsid w:val="008C43AB"/>
    <w:rsid w:val="008C5BE2"/>
    <w:rsid w:val="008D0A3D"/>
    <w:rsid w:val="008D5909"/>
    <w:rsid w:val="008E3E99"/>
    <w:rsid w:val="0091032A"/>
    <w:rsid w:val="009118FF"/>
    <w:rsid w:val="00935862"/>
    <w:rsid w:val="00946CD2"/>
    <w:rsid w:val="00960FDB"/>
    <w:rsid w:val="00962D8F"/>
    <w:rsid w:val="00964233"/>
    <w:rsid w:val="00983BCE"/>
    <w:rsid w:val="00984193"/>
    <w:rsid w:val="009859F7"/>
    <w:rsid w:val="00992018"/>
    <w:rsid w:val="009A108C"/>
    <w:rsid w:val="009D1A1F"/>
    <w:rsid w:val="009E34DA"/>
    <w:rsid w:val="009E4C67"/>
    <w:rsid w:val="009F1829"/>
    <w:rsid w:val="00A403CA"/>
    <w:rsid w:val="00A56A0C"/>
    <w:rsid w:val="00A7057A"/>
    <w:rsid w:val="00A72561"/>
    <w:rsid w:val="00A760A2"/>
    <w:rsid w:val="00A81F54"/>
    <w:rsid w:val="00A954F2"/>
    <w:rsid w:val="00AC1C71"/>
    <w:rsid w:val="00AC729A"/>
    <w:rsid w:val="00AD4E39"/>
    <w:rsid w:val="00AE689E"/>
    <w:rsid w:val="00AE77C3"/>
    <w:rsid w:val="00AF3A91"/>
    <w:rsid w:val="00B40DE4"/>
    <w:rsid w:val="00B42918"/>
    <w:rsid w:val="00B538FB"/>
    <w:rsid w:val="00B543C2"/>
    <w:rsid w:val="00B634A3"/>
    <w:rsid w:val="00B7359A"/>
    <w:rsid w:val="00B76438"/>
    <w:rsid w:val="00B81797"/>
    <w:rsid w:val="00B94E3B"/>
    <w:rsid w:val="00B960E0"/>
    <w:rsid w:val="00B97BF2"/>
    <w:rsid w:val="00BB3562"/>
    <w:rsid w:val="00BB7044"/>
    <w:rsid w:val="00BC2ABD"/>
    <w:rsid w:val="00BE3052"/>
    <w:rsid w:val="00BE4B52"/>
    <w:rsid w:val="00C03DBD"/>
    <w:rsid w:val="00C05120"/>
    <w:rsid w:val="00C10C16"/>
    <w:rsid w:val="00C22742"/>
    <w:rsid w:val="00C23982"/>
    <w:rsid w:val="00C2538E"/>
    <w:rsid w:val="00C5322A"/>
    <w:rsid w:val="00C55E65"/>
    <w:rsid w:val="00C561B4"/>
    <w:rsid w:val="00C76A53"/>
    <w:rsid w:val="00C810A6"/>
    <w:rsid w:val="00C90DE3"/>
    <w:rsid w:val="00CA682D"/>
    <w:rsid w:val="00CB1C7E"/>
    <w:rsid w:val="00CB7D64"/>
    <w:rsid w:val="00CC57FE"/>
    <w:rsid w:val="00CF2E46"/>
    <w:rsid w:val="00D003B9"/>
    <w:rsid w:val="00D17482"/>
    <w:rsid w:val="00D24A6F"/>
    <w:rsid w:val="00D452F4"/>
    <w:rsid w:val="00D5308B"/>
    <w:rsid w:val="00D54EBE"/>
    <w:rsid w:val="00D6128B"/>
    <w:rsid w:val="00DC011D"/>
    <w:rsid w:val="00DC35CF"/>
    <w:rsid w:val="00DD73BE"/>
    <w:rsid w:val="00DE6EB1"/>
    <w:rsid w:val="00DF0D48"/>
    <w:rsid w:val="00DF3859"/>
    <w:rsid w:val="00E13308"/>
    <w:rsid w:val="00E14F84"/>
    <w:rsid w:val="00E16907"/>
    <w:rsid w:val="00E32058"/>
    <w:rsid w:val="00E33098"/>
    <w:rsid w:val="00E356CE"/>
    <w:rsid w:val="00E35B41"/>
    <w:rsid w:val="00E43087"/>
    <w:rsid w:val="00E44E1B"/>
    <w:rsid w:val="00E546CC"/>
    <w:rsid w:val="00E61D6D"/>
    <w:rsid w:val="00E64D6E"/>
    <w:rsid w:val="00EA1A9E"/>
    <w:rsid w:val="00F215BD"/>
    <w:rsid w:val="00F35025"/>
    <w:rsid w:val="00F412B1"/>
    <w:rsid w:val="00F54DBA"/>
    <w:rsid w:val="00F64856"/>
    <w:rsid w:val="00F67DFE"/>
    <w:rsid w:val="00F74FF0"/>
    <w:rsid w:val="00F853F9"/>
    <w:rsid w:val="00F875AC"/>
    <w:rsid w:val="00FB4530"/>
    <w:rsid w:val="00FB7E3C"/>
    <w:rsid w:val="00FC1A46"/>
    <w:rsid w:val="00FC1AD2"/>
    <w:rsid w:val="00FC5C65"/>
    <w:rsid w:val="00FE11B6"/>
    <w:rsid w:val="00FE674B"/>
    <w:rsid w:val="00FE6F36"/>
    <w:rsid w:val="00FF0669"/>
    <w:rsid w:val="00FF346F"/>
    <w:rsid w:val="00FF40D4"/>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6"/>
      </w:numPr>
      <w:spacing w:before="80" w:after="60"/>
      <w:jc w:val="both"/>
      <w:outlineLvl w:val="6"/>
    </w:pPr>
  </w:style>
  <w:style w:type="paragraph" w:customStyle="1" w:styleId="Asubpara">
    <w:name w:val="A subpara"/>
    <w:basedOn w:val="Normal"/>
    <w:rsid w:val="002740B6"/>
    <w:pPr>
      <w:numPr>
        <w:ilvl w:val="7"/>
        <w:numId w:val="6"/>
      </w:numPr>
      <w:spacing w:before="80" w:after="60"/>
      <w:jc w:val="both"/>
      <w:outlineLvl w:val="7"/>
    </w:pPr>
  </w:style>
  <w:style w:type="paragraph" w:customStyle="1" w:styleId="Asubsubpara">
    <w:name w:val="A subsubpara"/>
    <w:basedOn w:val="Normal"/>
    <w:rsid w:val="002740B6"/>
    <w:pPr>
      <w:numPr>
        <w:ilvl w:val="8"/>
        <w:numId w:val="6"/>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CommentSubject">
    <w:name w:val="annotation subject"/>
    <w:basedOn w:val="CommentText"/>
    <w:next w:val="CommentText"/>
    <w:link w:val="CommentSubjectChar"/>
    <w:rsid w:val="00C55E65"/>
    <w:rPr>
      <w:b/>
      <w:bCs/>
      <w:sz w:val="20"/>
      <w:szCs w:val="20"/>
    </w:rPr>
  </w:style>
  <w:style w:type="character" w:customStyle="1" w:styleId="CommentSubjectChar">
    <w:name w:val="Comment Subject Char"/>
    <w:basedOn w:val="CommentTextChar"/>
    <w:link w:val="CommentSubject"/>
    <w:rsid w:val="00C55E65"/>
    <w:rPr>
      <w:rFonts w:ascii="Calibri" w:hAnsi="Calibri"/>
      <w:b/>
      <w:bCs/>
      <w:sz w:val="24"/>
      <w:szCs w:val="24"/>
      <w:lang w:eastAsia="en-US"/>
    </w:rPr>
  </w:style>
  <w:style w:type="paragraph" w:styleId="ListParagraph">
    <w:name w:val="List Paragraph"/>
    <w:basedOn w:val="Normal"/>
    <w:uiPriority w:val="72"/>
    <w:qFormat/>
    <w:rsid w:val="00D1748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6"/>
      </w:numPr>
      <w:spacing w:before="80" w:after="60"/>
      <w:jc w:val="both"/>
      <w:outlineLvl w:val="6"/>
    </w:pPr>
  </w:style>
  <w:style w:type="paragraph" w:customStyle="1" w:styleId="Asubpara">
    <w:name w:val="A subpara"/>
    <w:basedOn w:val="Normal"/>
    <w:rsid w:val="002740B6"/>
    <w:pPr>
      <w:numPr>
        <w:ilvl w:val="7"/>
        <w:numId w:val="6"/>
      </w:numPr>
      <w:spacing w:before="80" w:after="60"/>
      <w:jc w:val="both"/>
      <w:outlineLvl w:val="7"/>
    </w:pPr>
  </w:style>
  <w:style w:type="paragraph" w:customStyle="1" w:styleId="Asubsubpara">
    <w:name w:val="A subsubpara"/>
    <w:basedOn w:val="Normal"/>
    <w:rsid w:val="002740B6"/>
    <w:pPr>
      <w:numPr>
        <w:ilvl w:val="8"/>
        <w:numId w:val="6"/>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CommentSubject">
    <w:name w:val="annotation subject"/>
    <w:basedOn w:val="CommentText"/>
    <w:next w:val="CommentText"/>
    <w:link w:val="CommentSubjectChar"/>
    <w:rsid w:val="00C55E65"/>
    <w:rPr>
      <w:b/>
      <w:bCs/>
      <w:sz w:val="20"/>
      <w:szCs w:val="20"/>
    </w:rPr>
  </w:style>
  <w:style w:type="character" w:customStyle="1" w:styleId="CommentSubjectChar">
    <w:name w:val="Comment Subject Char"/>
    <w:basedOn w:val="CommentTextChar"/>
    <w:link w:val="CommentSubject"/>
    <w:rsid w:val="00C55E65"/>
    <w:rPr>
      <w:rFonts w:ascii="Calibri" w:hAnsi="Calibri"/>
      <w:b/>
      <w:bCs/>
      <w:sz w:val="24"/>
      <w:szCs w:val="24"/>
      <w:lang w:eastAsia="en-US"/>
    </w:rPr>
  </w:style>
  <w:style w:type="paragraph" w:styleId="ListParagraph">
    <w:name w:val="List Paragraph"/>
    <w:basedOn w:val="Normal"/>
    <w:uiPriority w:val="72"/>
    <w:qFormat/>
    <w:rsid w:val="00D17482"/>
    <w:pPr>
      <w:ind w:left="720"/>
      <w:contextualSpacing/>
    </w:pPr>
  </w:style>
</w:styles>
</file>

<file path=word/webSettings.xml><?xml version="1.0" encoding="utf-8"?>
<w:webSettings xmlns:r="http://schemas.openxmlformats.org/officeDocument/2006/relationships" xmlns:w="http://schemas.openxmlformats.org/wordprocessingml/2006/main">
  <w:divs>
    <w:div w:id="2850423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BBFD-E2C9-45D9-8118-44628BD046A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06482A3-243F-4024-9BA4-A96F3C6F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2077</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13228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jacob collins</cp:lastModifiedBy>
  <cp:revision>5</cp:revision>
  <cp:lastPrinted>2012-05-07T02:09:00Z</cp:lastPrinted>
  <dcterms:created xsi:type="dcterms:W3CDTF">2016-04-08T01:44:00Z</dcterms:created>
  <dcterms:modified xsi:type="dcterms:W3CDTF">2016-04-08T01:50:00Z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59fc5f8b-3ca3-4d6d-b14a-36b57238cd53</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