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EEA3" w14:textId="77777777" w:rsidR="009E4C67" w:rsidRPr="00DC6C6D" w:rsidRDefault="001D1882" w:rsidP="00DC6C6D">
      <w:pPr>
        <w:keepNext/>
        <w:keepLines/>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2A97E392"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9E65ED" w:rsidRPr="009E65ED">
        <w:t>3</w:t>
      </w:r>
      <w:r w:rsidR="009E65ED">
        <w:rPr>
          <w:color w:val="FF0000"/>
        </w:rPr>
        <w:t xml:space="preserve"> </w:t>
      </w:r>
      <w:r w:rsidR="00DC6C6D" w:rsidRPr="00403DB9">
        <w:rPr>
          <w:color w:val="000000" w:themeColor="text1"/>
        </w:rPr>
        <w:t xml:space="preserve">of </w:t>
      </w:r>
      <w:r w:rsidR="00324CE1" w:rsidRPr="00403DB9">
        <w:rPr>
          <w:color w:val="000000" w:themeColor="text1"/>
        </w:rPr>
        <w:t>20</w:t>
      </w:r>
      <w:r w:rsidR="004A61D9">
        <w:rPr>
          <w:color w:val="000000" w:themeColor="text1"/>
        </w:rPr>
        <w:t>20</w:t>
      </w:r>
    </w:p>
    <w:p w14:paraId="0263C472" w14:textId="77777777" w:rsidR="00DC6C6D" w:rsidRPr="00DC6C6D"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Auditor-General, Clerk of the Legislative Assembly, </w:t>
      </w:r>
      <w:r w:rsidR="00355BD4">
        <w:br/>
      </w:r>
      <w:r w:rsidR="004F6AA2">
        <w:t>Electoral Commissioner</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14:paraId="2390915B" w14:textId="77777777" w:rsidR="004F6AA2" w:rsidRDefault="004F6AA2" w:rsidP="00F30A6E">
      <w:pPr>
        <w:numPr>
          <w:ilvl w:val="0"/>
          <w:numId w:val="12"/>
        </w:numPr>
      </w:pPr>
      <w:r w:rsidRPr="00B41011">
        <w:t>Auditor-General</w:t>
      </w:r>
      <w:r>
        <w:t>;</w:t>
      </w:r>
    </w:p>
    <w:p w14:paraId="7C251C66" w14:textId="77777777" w:rsidR="00F30A6E" w:rsidRDefault="00F30A6E" w:rsidP="004F6AA2">
      <w:pPr>
        <w:numPr>
          <w:ilvl w:val="0"/>
          <w:numId w:val="12"/>
        </w:numPr>
      </w:pPr>
      <w:r>
        <w:t>Clerk</w:t>
      </w:r>
      <w:r w:rsidR="00FA00E5">
        <w:t xml:space="preserve"> of the Legislative Assembly</w:t>
      </w:r>
      <w:r>
        <w:t>; and</w:t>
      </w:r>
    </w:p>
    <w:p w14:paraId="36BF6988" w14:textId="77777777" w:rsidR="00F30A6E" w:rsidRPr="00B41011" w:rsidRDefault="00F30A6E" w:rsidP="00F30A6E">
      <w:pPr>
        <w:numPr>
          <w:ilvl w:val="0"/>
          <w:numId w:val="12"/>
        </w:numPr>
      </w:pPr>
      <w:r>
        <w:t>Electoral Commissioner.</w:t>
      </w:r>
    </w:p>
    <w:p w14:paraId="0BAF66A4" w14:textId="674B09C9" w:rsidR="00F30A6E" w:rsidRPr="00087436" w:rsidRDefault="00674A79" w:rsidP="00F30A6E">
      <w:pPr>
        <w:spacing w:before="120" w:after="60"/>
        <w:rPr>
          <w:b/>
        </w:rPr>
      </w:pPr>
      <w:r>
        <w:rPr>
          <w:b/>
        </w:rPr>
        <w:t>Considerations</w:t>
      </w:r>
    </w:p>
    <w:p w14:paraId="4C8CE991" w14:textId="47E23AC2" w:rsidR="00B3771A" w:rsidRPr="000448CC" w:rsidRDefault="00B3771A" w:rsidP="00B3771A">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54E94DE5" w14:textId="47122F53" w:rsidR="00B3771A" w:rsidRPr="000448CC" w:rsidRDefault="00B3771A" w:rsidP="00B3771A">
      <w:pPr>
        <w:pStyle w:val="Heading2"/>
        <w:tabs>
          <w:tab w:val="left" w:pos="6078"/>
          <w:tab w:val="left" w:pos="7334"/>
        </w:tabs>
        <w:spacing w:before="120" w:after="60"/>
        <w:jc w:val="left"/>
        <w:rPr>
          <w:b w:val="0"/>
          <w:iCs w:val="0"/>
          <w:szCs w:val="20"/>
        </w:rPr>
      </w:pPr>
      <w:r w:rsidRPr="000448CC">
        <w:rPr>
          <w:b w:val="0"/>
          <w:iCs w:val="0"/>
          <w:szCs w:val="20"/>
        </w:rPr>
        <w:t>Matters considered by the Tribunal since this time, include the receipt by the Tribunal of a le</w:t>
      </w:r>
      <w:r w:rsidR="00793F8D">
        <w:rPr>
          <w:b w:val="0"/>
          <w:iCs w:val="0"/>
          <w:szCs w:val="20"/>
        </w:rPr>
        <w:t xml:space="preserve">tter from 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2" w:name="_Hlk49524214"/>
      <w:r w:rsidR="00F61B62" w:rsidRPr="000E61C6">
        <w:rPr>
          <w:b w:val="0"/>
          <w:iCs w:val="0"/>
          <w:szCs w:val="20"/>
        </w:rPr>
        <w:t>The Tribunal noted that this corresponded with its earlier decision</w:t>
      </w:r>
      <w:r w:rsidR="00F61B62">
        <w:rPr>
          <w:b w:val="0"/>
          <w:iCs w:val="0"/>
          <w:szCs w:val="20"/>
        </w:rPr>
        <w:t>.</w:t>
      </w:r>
      <w:bookmarkEnd w:id="2"/>
    </w:p>
    <w:p w14:paraId="282B71CD" w14:textId="2DE8BE85" w:rsidR="001B0BA5" w:rsidRPr="003B27E5" w:rsidRDefault="001B0BA5" w:rsidP="001B0BA5">
      <w:pPr>
        <w:spacing w:before="120" w:after="60"/>
        <w:rPr>
          <w:lang w:val="x-none"/>
        </w:rPr>
      </w:pPr>
      <w:r w:rsidRPr="003B27E5">
        <w:rPr>
          <w:lang w:val="x-none"/>
        </w:rPr>
        <w:t xml:space="preserve">The Tribunal met again on 17 August 2020 and 2 September 2020 and received a further comprehensive briefing from the Chief Minister and ACT Government Treasury officials. The </w:t>
      </w:r>
      <w:r w:rsidRPr="003B27E5">
        <w:rPr>
          <w:lang w:val="x-none"/>
        </w:rPr>
        <w:lastRenderedPageBreak/>
        <w:t>Tribunal considered the Chief Minister</w:t>
      </w:r>
      <w:r w:rsidR="00FC72EA">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25B99FC3" w14:textId="54E1CCF5" w:rsidR="001B0BA5" w:rsidRPr="003B27E5" w:rsidRDefault="001B0BA5" w:rsidP="001B0BA5">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5D32D0F5" w14:textId="77777777" w:rsidR="001B0BA5" w:rsidRPr="003B27E5" w:rsidRDefault="001B0BA5" w:rsidP="001B0BA5">
      <w:pPr>
        <w:spacing w:before="120" w:after="60"/>
        <w:rPr>
          <w:lang w:val="x-none"/>
        </w:rPr>
      </w:pPr>
      <w:r w:rsidRPr="003B27E5">
        <w:rPr>
          <w:lang w:val="x-none"/>
        </w:rPr>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5156582A" w14:textId="77777777" w:rsidR="007A44ED" w:rsidRDefault="007A44ED" w:rsidP="00F30A6E">
      <w:pPr>
        <w:spacing w:before="120" w:after="60"/>
      </w:pPr>
      <w:r w:rsidRPr="00615131">
        <w:t xml:space="preserve">The Tribunal will continue to monitor conditions in the ACT closely and will make appropriate decisions when the Territory’s economic and fiscal circumstances are known next year. </w:t>
      </w:r>
    </w:p>
    <w:p w14:paraId="4D6232E5" w14:textId="77777777" w:rsidR="00F30A6E" w:rsidRDefault="00F30A6E" w:rsidP="00F30A6E">
      <w:pPr>
        <w:spacing w:before="120" w:after="60"/>
        <w:rPr>
          <w:b/>
        </w:rPr>
      </w:pPr>
      <w:r>
        <w:rPr>
          <w:b/>
        </w:rPr>
        <w:t>Decision</w:t>
      </w:r>
    </w:p>
    <w:p w14:paraId="7AD77972" w14:textId="60B8FA48" w:rsidR="00B3771A" w:rsidRPr="00EC63EB" w:rsidRDefault="00B3771A" w:rsidP="00B3771A">
      <w:pPr>
        <w:spacing w:before="120" w:after="60"/>
        <w:rPr>
          <w:color w:val="000000" w:themeColor="text1"/>
          <w:szCs w:val="24"/>
        </w:rPr>
      </w:pPr>
      <w:r w:rsidRPr="000448CC">
        <w:t xml:space="preserve">The Tribunal has decided to determine no adjustment to remuneration, allowances or entitlements for </w:t>
      </w:r>
      <w:r w:rsidR="007D0169">
        <w:t xml:space="preserve">the </w:t>
      </w:r>
      <w:r w:rsidRPr="000448CC">
        <w:t xml:space="preserve">office holders </w:t>
      </w:r>
      <w:r w:rsidR="00F61B62">
        <w:t>covered by this Determination</w:t>
      </w:r>
      <w:r w:rsidRPr="000448CC">
        <w:t xml:space="preserve"> for 2020.</w:t>
      </w:r>
    </w:p>
    <w:p w14:paraId="72C0E33A" w14:textId="77777777" w:rsidR="00F30A6E" w:rsidRPr="0078119F" w:rsidRDefault="00F30A6E" w:rsidP="00F30A6E">
      <w:pPr>
        <w:spacing w:after="160"/>
      </w:pPr>
    </w:p>
    <w:p w14:paraId="6CDA23ED" w14:textId="1B8B683E" w:rsidR="00F30A6E" w:rsidRPr="00382C46" w:rsidRDefault="004A61D9" w:rsidP="00F30A6E">
      <w:pPr>
        <w:ind w:left="360"/>
        <w:jc w:val="right"/>
        <w:rPr>
          <w:szCs w:val="24"/>
        </w:rPr>
      </w:pPr>
      <w:r>
        <w:rPr>
          <w:szCs w:val="24"/>
        </w:rPr>
        <w:t>September 2020</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3C86606A" w:rsidR="00204A61" w:rsidRPr="00403DB9" w:rsidRDefault="00204A61" w:rsidP="00204A61">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9E65ED">
        <w:rPr>
          <w:color w:val="000000" w:themeColor="text1"/>
        </w:rPr>
        <w:t>3</w:t>
      </w:r>
      <w:r w:rsidR="007E424C" w:rsidRPr="00403DB9">
        <w:rPr>
          <w:color w:val="000000" w:themeColor="text1"/>
        </w:rPr>
        <w:t xml:space="preserve"> </w:t>
      </w:r>
      <w:r w:rsidRPr="00403DB9">
        <w:rPr>
          <w:color w:val="000000" w:themeColor="text1"/>
        </w:rPr>
        <w:t xml:space="preserve">of </w:t>
      </w:r>
      <w:r w:rsidR="007E424C" w:rsidRPr="00403DB9">
        <w:rPr>
          <w:color w:val="000000" w:themeColor="text1"/>
        </w:rPr>
        <w:t>20</w:t>
      </w:r>
      <w:r w:rsidR="004A61D9">
        <w:rPr>
          <w:color w:val="000000" w:themeColor="text1"/>
        </w:rPr>
        <w:t>20</w:t>
      </w:r>
    </w:p>
    <w:p w14:paraId="3536AA69" w14:textId="77777777" w:rsidR="00E71B34" w:rsidRPr="00540F3A" w:rsidRDefault="00E71B34" w:rsidP="00E71B34">
      <w:pPr>
        <w:pStyle w:val="Heading1"/>
        <w:keepLines/>
        <w:pageBreakBefore w:val="0"/>
        <w:pBdr>
          <w:bottom w:val="none" w:sz="0" w:space="0" w:color="auto"/>
        </w:pBdr>
        <w:spacing w:before="240"/>
        <w:rPr>
          <w:color w:val="000000" w:themeColor="text1"/>
        </w:rPr>
      </w:pPr>
      <w:r w:rsidRPr="00540F3A">
        <w:rPr>
          <w:color w:val="000000" w:themeColor="text1"/>
        </w:rPr>
        <w:t xml:space="preserve">Full-time </w:t>
      </w:r>
      <w:r w:rsidR="00355BD4" w:rsidRPr="00540F3A">
        <w:rPr>
          <w:color w:val="000000" w:themeColor="text1"/>
        </w:rPr>
        <w:t>Statutory</w:t>
      </w:r>
      <w:r w:rsidRPr="00540F3A">
        <w:rPr>
          <w:color w:val="000000" w:themeColor="text1"/>
        </w:rPr>
        <w:t xml:space="preserve"> Office Holders</w:t>
      </w:r>
      <w:r w:rsidR="004F6AA2" w:rsidRPr="00540F3A">
        <w:rPr>
          <w:color w:val="000000" w:themeColor="text1"/>
        </w:rPr>
        <w:t xml:space="preserve">: Auditor-General, Clerk of the Legislative Assembly, </w:t>
      </w:r>
      <w:r w:rsidR="00355BD4" w:rsidRPr="00540F3A">
        <w:rPr>
          <w:color w:val="000000" w:themeColor="text1"/>
        </w:rPr>
        <w:br/>
      </w:r>
      <w:r w:rsidR="004F6AA2" w:rsidRPr="00540F3A">
        <w:rPr>
          <w:color w:val="000000" w:themeColor="text1"/>
        </w:rPr>
        <w:t>Electoral Commissioner</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05CCB670"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B3771A">
        <w:t xml:space="preserve">is taken to have </w:t>
      </w:r>
      <w:r w:rsidR="00B3771A">
        <w:rPr>
          <w:color w:val="000000" w:themeColor="text1"/>
        </w:rPr>
        <w:t>commenced</w:t>
      </w:r>
      <w:r w:rsidR="00E66FEB" w:rsidRPr="00540F3A">
        <w:rPr>
          <w:color w:val="000000" w:themeColor="text1"/>
        </w:rPr>
        <w:t xml:space="preserve"> on</w:t>
      </w:r>
      <w:r w:rsidR="00D34A6C" w:rsidRPr="00540F3A">
        <w:rPr>
          <w:color w:val="000000" w:themeColor="text1"/>
        </w:rPr>
        <w:t xml:space="preserve"> </w:t>
      </w:r>
      <w:r w:rsidR="00B3771A">
        <w:rPr>
          <w:color w:val="000000" w:themeColor="text1"/>
        </w:rPr>
        <w:t>1 July 2020.</w:t>
      </w:r>
      <w:r w:rsidRPr="00764A8D">
        <w:rPr>
          <w:color w:val="000000" w:themeColor="text1"/>
        </w:rPr>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54B7B3E9" w14:textId="77777777" w:rsidR="004F6AA2" w:rsidRPr="00540F3A" w:rsidRDefault="004F6AA2"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Auditor-General; </w:t>
      </w:r>
    </w:p>
    <w:p w14:paraId="267DC6C4" w14:textId="77777777" w:rsidR="00FC56F1" w:rsidRPr="00540F3A" w:rsidRDefault="00500C2D" w:rsidP="004F6AA2">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Clerk of the Legislative Assembly</w:t>
      </w:r>
      <w:r w:rsidRPr="00540F3A">
        <w:rPr>
          <w:color w:val="000000" w:themeColor="text1"/>
          <w:sz w:val="24"/>
          <w:szCs w:val="24"/>
        </w:rPr>
        <w:t>;</w:t>
      </w:r>
      <w:r w:rsidR="004F6AA2" w:rsidRPr="00540F3A">
        <w:rPr>
          <w:color w:val="000000" w:themeColor="text1"/>
          <w:sz w:val="24"/>
          <w:szCs w:val="24"/>
        </w:rPr>
        <w:t xml:space="preserve"> </w:t>
      </w:r>
      <w:r w:rsidRPr="00540F3A">
        <w:rPr>
          <w:color w:val="000000" w:themeColor="text1"/>
          <w:sz w:val="24"/>
          <w:szCs w:val="24"/>
        </w:rPr>
        <w:t>and</w:t>
      </w:r>
    </w:p>
    <w:p w14:paraId="423F1C41" w14:textId="77777777" w:rsidR="00FC56F1" w:rsidRPr="00540F3A" w:rsidRDefault="00500C2D"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Electoral Commissioner.</w:t>
      </w:r>
    </w:p>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49D6C341" w14:textId="77777777" w:rsidR="001461C0" w:rsidRPr="00540F3A" w:rsidRDefault="00E71B34" w:rsidP="001461C0">
      <w:pPr>
        <w:numPr>
          <w:ilvl w:val="1"/>
          <w:numId w:val="4"/>
        </w:numPr>
        <w:tabs>
          <w:tab w:val="clear" w:pos="720"/>
        </w:tabs>
        <w:spacing w:before="80" w:after="60"/>
        <w:ind w:left="709" w:hanging="709"/>
        <w:rPr>
          <w:color w:val="000000" w:themeColor="text1"/>
        </w:rPr>
      </w:pPr>
      <w:r w:rsidRPr="00540F3A">
        <w:rPr>
          <w:color w:val="000000" w:themeColor="text1"/>
        </w:rPr>
        <w:t>The</w:t>
      </w:r>
      <w:r w:rsidR="00DC6C6D" w:rsidRPr="00540F3A">
        <w:rPr>
          <w:color w:val="000000" w:themeColor="text1"/>
        </w:rPr>
        <w:t xml:space="preserve"> office</w:t>
      </w:r>
      <w:r w:rsidRPr="00540F3A">
        <w:rPr>
          <w:color w:val="000000" w:themeColor="text1"/>
        </w:rPr>
        <w:t>s</w:t>
      </w:r>
      <w:r w:rsidR="00DC6C6D" w:rsidRPr="00540F3A">
        <w:rPr>
          <w:color w:val="000000" w:themeColor="text1"/>
        </w:rPr>
        <w:t xml:space="preserve"> </w:t>
      </w:r>
      <w:r w:rsidRPr="00540F3A">
        <w:rPr>
          <w:color w:val="000000" w:themeColor="text1"/>
        </w:rPr>
        <w:t xml:space="preserve">outlined below shall be entitled to the following remuneration </w:t>
      </w:r>
      <w:r w:rsidRPr="00540F3A">
        <w:rPr>
          <w:color w:val="000000" w:themeColor="text1"/>
        </w:rPr>
        <w:br/>
        <w:t>per annum:</w:t>
      </w:r>
      <w:r w:rsidR="00DC6C6D" w:rsidRPr="00540F3A">
        <w:rPr>
          <w:color w:val="000000" w:themeColor="text1"/>
        </w:rPr>
        <w:t xml:space="preserve"> </w:t>
      </w:r>
    </w:p>
    <w:p w14:paraId="4F0D799E" w14:textId="76B36CD7" w:rsidR="004F6AA2" w:rsidRPr="00540F3A" w:rsidRDefault="004F6AA2" w:rsidP="004F6AA2">
      <w:pPr>
        <w:pStyle w:val="ListParagraph"/>
        <w:numPr>
          <w:ilvl w:val="0"/>
          <w:numId w:val="40"/>
        </w:numPr>
        <w:spacing w:before="80" w:after="60"/>
        <w:rPr>
          <w:color w:val="000000" w:themeColor="text1"/>
          <w:sz w:val="24"/>
          <w:szCs w:val="24"/>
        </w:rPr>
      </w:pPr>
      <w:r w:rsidRPr="00540F3A">
        <w:rPr>
          <w:color w:val="000000" w:themeColor="text1"/>
          <w:sz w:val="24"/>
          <w:szCs w:val="24"/>
        </w:rPr>
        <w:t>Auditor-General:</w:t>
      </w:r>
      <w:r w:rsidRPr="00540F3A">
        <w:rPr>
          <w:bCs/>
          <w:color w:val="000000" w:themeColor="text1"/>
          <w:sz w:val="24"/>
          <w:szCs w:val="24"/>
        </w:rPr>
        <w:t xml:space="preserve"> </w:t>
      </w:r>
      <w:r w:rsidR="007E424C" w:rsidRPr="00540F3A">
        <w:rPr>
          <w:bCs/>
          <w:color w:val="000000" w:themeColor="text1"/>
          <w:sz w:val="24"/>
          <w:szCs w:val="24"/>
        </w:rPr>
        <w:t>$3</w:t>
      </w:r>
      <w:r w:rsidR="00382C46" w:rsidRPr="00540F3A">
        <w:rPr>
          <w:bCs/>
          <w:color w:val="000000" w:themeColor="text1"/>
          <w:sz w:val="24"/>
          <w:szCs w:val="24"/>
        </w:rPr>
        <w:t>12,086</w:t>
      </w:r>
      <w:r w:rsidR="00BC44F7" w:rsidRPr="00540F3A">
        <w:rPr>
          <w:bCs/>
          <w:color w:val="000000" w:themeColor="text1"/>
          <w:sz w:val="24"/>
          <w:szCs w:val="24"/>
        </w:rPr>
        <w:t>.</w:t>
      </w:r>
    </w:p>
    <w:p w14:paraId="52FF768B" w14:textId="4B77EB1E" w:rsidR="000F5176" w:rsidRPr="00540F3A" w:rsidRDefault="00E71B34" w:rsidP="00E71B34">
      <w:pPr>
        <w:pStyle w:val="ListParagraph"/>
        <w:numPr>
          <w:ilvl w:val="0"/>
          <w:numId w:val="40"/>
        </w:numPr>
        <w:spacing w:before="80" w:after="60"/>
        <w:rPr>
          <w:color w:val="000000" w:themeColor="text1"/>
          <w:sz w:val="24"/>
          <w:szCs w:val="24"/>
        </w:rPr>
      </w:pPr>
      <w:r w:rsidRPr="00540F3A">
        <w:rPr>
          <w:color w:val="000000" w:themeColor="text1"/>
          <w:sz w:val="24"/>
          <w:szCs w:val="24"/>
        </w:rPr>
        <w:t>Clerk of the Legislative Assembly:</w:t>
      </w:r>
      <w:r w:rsidRPr="00540F3A">
        <w:rPr>
          <w:bCs/>
          <w:color w:val="000000" w:themeColor="text1"/>
          <w:sz w:val="24"/>
          <w:szCs w:val="24"/>
        </w:rPr>
        <w:t xml:space="preserve"> </w:t>
      </w:r>
      <w:r w:rsidR="007E424C" w:rsidRPr="00540F3A">
        <w:rPr>
          <w:bCs/>
          <w:color w:val="000000" w:themeColor="text1"/>
          <w:sz w:val="24"/>
          <w:szCs w:val="24"/>
        </w:rPr>
        <w:t>$2</w:t>
      </w:r>
      <w:r w:rsidR="00382C46" w:rsidRPr="00540F3A">
        <w:rPr>
          <w:bCs/>
          <w:color w:val="000000" w:themeColor="text1"/>
          <w:sz w:val="24"/>
          <w:szCs w:val="24"/>
        </w:rPr>
        <w:t>39,</w:t>
      </w:r>
      <w:r w:rsidR="00217DF1" w:rsidRPr="00540F3A">
        <w:rPr>
          <w:bCs/>
          <w:color w:val="000000" w:themeColor="text1"/>
          <w:sz w:val="24"/>
          <w:szCs w:val="24"/>
        </w:rPr>
        <w:t>020</w:t>
      </w:r>
      <w:r w:rsidR="00BC44F7" w:rsidRPr="00540F3A">
        <w:rPr>
          <w:bCs/>
          <w:color w:val="000000" w:themeColor="text1"/>
          <w:sz w:val="24"/>
          <w:szCs w:val="24"/>
        </w:rPr>
        <w:t>.</w:t>
      </w:r>
    </w:p>
    <w:p w14:paraId="2D738BAA" w14:textId="27791E21" w:rsidR="00E71B34" w:rsidRPr="00540F3A" w:rsidRDefault="00E71B34" w:rsidP="00E71B34">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Electoral </w:t>
      </w:r>
      <w:r w:rsidRPr="00336564">
        <w:rPr>
          <w:color w:val="000000" w:themeColor="text1"/>
          <w:sz w:val="24"/>
          <w:szCs w:val="24"/>
        </w:rPr>
        <w:t>Commissioner:</w:t>
      </w:r>
      <w:r w:rsidRPr="00336564">
        <w:rPr>
          <w:bCs/>
          <w:color w:val="000000" w:themeColor="text1"/>
          <w:sz w:val="24"/>
          <w:szCs w:val="24"/>
        </w:rPr>
        <w:t xml:space="preserve"> </w:t>
      </w:r>
      <w:r w:rsidR="0040431A" w:rsidRPr="00336564">
        <w:rPr>
          <w:color w:val="000000" w:themeColor="text1"/>
          <w:sz w:val="24"/>
          <w:szCs w:val="24"/>
          <w:lang w:eastAsia="x-none"/>
        </w:rPr>
        <w:t>$228,420</w:t>
      </w:r>
      <w:r w:rsidR="00BC44F7" w:rsidRPr="00336564">
        <w:rPr>
          <w:bCs/>
          <w:color w:val="000000" w:themeColor="text1"/>
          <w:sz w:val="24"/>
          <w:szCs w:val="24"/>
        </w:rPr>
        <w:t>.</w:t>
      </w:r>
    </w:p>
    <w:p w14:paraId="44C1B214" w14:textId="16457993"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6ADF8845" w:rsid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24211C7A" w14:textId="0F7FFAE2" w:rsidR="00FA6A71" w:rsidRPr="009E65ED" w:rsidRDefault="00FA6A71" w:rsidP="00FA6A71">
      <w:pPr>
        <w:pStyle w:val="ListParagraph"/>
        <w:numPr>
          <w:ilvl w:val="1"/>
          <w:numId w:val="4"/>
        </w:numPr>
        <w:spacing w:before="80" w:after="60" w:line="240" w:lineRule="auto"/>
        <w:contextualSpacing w:val="0"/>
        <w:rPr>
          <w:rFonts w:eastAsia="Times New Roman"/>
          <w:sz w:val="24"/>
          <w:szCs w:val="20"/>
        </w:rPr>
      </w:pPr>
      <w:r w:rsidRPr="009E65ED">
        <w:rPr>
          <w:rFonts w:eastAsia="Times New Roman"/>
          <w:sz w:val="24"/>
          <w:szCs w:val="20"/>
        </w:rPr>
        <w:t>An employer-provided benefit, or cash payment in lieu of an employer-provided benefit, is in addition to the remuneration specified in clause 3.1 of this determination, and does not affect salary for superannuation purposes.</w:t>
      </w:r>
    </w:p>
    <w:p w14:paraId="3BC87A82" w14:textId="1E70BA0C" w:rsidR="00FA6A71" w:rsidRPr="009E65ED" w:rsidRDefault="00FA6A71" w:rsidP="00FA6A71">
      <w:pPr>
        <w:pStyle w:val="ListParagraph"/>
        <w:numPr>
          <w:ilvl w:val="1"/>
          <w:numId w:val="4"/>
        </w:numPr>
        <w:spacing w:before="80" w:after="60" w:line="240" w:lineRule="auto"/>
        <w:contextualSpacing w:val="0"/>
        <w:rPr>
          <w:rFonts w:eastAsia="Times New Roman"/>
          <w:sz w:val="24"/>
          <w:szCs w:val="20"/>
        </w:rPr>
      </w:pPr>
      <w:r w:rsidRPr="009E65ED">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79AE0FF7" w14:textId="77777777" w:rsidR="00484224" w:rsidRPr="0040431A" w:rsidRDefault="00484224" w:rsidP="00484224">
      <w:pPr>
        <w:pStyle w:val="Heading3"/>
        <w:keepLines w:val="0"/>
        <w:ind w:left="709" w:hanging="709"/>
        <w:rPr>
          <w:rFonts w:cs="Arial"/>
          <w:szCs w:val="26"/>
        </w:rPr>
      </w:pPr>
      <w:r w:rsidRPr="0040431A">
        <w:rPr>
          <w:rFonts w:cs="Arial"/>
          <w:szCs w:val="26"/>
        </w:rPr>
        <w:t>Vehicle</w:t>
      </w:r>
    </w:p>
    <w:p w14:paraId="52C22CE0" w14:textId="15237CD8" w:rsidR="00484224" w:rsidRPr="0040431A" w:rsidRDefault="00BA7F15" w:rsidP="00BA7F15">
      <w:pPr>
        <w:numPr>
          <w:ilvl w:val="1"/>
          <w:numId w:val="4"/>
        </w:numPr>
        <w:spacing w:before="80" w:after="60" w:line="259" w:lineRule="auto"/>
      </w:pPr>
      <w:r w:rsidRPr="0040431A">
        <w:t xml:space="preserve">A person appointed to an office </w:t>
      </w:r>
      <w:r w:rsidR="001236F3" w:rsidRPr="0040431A">
        <w:t xml:space="preserve">listed </w:t>
      </w:r>
      <w:r w:rsidRPr="0040431A">
        <w:t xml:space="preserve">in clause 2.1 of this Determination, is entitled to an executive vehicle and associated arrangements, including a parking space. This entitlement is to be determined according to the same entitlements as if the person were a Senior Executive Service (SES) member at the same salary band under the </w:t>
      </w:r>
      <w:r w:rsidRPr="0040431A">
        <w:rPr>
          <w:i/>
        </w:rPr>
        <w:t xml:space="preserve">Public Sector Management Standards 2016 </w:t>
      </w:r>
      <w:r w:rsidRPr="0040431A">
        <w:t>and the</w:t>
      </w:r>
      <w:r w:rsidRPr="0040431A">
        <w:rPr>
          <w:i/>
        </w:rPr>
        <w:t xml:space="preserve"> Guidelines for the Management and Use of Executive Vehicles</w:t>
      </w:r>
      <w:r w:rsidRPr="0040431A">
        <w:t>.</w:t>
      </w:r>
    </w:p>
    <w:p w14:paraId="0B50D1CA" w14:textId="77777777" w:rsidR="0069220A" w:rsidRPr="0040431A" w:rsidRDefault="0069220A" w:rsidP="00031CFC">
      <w:pPr>
        <w:pStyle w:val="Heading3"/>
        <w:keepLines w:val="0"/>
        <w:ind w:left="709" w:hanging="709"/>
        <w:rPr>
          <w:rFonts w:cs="Arial"/>
          <w:szCs w:val="26"/>
        </w:rPr>
      </w:pPr>
      <w:r w:rsidRPr="0040431A">
        <w:rPr>
          <w:rFonts w:cs="Arial"/>
          <w:szCs w:val="26"/>
        </w:rPr>
        <w:t>Employer’s superannuation contribution</w:t>
      </w:r>
    </w:p>
    <w:p w14:paraId="368CE7A8" w14:textId="68DA4BA2" w:rsidR="0069220A" w:rsidRPr="0040431A" w:rsidRDefault="001461C0" w:rsidP="0069220A">
      <w:pPr>
        <w:numPr>
          <w:ilvl w:val="1"/>
          <w:numId w:val="4"/>
        </w:numPr>
        <w:tabs>
          <w:tab w:val="clear" w:pos="720"/>
        </w:tabs>
        <w:spacing w:before="80" w:after="60"/>
        <w:ind w:left="709" w:hanging="709"/>
        <w:rPr>
          <w:szCs w:val="24"/>
          <w:lang w:val="en-US"/>
        </w:rPr>
      </w:pPr>
      <w:r w:rsidRPr="0040431A">
        <w:rPr>
          <w:szCs w:val="24"/>
        </w:rPr>
        <w:t>A</w:t>
      </w:r>
      <w:r w:rsidR="008035C3" w:rsidRPr="0040431A">
        <w:rPr>
          <w:szCs w:val="24"/>
        </w:rPr>
        <w:t xml:space="preserve"> </w:t>
      </w:r>
      <w:r w:rsidR="00531B4E" w:rsidRPr="0040431A">
        <w:rPr>
          <w:szCs w:val="24"/>
        </w:rPr>
        <w:t>person appointed to an office</w:t>
      </w:r>
      <w:r w:rsidR="008035C3" w:rsidRPr="0040431A">
        <w:rPr>
          <w:szCs w:val="24"/>
        </w:rPr>
        <w:t xml:space="preserve"> </w:t>
      </w:r>
      <w:r w:rsidR="001236F3" w:rsidRPr="0040431A">
        <w:t xml:space="preserve">listed </w:t>
      </w:r>
      <w:r w:rsidR="00531B4E" w:rsidRPr="0040431A">
        <w:rPr>
          <w:szCs w:val="24"/>
        </w:rPr>
        <w:t>in clause 2.1 of</w:t>
      </w:r>
      <w:r w:rsidR="008035C3" w:rsidRPr="0040431A">
        <w:rPr>
          <w:szCs w:val="24"/>
        </w:rPr>
        <w:t xml:space="preserve"> this Determination </w:t>
      </w:r>
      <w:r w:rsidR="0069220A" w:rsidRPr="0040431A">
        <w:rPr>
          <w:szCs w:val="24"/>
        </w:rPr>
        <w:t xml:space="preserve">is only eligible for the employer’s superannuation contribution </w:t>
      </w:r>
      <w:r w:rsidR="0069220A" w:rsidRPr="0040431A">
        <w:rPr>
          <w:szCs w:val="24"/>
          <w:lang w:val="en-US"/>
        </w:rPr>
        <w:t xml:space="preserve">if their </w:t>
      </w:r>
      <w:r w:rsidR="0069220A" w:rsidRPr="0040431A">
        <w:rPr>
          <w:szCs w:val="24"/>
        </w:rPr>
        <w:t>superannuation</w:t>
      </w:r>
      <w:r w:rsidR="0069220A" w:rsidRPr="0040431A">
        <w:rPr>
          <w:szCs w:val="24"/>
          <w:lang w:val="en-US"/>
        </w:rPr>
        <w:t xml:space="preserve"> entitlements are not provided elsewhere.  </w:t>
      </w:r>
    </w:p>
    <w:p w14:paraId="0DFD1DC4" w14:textId="199465B0" w:rsidR="00F92A75" w:rsidRPr="0040431A" w:rsidRDefault="00F92A75" w:rsidP="00F92A75">
      <w:pPr>
        <w:numPr>
          <w:ilvl w:val="1"/>
          <w:numId w:val="4"/>
        </w:numPr>
        <w:tabs>
          <w:tab w:val="clear" w:pos="720"/>
          <w:tab w:val="num" w:pos="0"/>
        </w:tabs>
        <w:spacing w:before="120" w:after="60"/>
        <w:ind w:left="709" w:hanging="709"/>
      </w:pPr>
      <w:r w:rsidRPr="0040431A">
        <w:rPr>
          <w:szCs w:val="24"/>
        </w:rPr>
        <w:t xml:space="preserve">For a person appointed to an office </w:t>
      </w:r>
      <w:r w:rsidR="001236F3" w:rsidRPr="0040431A">
        <w:t xml:space="preserve">listed </w:t>
      </w:r>
      <w:r w:rsidRPr="0040431A">
        <w:rPr>
          <w:szCs w:val="24"/>
        </w:rPr>
        <w:t>in clause 2.1 of this Determination who</w:t>
      </w:r>
      <w:r w:rsidRPr="0040431A">
        <w:t xml:space="preserve"> is a member of the Commonwealth Superannuation Scheme (CSS) or Public Sector Superannuation (PSS) Scheme: </w:t>
      </w:r>
    </w:p>
    <w:p w14:paraId="426BAC2A" w14:textId="77777777" w:rsidR="00F92A75" w:rsidRPr="0040431A" w:rsidRDefault="00F92A75" w:rsidP="00F92A75">
      <w:pPr>
        <w:numPr>
          <w:ilvl w:val="2"/>
          <w:numId w:val="4"/>
        </w:numPr>
        <w:tabs>
          <w:tab w:val="clear" w:pos="720"/>
        </w:tabs>
        <w:spacing w:before="120" w:after="60"/>
        <w:ind w:left="1134" w:hanging="436"/>
      </w:pPr>
      <w:r w:rsidRPr="0040431A">
        <w:t>the person’s annual rate of remuneration for the purposes of the scheme is the base remuneration as provided in clause 2.1 of this Determination; and</w:t>
      </w:r>
    </w:p>
    <w:p w14:paraId="37B8976F" w14:textId="77777777" w:rsidR="00F92A75" w:rsidRPr="0040431A" w:rsidRDefault="00F92A75" w:rsidP="00F92A75">
      <w:pPr>
        <w:numPr>
          <w:ilvl w:val="2"/>
          <w:numId w:val="4"/>
        </w:numPr>
        <w:tabs>
          <w:tab w:val="clear" w:pos="720"/>
        </w:tabs>
        <w:spacing w:before="120" w:after="60"/>
        <w:ind w:left="1134" w:hanging="436"/>
      </w:pPr>
      <w:r w:rsidRPr="0040431A">
        <w:lastRenderedPageBreak/>
        <w:t>the value attributed to the employer’s superannuation contribution is taken to be a notional 16% of the person’s base remuneration.</w:t>
      </w:r>
    </w:p>
    <w:p w14:paraId="17745C83" w14:textId="22B94B7C" w:rsidR="0069220A" w:rsidRDefault="00F92A75" w:rsidP="0069220A">
      <w:pPr>
        <w:keepNext/>
        <w:keepLines/>
        <w:numPr>
          <w:ilvl w:val="1"/>
          <w:numId w:val="4"/>
        </w:numPr>
        <w:tabs>
          <w:tab w:val="clear" w:pos="720"/>
          <w:tab w:val="num" w:pos="0"/>
        </w:tabs>
        <w:spacing w:before="80" w:after="60"/>
        <w:ind w:left="709" w:hanging="709"/>
      </w:pPr>
      <w:r>
        <w:rPr>
          <w:szCs w:val="24"/>
        </w:rPr>
        <w:t>For a</w:t>
      </w:r>
      <w:r w:rsidR="009A24F2">
        <w:rPr>
          <w:szCs w:val="24"/>
        </w:rPr>
        <w:t xml:space="preserve"> person appointed to an office</w:t>
      </w:r>
      <w:r w:rsidR="00195E09">
        <w:rPr>
          <w:szCs w:val="24"/>
        </w:rPr>
        <w:t xml:space="preserve"> listed</w:t>
      </w:r>
      <w:r w:rsidR="009A24F2">
        <w:rPr>
          <w:szCs w:val="24"/>
        </w:rPr>
        <w:t xml:space="preserve"> in clause 2.1 of this Determination</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(PSSap)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260E865E" w:rsidR="0069220A" w:rsidRDefault="0069220A" w:rsidP="0069220A">
      <w:pPr>
        <w:numPr>
          <w:ilvl w:val="2"/>
          <w:numId w:val="4"/>
        </w:numPr>
        <w:tabs>
          <w:tab w:val="clear" w:pos="720"/>
        </w:tabs>
        <w:spacing w:after="60"/>
        <w:ind w:left="1134" w:hanging="436"/>
      </w:pPr>
      <w:r>
        <w:t xml:space="preserve">the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w:t>
      </w:r>
      <w:r w:rsidR="00195E09">
        <w:rPr>
          <w:szCs w:val="24"/>
        </w:rPr>
        <w:t xml:space="preserve"> listed</w:t>
      </w:r>
      <w:r w:rsidR="00122DBF">
        <w:rPr>
          <w:szCs w:val="24"/>
        </w:rPr>
        <w:t xml:space="preserve"> in clause 2.1 of this Determination</w:t>
      </w:r>
      <w:r>
        <w:t>.</w:t>
      </w:r>
    </w:p>
    <w:p w14:paraId="4D1D5EB3" w14:textId="47D7D352" w:rsidR="00F92A75" w:rsidRDefault="00F92A75" w:rsidP="00F92A75">
      <w:pPr>
        <w:numPr>
          <w:ilvl w:val="1"/>
          <w:numId w:val="4"/>
        </w:numPr>
        <w:tabs>
          <w:tab w:val="clear" w:pos="720"/>
          <w:tab w:val="num" w:pos="0"/>
        </w:tabs>
        <w:spacing w:before="120" w:after="60"/>
        <w:ind w:left="709" w:hanging="709"/>
      </w:pPr>
      <w:r>
        <w:t xml:space="preserve">For a person appointed to an office </w:t>
      </w:r>
      <w:r w:rsidR="00735CE4">
        <w:t xml:space="preserve">listed </w:t>
      </w:r>
      <w:r>
        <w:t xml:space="preserve">in clause 2.1 of this Determination </w:t>
      </w:r>
      <w:r w:rsidRPr="00C03BCF">
        <w:t xml:space="preserve">who is a member of any other superannuation fund, the employer’s superannuation contribution is to be made at a rate </w:t>
      </w:r>
      <w:r w:rsidR="009E65ED">
        <w:t>equivalent to</w:t>
      </w:r>
      <w:r w:rsidRPr="00C03BCF">
        <w:t xml:space="preserve"> the Employer Superannuation Guarantee Charge Percentage as provided by the </w:t>
      </w:r>
      <w:r w:rsidRPr="00C03BCF">
        <w:rPr>
          <w:i/>
        </w:rPr>
        <w:t>Superannuation Guarantee (Administration) Act 1992</w:t>
      </w:r>
      <w:r w:rsidR="0040431A">
        <w:rPr>
          <w:i/>
        </w:rPr>
        <w:t xml:space="preserve"> </w:t>
      </w:r>
      <w:r w:rsidR="0040431A" w:rsidRPr="00A7194D">
        <w:t>(which at the commencement of this Determination is 9.5%)</w:t>
      </w:r>
      <w:r w:rsidRPr="00C03BCF">
        <w:t>.</w:t>
      </w:r>
    </w:p>
    <w:p w14:paraId="7AC6DFAD" w14:textId="338C26CD" w:rsidR="009F6241" w:rsidRPr="00122DBF" w:rsidRDefault="009F6241" w:rsidP="009F6241">
      <w:pPr>
        <w:numPr>
          <w:ilvl w:val="1"/>
          <w:numId w:val="4"/>
        </w:numPr>
        <w:tabs>
          <w:tab w:val="clear" w:pos="720"/>
          <w:tab w:val="num" w:pos="0"/>
        </w:tabs>
        <w:spacing w:before="80" w:after="60"/>
        <w:ind w:left="709" w:hanging="709"/>
      </w:pPr>
      <w:r w:rsidRPr="00122DBF">
        <w:rPr>
          <w:szCs w:val="24"/>
        </w:rPr>
        <w:t xml:space="preserve">A person appointed to an office </w:t>
      </w:r>
      <w:r w:rsidR="00735CE4">
        <w:rPr>
          <w:szCs w:val="24"/>
        </w:rPr>
        <w:t xml:space="preserve">listed </w:t>
      </w:r>
      <w:r w:rsidRPr="00122DBF">
        <w:rPr>
          <w:szCs w:val="24"/>
        </w:rPr>
        <w:t>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73B65BBD" w14:textId="6626E2EE" w:rsidR="0040431A" w:rsidRPr="00A7194D" w:rsidRDefault="0040431A" w:rsidP="0040431A">
      <w:pPr>
        <w:numPr>
          <w:ilvl w:val="1"/>
          <w:numId w:val="4"/>
        </w:numPr>
        <w:spacing w:before="120" w:after="60"/>
      </w:pPr>
      <w:r w:rsidRPr="00A7194D">
        <w:t xml:space="preserve">The employer provides an additional employer superannuation contribution. The additional employer superannuation contribution is the same rate provided under </w:t>
      </w:r>
      <w:r w:rsidR="00CB6CD9">
        <w:t>clause</w:t>
      </w:r>
      <w:r w:rsidRPr="00A7194D">
        <w:t xml:space="preserve"> D7 of the ACT Public Sector Administrative and Related Classifications Enterprise Agreement 2018-2021, as follows:</w:t>
      </w:r>
    </w:p>
    <w:p w14:paraId="35EA45B1" w14:textId="77777777" w:rsidR="0040431A" w:rsidRPr="00A7194D" w:rsidRDefault="0040431A" w:rsidP="0040431A">
      <w:pPr>
        <w:tabs>
          <w:tab w:val="left" w:pos="1134"/>
        </w:tabs>
        <w:spacing w:before="120" w:after="60"/>
        <w:ind w:left="709"/>
      </w:pPr>
      <w:r w:rsidRPr="00A7194D">
        <w:t>(a)</w:t>
      </w:r>
      <w:r w:rsidRPr="00A7194D">
        <w:tab/>
        <w:t>From 1 July 2019: 1.50%.</w:t>
      </w:r>
    </w:p>
    <w:p w14:paraId="77805DA8" w14:textId="77777777" w:rsidR="0040431A" w:rsidRPr="00A7194D" w:rsidRDefault="0040431A" w:rsidP="0040431A">
      <w:pPr>
        <w:tabs>
          <w:tab w:val="left" w:pos="1134"/>
        </w:tabs>
        <w:spacing w:before="120" w:after="60"/>
        <w:ind w:left="709"/>
      </w:pPr>
      <w:r w:rsidRPr="00A7194D">
        <w:t>(b)</w:t>
      </w:r>
      <w:r w:rsidRPr="00A7194D">
        <w:tab/>
        <w:t>From 1 July 2020: 2%.</w:t>
      </w:r>
    </w:p>
    <w:p w14:paraId="79C33C7A" w14:textId="7CDCB54D" w:rsidR="00F92A75" w:rsidRDefault="00F92A75" w:rsidP="00F92A75">
      <w:pPr>
        <w:numPr>
          <w:ilvl w:val="1"/>
          <w:numId w:val="4"/>
        </w:numPr>
        <w:tabs>
          <w:tab w:val="clear" w:pos="720"/>
          <w:tab w:val="num" w:pos="0"/>
        </w:tabs>
        <w:spacing w:before="120" w:after="60"/>
        <w:ind w:left="709" w:hanging="709"/>
      </w:pPr>
      <w:r w:rsidRPr="00540F3A">
        <w:rPr>
          <w:color w:val="000000" w:themeColor="text1"/>
          <w:szCs w:val="24"/>
        </w:rPr>
        <w:t xml:space="preserve">A person appointed </w:t>
      </w:r>
      <w:r w:rsidRPr="00122DBF">
        <w:rPr>
          <w:szCs w:val="24"/>
        </w:rPr>
        <w:t xml:space="preserve">to an office </w:t>
      </w:r>
      <w:r w:rsidR="00735CE4">
        <w:rPr>
          <w:szCs w:val="24"/>
        </w:rPr>
        <w:t xml:space="preserve">listed </w:t>
      </w:r>
      <w:r w:rsidRPr="00122DBF">
        <w:rPr>
          <w:szCs w:val="24"/>
        </w:rPr>
        <w:t xml:space="preserve">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78A4D1FA" w14:textId="77777777" w:rsidR="00377C0D" w:rsidRPr="009C10E9" w:rsidRDefault="00377C0D" w:rsidP="00AA3C18">
      <w:pPr>
        <w:pStyle w:val="Heading3"/>
        <w:keepLines w:val="0"/>
        <w:ind w:left="709" w:hanging="709"/>
        <w:rPr>
          <w:color w:val="000000" w:themeColor="text1"/>
        </w:rPr>
      </w:pPr>
      <w:r w:rsidRPr="00AA3C18">
        <w:rPr>
          <w:rFonts w:cs="Arial"/>
          <w:color w:val="000000" w:themeColor="text1"/>
          <w:szCs w:val="26"/>
        </w:rPr>
        <w:t>Fringe</w:t>
      </w:r>
      <w:r w:rsidRPr="009C10E9">
        <w:rPr>
          <w:color w:val="000000" w:themeColor="text1"/>
        </w:rPr>
        <w:t xml:space="preserve"> benefit tax – vehicle </w:t>
      </w:r>
    </w:p>
    <w:p w14:paraId="4D5353F9" w14:textId="74958F18" w:rsidR="009203C3" w:rsidRPr="00813A81" w:rsidRDefault="009203C3" w:rsidP="009203C3">
      <w:pPr>
        <w:numPr>
          <w:ilvl w:val="1"/>
          <w:numId w:val="46"/>
        </w:numPr>
        <w:spacing w:before="80" w:after="60"/>
        <w:rPr>
          <w:color w:val="000000" w:themeColor="text1"/>
        </w:rPr>
      </w:pPr>
      <w:r w:rsidRPr="009C10E9">
        <w:rPr>
          <w:color w:val="000000" w:themeColor="text1"/>
        </w:rPr>
        <w:t xml:space="preserve">The employer incurs fringe benefits tax liabilities for vehicles provided to their employees.  Fringe benefits tax is determined and calculated under the Fringe Benefits Tax Assessment Act 1986.  For the purposes of this section, </w:t>
      </w:r>
      <w:r w:rsidR="0040431A" w:rsidRPr="00A7194D">
        <w:t>the fringe benefits tax year is 1 April of a year to 31 March of the following year</w:t>
      </w:r>
      <w:r w:rsidR="0040431A">
        <w:t>.</w:t>
      </w:r>
      <w:r w:rsidRPr="003B0856">
        <w:rPr>
          <w:color w:val="FF0000"/>
        </w:rPr>
        <w:t xml:space="preserve">             </w:t>
      </w:r>
    </w:p>
    <w:p w14:paraId="10C964A1" w14:textId="0D25AF73" w:rsidR="009203C3" w:rsidRPr="00813A81" w:rsidRDefault="009203C3" w:rsidP="009203C3">
      <w:pPr>
        <w:numPr>
          <w:ilvl w:val="1"/>
          <w:numId w:val="46"/>
        </w:numPr>
        <w:spacing w:before="80" w:after="60"/>
        <w:rPr>
          <w:color w:val="000000" w:themeColor="text1"/>
        </w:rPr>
      </w:pPr>
      <w:r w:rsidRPr="00813A81">
        <w:rPr>
          <w:color w:val="000000" w:themeColor="text1"/>
        </w:rPr>
        <w:t xml:space="preserve">During the fringe benefits tax year, where the office holder elects to receive an employer-provided vehicle instead of a payment, if the employer’s liability in relation to the office holder’s vehicle provided by the employer for the fringe benefits tax year is less than $7,500, the difference is payable to the office holder as an allowance at the end of the fringe benefits tax year. </w:t>
      </w:r>
    </w:p>
    <w:p w14:paraId="192640EB" w14:textId="77777777" w:rsidR="009203C3" w:rsidRPr="00813A81" w:rsidRDefault="009203C3" w:rsidP="009203C3">
      <w:pPr>
        <w:numPr>
          <w:ilvl w:val="1"/>
          <w:numId w:val="46"/>
        </w:numPr>
        <w:spacing w:before="80" w:after="60"/>
        <w:rPr>
          <w:color w:val="000000" w:themeColor="text1"/>
        </w:rPr>
      </w:pPr>
      <w:r w:rsidRPr="00813A81">
        <w:rPr>
          <w:color w:val="000000" w:themeColor="text1"/>
        </w:rPr>
        <w:lastRenderedPageBreak/>
        <w:t xml:space="preserve">To avoid doubt, if the assessed liability for fringe benefits tax exceeds the $7,500 threshold, the office holder will not be required to pay any component in excess of the $7,500.  </w:t>
      </w:r>
    </w:p>
    <w:p w14:paraId="6B953556" w14:textId="77777777" w:rsidR="009203C3" w:rsidRPr="00813A81" w:rsidRDefault="009203C3" w:rsidP="009203C3">
      <w:pPr>
        <w:numPr>
          <w:ilvl w:val="1"/>
          <w:numId w:val="46"/>
        </w:numPr>
        <w:spacing w:before="80" w:after="60"/>
        <w:rPr>
          <w:color w:val="000000" w:themeColor="text1"/>
        </w:rPr>
      </w:pPr>
      <w:r w:rsidRPr="009C10E9">
        <w:rPr>
          <w:color w:val="000000" w:themeColor="text1"/>
        </w:rPr>
        <w:t xml:space="preserve">During the fringe benefits tax year, where the </w:t>
      </w:r>
      <w:r>
        <w:rPr>
          <w:color w:val="000000" w:themeColor="text1"/>
        </w:rPr>
        <w:t>office holder</w:t>
      </w:r>
      <w:r w:rsidRPr="009C10E9">
        <w:rPr>
          <w:color w:val="000000" w:themeColor="text1"/>
        </w:rPr>
        <w:t xml:space="preserve"> elects to receive a </w:t>
      </w:r>
      <w:r w:rsidRPr="00813A81">
        <w:rPr>
          <w:color w:val="000000" w:themeColor="text1"/>
        </w:rPr>
        <w:t xml:space="preserve">payment instead of an employer provided vehicle, the amount of $7,500 per annum is paid as an allowance to the office holder on a fortnightly basis. </w:t>
      </w:r>
    </w:p>
    <w:p w14:paraId="562C0666" w14:textId="442D35F8" w:rsidR="009203C3" w:rsidRPr="00F07BE6" w:rsidRDefault="009203C3" w:rsidP="009203C3">
      <w:pPr>
        <w:numPr>
          <w:ilvl w:val="1"/>
          <w:numId w:val="46"/>
        </w:numPr>
        <w:spacing w:before="80" w:after="60"/>
        <w:rPr>
          <w:color w:val="000000" w:themeColor="text1"/>
        </w:rPr>
      </w:pPr>
      <w:r w:rsidRPr="00813A81">
        <w:rPr>
          <w:color w:val="000000" w:themeColor="text1"/>
        </w:rPr>
        <w:t xml:space="preserve">The fringe benefits </w:t>
      </w:r>
      <w:r w:rsidRPr="009C10E9">
        <w:rPr>
          <w:color w:val="000000" w:themeColor="text1"/>
        </w:rPr>
        <w:t>tax allo</w:t>
      </w:r>
      <w:r>
        <w:rPr>
          <w:color w:val="000000" w:themeColor="text1"/>
        </w:rPr>
        <w:t>wance of $7,500 under clause 8.4</w:t>
      </w:r>
      <w:r w:rsidRPr="009C10E9">
        <w:rPr>
          <w:color w:val="000000" w:themeColor="text1"/>
        </w:rPr>
        <w:t xml:space="preserve"> is reduced proportionally where the </w:t>
      </w:r>
      <w:r>
        <w:rPr>
          <w:color w:val="000000" w:themeColor="text1"/>
        </w:rPr>
        <w:t>officer holder</w:t>
      </w:r>
      <w:r w:rsidRPr="009C10E9">
        <w:rPr>
          <w:color w:val="000000" w:themeColor="text1"/>
        </w:rPr>
        <w:t xml:space="preserve"> is engaged for less than a full fringe benefits tax year.</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1258693B" w14:textId="77777777" w:rsidR="00757287" w:rsidRPr="0040431A"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w:t>
      </w:r>
      <w:r w:rsidRPr="0040431A">
        <w:rPr>
          <w:szCs w:val="24"/>
        </w:rPr>
        <w:t>including Queanbeyan.</w:t>
      </w:r>
    </w:p>
    <w:p w14:paraId="64C9AD23" w14:textId="09D0A50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Relocation allowance is provided to assist an individual with the costs to relocate from their home location to the ACT in order to take up </w:t>
      </w:r>
      <w:r w:rsidR="00EF30A1">
        <w:rPr>
          <w:szCs w:val="24"/>
        </w:rPr>
        <w:t>the appointment as a statutory office holder</w:t>
      </w:r>
      <w:r w:rsidRPr="0040431A">
        <w:rPr>
          <w:szCs w:val="24"/>
        </w:rPr>
        <w:t xml:space="preserve">.  </w:t>
      </w:r>
    </w:p>
    <w:p w14:paraId="2803F41A" w14:textId="2D109821"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The </w:t>
      </w:r>
      <w:r w:rsidR="004F66BD" w:rsidRPr="0040431A">
        <w:rPr>
          <w:szCs w:val="24"/>
        </w:rPr>
        <w:t>person appointed to an office</w:t>
      </w:r>
      <w:r w:rsidR="004F75A6" w:rsidRPr="0040431A">
        <w:rPr>
          <w:szCs w:val="24"/>
        </w:rPr>
        <w:t xml:space="preserve"> listed</w:t>
      </w:r>
      <w:r w:rsidR="004F66BD" w:rsidRPr="0040431A">
        <w:rPr>
          <w:szCs w:val="24"/>
        </w:rPr>
        <w:t xml:space="preserve"> in clause 2.1 </w:t>
      </w:r>
      <w:r w:rsidRPr="0040431A">
        <w:rPr>
          <w:szCs w:val="24"/>
        </w:rPr>
        <w:t>may be reimbursed an amount of up to $55,000, for receipted, reasonable costs of the following:</w:t>
      </w:r>
    </w:p>
    <w:p w14:paraId="3AB861D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packing personal effects and furniture belonging to the person and their family;</w:t>
      </w:r>
    </w:p>
    <w:p w14:paraId="4E8F1BA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necessary storage of personal effects and furniture;</w:t>
      </w:r>
    </w:p>
    <w:p w14:paraId="63248A44"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removal costs and associated insurance of personal effects and furniture;</w:t>
      </w:r>
    </w:p>
    <w:p w14:paraId="0BD9402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unpacking of personal effects and furniture;</w:t>
      </w:r>
    </w:p>
    <w:p w14:paraId="287FC04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travel, accommodation and meals between the former location and the ACT;</w:t>
      </w:r>
    </w:p>
    <w:p w14:paraId="4800845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temporary accommodation costs at the former location and in the ACT up to a maximum aggregate period of six months, or, in exceptional circumstances, nine months with the approval of the ACT Remuneration Tribunal (Tribunal);</w:t>
      </w:r>
    </w:p>
    <w:p w14:paraId="56E2C770"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costs of disconnection and reconnection of utilities;</w:t>
      </w:r>
    </w:p>
    <w:p w14:paraId="550A03DB"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 of stamp duty and legal and professional services associated with the sale of the residence at the former location and/or the purchase of a residence or lease on a block of land in the ACT; </w:t>
      </w:r>
    </w:p>
    <w:p w14:paraId="7C42BF2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subject to the specific approval of the Tribunal, any other reasonable expenses necessarily incurred in relocating to the ACT.</w:t>
      </w:r>
    </w:p>
    <w:p w14:paraId="27ACFA4A" w14:textId="77777777"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The Tribunal may decide to reimburse a higher amount of allowance if the Tribunal agrees</w:t>
      </w:r>
      <w:r w:rsidRPr="0040431A">
        <w:rPr>
          <w:rFonts w:eastAsia="Calibri"/>
          <w:szCs w:val="24"/>
        </w:rPr>
        <w:t>—</w:t>
      </w:r>
    </w:p>
    <w:p w14:paraId="320AB3B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there are unusual or exceptional circumstances; and</w:t>
      </w:r>
    </w:p>
    <w:p w14:paraId="5F9E1EBE"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unusual or exceptional circumstances were unforeseen or unable to be dealt with without exceeding $55,000.</w:t>
      </w:r>
    </w:p>
    <w:p w14:paraId="500E4AFF" w14:textId="16E5196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w:t>
      </w:r>
      <w:r w:rsidR="004F66BD" w:rsidRPr="0040431A">
        <w:rPr>
          <w:szCs w:val="24"/>
        </w:rPr>
        <w:t xml:space="preserve">a person appointed to an office in </w:t>
      </w:r>
      <w:r w:rsidR="004F75A6" w:rsidRPr="0040431A">
        <w:rPr>
          <w:szCs w:val="24"/>
        </w:rPr>
        <w:t xml:space="preserve">listed </w:t>
      </w:r>
      <w:r w:rsidR="004F66BD" w:rsidRPr="0040431A">
        <w:rPr>
          <w:szCs w:val="24"/>
        </w:rPr>
        <w:t>clause 2.1</w:t>
      </w:r>
      <w:r w:rsidRPr="0040431A">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40431A">
        <w:rPr>
          <w:rFonts w:eastAsia="Calibri"/>
          <w:szCs w:val="24"/>
        </w:rPr>
        <w:t>—</w:t>
      </w:r>
    </w:p>
    <w:p w14:paraId="4F5FE8A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unusual or exceptional circumstances; and</w:t>
      </w:r>
    </w:p>
    <w:p w14:paraId="2D6D74EF"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relocation; and</w:t>
      </w:r>
    </w:p>
    <w:p w14:paraId="5B2BD0F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expenses incurred by the executive; and</w:t>
      </w:r>
    </w:p>
    <w:p w14:paraId="3AFD3D6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expected total relocation expenses of the executive; and</w:t>
      </w:r>
    </w:p>
    <w:p w14:paraId="202A24F7"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level of assistance the executive considers should be provided; and</w:t>
      </w:r>
    </w:p>
    <w:p w14:paraId="0BD8CB3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any other relevant information.</w:t>
      </w:r>
    </w:p>
    <w:p w14:paraId="16F881EE" w14:textId="20C9959F"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the </w:t>
      </w:r>
      <w:r w:rsidR="004F66BD" w:rsidRPr="0040431A">
        <w:rPr>
          <w:szCs w:val="24"/>
        </w:rPr>
        <w:t xml:space="preserve">person appointed to an office </w:t>
      </w:r>
      <w:r w:rsidR="004F75A6" w:rsidRPr="0040431A">
        <w:rPr>
          <w:szCs w:val="24"/>
        </w:rPr>
        <w:t xml:space="preserve">listed </w:t>
      </w:r>
      <w:r w:rsidR="004F66BD" w:rsidRPr="0040431A">
        <w:rPr>
          <w:szCs w:val="24"/>
        </w:rPr>
        <w:t xml:space="preserve">in clause 2.1 </w:t>
      </w:r>
      <w:r w:rsidRPr="0040431A">
        <w:rPr>
          <w:szCs w:val="24"/>
        </w:rPr>
        <w:t xml:space="preserve">terminates their employment with the </w:t>
      </w:r>
      <w:r w:rsidR="004F66BD" w:rsidRPr="0040431A">
        <w:rPr>
          <w:szCs w:val="24"/>
        </w:rPr>
        <w:t>Territory</w:t>
      </w:r>
      <w:r w:rsidRPr="0040431A">
        <w:rPr>
          <w:szCs w:val="24"/>
        </w:rPr>
        <w:t xml:space="preserve"> within twelve months of the date of their engagement, the </w:t>
      </w:r>
      <w:r w:rsidR="004F66BD" w:rsidRPr="0040431A">
        <w:rPr>
          <w:szCs w:val="24"/>
        </w:rPr>
        <w:t>person</w:t>
      </w:r>
      <w:r w:rsidRPr="0040431A">
        <w:rPr>
          <w:szCs w:val="24"/>
        </w:rPr>
        <w:t xml:space="preserve"> </w:t>
      </w:r>
      <w:r w:rsidR="00FE57AF" w:rsidRPr="0040431A">
        <w:rPr>
          <w:szCs w:val="24"/>
        </w:rPr>
        <w:t>may</w:t>
      </w:r>
      <w:r w:rsidR="004F66BD" w:rsidRPr="0040431A">
        <w:rPr>
          <w:szCs w:val="24"/>
        </w:rPr>
        <w:t xml:space="preserve"> </w:t>
      </w:r>
      <w:r w:rsidRPr="0040431A">
        <w:rPr>
          <w:szCs w:val="24"/>
        </w:rPr>
        <w:t xml:space="preserve"> be required to repay the following amount:</w:t>
      </w:r>
    </w:p>
    <w:p w14:paraId="569D3A7C" w14:textId="21CB4564"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within six months from the date of their </w:t>
      </w:r>
      <w:r w:rsidR="004F66BD" w:rsidRPr="0040431A">
        <w:rPr>
          <w:szCs w:val="24"/>
        </w:rPr>
        <w:t>appointment</w:t>
      </w:r>
      <w:r w:rsidRPr="0040431A">
        <w:rPr>
          <w:szCs w:val="24"/>
        </w:rPr>
        <w:t xml:space="preserve">—100% of the amount reimbursed under section </w:t>
      </w:r>
      <w:r w:rsidR="004F75A6" w:rsidRPr="0040431A">
        <w:rPr>
          <w:szCs w:val="24"/>
        </w:rPr>
        <w:t>9</w:t>
      </w:r>
      <w:r w:rsidRPr="0040431A">
        <w:rPr>
          <w:szCs w:val="24"/>
        </w:rPr>
        <w:t xml:space="preserve">.3; </w:t>
      </w:r>
    </w:p>
    <w:p w14:paraId="68D99BA2" w14:textId="29B242FD"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more than six months and less than twelve months from the date of their </w:t>
      </w:r>
      <w:r w:rsidR="004F66BD" w:rsidRPr="0040431A">
        <w:rPr>
          <w:szCs w:val="24"/>
        </w:rPr>
        <w:t>appointment</w:t>
      </w:r>
      <w:r w:rsidRPr="0040431A">
        <w:rPr>
          <w:szCs w:val="24"/>
        </w:rPr>
        <w:t xml:space="preserve">—50% of the amount reimbursed under section </w:t>
      </w:r>
      <w:r w:rsidR="004F75A6" w:rsidRPr="0040431A">
        <w:rPr>
          <w:szCs w:val="24"/>
        </w:rPr>
        <w:t>9</w:t>
      </w:r>
      <w:r w:rsidRPr="0040431A">
        <w:rPr>
          <w:szCs w:val="24"/>
        </w:rPr>
        <w:t>.3.</w:t>
      </w:r>
    </w:p>
    <w:p w14:paraId="7F3487F7" w14:textId="1901CB48" w:rsidR="00757287" w:rsidRPr="00540F3A" w:rsidRDefault="00757287" w:rsidP="00757287">
      <w:pPr>
        <w:spacing w:before="80" w:after="60"/>
        <w:ind w:left="709"/>
        <w:rPr>
          <w:color w:val="000000" w:themeColor="text1"/>
          <w:szCs w:val="24"/>
        </w:rPr>
      </w:pPr>
      <w:r w:rsidRPr="00540F3A">
        <w:rPr>
          <w:color w:val="000000" w:themeColor="text1"/>
          <w:szCs w:val="24"/>
        </w:rP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part 9.6 (executive employee and statutory office-holder leave and other entitlements).</w:t>
      </w:r>
    </w:p>
    <w:p w14:paraId="75313317" w14:textId="1945AD9E" w:rsidR="00BD5F55" w:rsidRDefault="00BD5F55" w:rsidP="00BD5F55">
      <w:pPr>
        <w:numPr>
          <w:ilvl w:val="1"/>
          <w:numId w:val="4"/>
        </w:numPr>
        <w:tabs>
          <w:tab w:val="clear" w:pos="720"/>
        </w:tabs>
        <w:spacing w:before="80" w:after="60"/>
        <w:ind w:left="709" w:hanging="709"/>
      </w:pPr>
      <w:r>
        <w:t>Leave entitlements, salary sacrifice arrangements and vacation childcare subsidy are provided to executives under Division 5.6 of the 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Pr="0040431A" w:rsidRDefault="0069220A" w:rsidP="0069220A">
      <w:pPr>
        <w:spacing w:before="80" w:after="60"/>
        <w:ind w:left="709"/>
        <w:jc w:val="both"/>
      </w:pPr>
      <w:r w:rsidRPr="0040431A">
        <w:rPr>
          <w:b/>
          <w:i/>
        </w:rPr>
        <w:t xml:space="preserve">reasonable expenses </w:t>
      </w:r>
      <w:r w:rsidRPr="0040431A">
        <w:t>means legitimate work-related expenses incurred while conducting official business efficiently and effectively.</w:t>
      </w:r>
    </w:p>
    <w:p w14:paraId="60FF2A01" w14:textId="35E89817" w:rsidR="00EA644C" w:rsidRPr="0040431A" w:rsidRDefault="00EA644C" w:rsidP="00EA644C">
      <w:pPr>
        <w:spacing w:before="80" w:after="60"/>
        <w:ind w:left="709"/>
        <w:jc w:val="both"/>
      </w:pPr>
      <w:r w:rsidRPr="0040431A">
        <w:rPr>
          <w:b/>
          <w:i/>
        </w:rPr>
        <w:t xml:space="preserve">traveller </w:t>
      </w:r>
      <w:r w:rsidRPr="0040431A">
        <w:t xml:space="preserve">means a person, appointed </w:t>
      </w:r>
      <w:r w:rsidR="003B0856" w:rsidRPr="0040431A">
        <w:t xml:space="preserve">to an office listed in </w:t>
      </w:r>
      <w:r w:rsidRPr="0040431A">
        <w:t>clause 2.1 of this Determination, who is travelling away from their normal place of work for official purposes.</w:t>
      </w: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1"/>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598FE8E6"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 xml:space="preserve">ACT Public Service Administrative and Related </w:t>
      </w:r>
      <w:r w:rsidRPr="0040431A">
        <w:rPr>
          <w:i/>
        </w:rPr>
        <w:t>Classifications Enterprise Agreement 20</w:t>
      </w:r>
      <w:r w:rsidR="004F75A6" w:rsidRPr="0040431A">
        <w:rPr>
          <w:i/>
        </w:rPr>
        <w:t>18</w:t>
      </w:r>
      <w:r w:rsidRPr="0040431A">
        <w:rPr>
          <w:i/>
        </w:rPr>
        <w:t>-20</w:t>
      </w:r>
      <w:r w:rsidR="004F75A6" w:rsidRPr="0040431A">
        <w:rPr>
          <w:i/>
        </w:rPr>
        <w:t>21</w:t>
      </w:r>
      <w:r w:rsidR="00BF7D35" w:rsidRPr="0040431A">
        <w:t>, or its</w:t>
      </w:r>
      <w:r w:rsidR="00D75FE9" w:rsidRPr="0040431A">
        <w:t xml:space="preserve"> replacement</w:t>
      </w:r>
      <w:r w:rsidRPr="0040431A">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77777777"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41B1D1FB" w:rsidR="002070EE" w:rsidRDefault="00EA644C" w:rsidP="002070EE">
      <w:pPr>
        <w:numPr>
          <w:ilvl w:val="1"/>
          <w:numId w:val="4"/>
        </w:numPr>
        <w:spacing w:before="80" w:after="60"/>
      </w:pPr>
      <w:r>
        <w:t xml:space="preserve">Authorised travellers wishing to take personal leave during, or at the conclusion of official travel should obtain the appropriate </w:t>
      </w:r>
      <w:r w:rsidR="00CB6CD9">
        <w:t xml:space="preserve">prior </w:t>
      </w:r>
      <w:r>
        <w:t>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56474730" w:rsidR="00EA644C" w:rsidRDefault="00EA644C" w:rsidP="002070EE">
      <w:pPr>
        <w:numPr>
          <w:ilvl w:val="1"/>
          <w:numId w:val="4"/>
        </w:numPr>
        <w:spacing w:before="80" w:after="60"/>
      </w:pPr>
      <w:r>
        <w:t>If insurance has been obtained for official travel</w:t>
      </w:r>
      <w:r w:rsidR="00CB6CD9">
        <w:t xml:space="preserve"> at official expense, such insurance must</w:t>
      </w:r>
      <w:r>
        <w:t xml:space="preserve">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77777777" w:rsidR="00EA644C" w:rsidRDefault="00EA644C" w:rsidP="00EA644C">
      <w:pPr>
        <w:numPr>
          <w:ilvl w:val="1"/>
          <w:numId w:val="4"/>
        </w:numPr>
        <w:spacing w:before="80" w:after="60"/>
      </w:pPr>
      <w:r>
        <w:t>If necessary, the cost of travel insurance will be met as a reasonable work related expense by the Territory.</w:t>
      </w:r>
    </w:p>
    <w:p w14:paraId="5893F19A" w14:textId="77777777" w:rsidR="00EA644C" w:rsidRDefault="00EA644C" w:rsidP="00EA644C">
      <w:pPr>
        <w:numPr>
          <w:ilvl w:val="1"/>
          <w:numId w:val="4"/>
        </w:numPr>
        <w:spacing w:before="80" w:after="60"/>
      </w:pPr>
      <w:r>
        <w:t>All legitimate and reasonable work related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9D2380"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A4D987E" w14:textId="77777777" w:rsidR="005720DA" w:rsidRDefault="005720DA" w:rsidP="005720DA">
      <w:pPr>
        <w:spacing w:before="80"/>
        <w:ind w:left="709"/>
        <w:jc w:val="both"/>
      </w:pPr>
      <w:r>
        <w:rPr>
          <w:b/>
          <w:i/>
        </w:rPr>
        <w:t xml:space="preserve">PSSap </w:t>
      </w:r>
      <w:r>
        <w:t>means the PSS Accumulation Plan.</w:t>
      </w:r>
    </w:p>
    <w:p w14:paraId="25F58B9B" w14:textId="4A031D61" w:rsidR="00607349" w:rsidRPr="00540F3A" w:rsidRDefault="00607349" w:rsidP="00607349">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w:t>
      </w:r>
      <w:r w:rsidR="00145B8A" w:rsidRPr="0040431A">
        <w:t>appointed to an office</w:t>
      </w:r>
      <w:r w:rsidR="0086483E" w:rsidRPr="0040431A">
        <w:t xml:space="preserve"> listed</w:t>
      </w:r>
      <w:r w:rsidR="00145B8A" w:rsidRPr="0040431A">
        <w:t xml:space="preserve"> in clause </w:t>
      </w:r>
      <w:r w:rsidR="00145B8A">
        <w:t xml:space="preserve">2.1 of this Determination, has a number of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p w14:paraId="57F989EE" w14:textId="77777777" w:rsidR="00316F20" w:rsidRPr="00540F3A" w:rsidRDefault="00316F20" w:rsidP="00316F20">
      <w:pPr>
        <w:pStyle w:val="Heading3"/>
        <w:keepLines w:val="0"/>
        <w:ind w:left="709" w:hanging="709"/>
        <w:rPr>
          <w:rFonts w:cs="Arial"/>
          <w:color w:val="000000" w:themeColor="text1"/>
          <w:szCs w:val="26"/>
        </w:rPr>
      </w:pPr>
      <w:r w:rsidRPr="00540F3A">
        <w:rPr>
          <w:rFonts w:cs="Arial"/>
          <w:color w:val="000000" w:themeColor="text1"/>
          <w:szCs w:val="26"/>
        </w:rPr>
        <w:t>Revocation of previous Determination</w:t>
      </w:r>
    </w:p>
    <w:p w14:paraId="1B2D5A63" w14:textId="741716AF" w:rsidR="00316F20" w:rsidRPr="0040431A" w:rsidRDefault="00316F20" w:rsidP="00316F20">
      <w:pPr>
        <w:numPr>
          <w:ilvl w:val="1"/>
          <w:numId w:val="4"/>
        </w:numPr>
        <w:tabs>
          <w:tab w:val="clear" w:pos="720"/>
        </w:tabs>
        <w:spacing w:before="80" w:after="60"/>
        <w:ind w:left="709" w:hanging="709"/>
      </w:pPr>
      <w:r w:rsidRPr="0040431A">
        <w:t xml:space="preserve">Determination </w:t>
      </w:r>
      <w:r w:rsidR="004A61D9">
        <w:t>14</w:t>
      </w:r>
      <w:r w:rsidRPr="0040431A">
        <w:t xml:space="preserve"> of </w:t>
      </w:r>
      <w:r w:rsidR="00C523C3" w:rsidRPr="0040431A">
        <w:t>201</w:t>
      </w:r>
      <w:r w:rsidR="004F75A6" w:rsidRPr="0040431A">
        <w:t>9</w:t>
      </w:r>
      <w:r w:rsidRPr="0040431A">
        <w:t xml:space="preserve"> is revoked</w:t>
      </w:r>
      <w:r w:rsidRPr="0040431A">
        <w:rPr>
          <w:b/>
        </w:rPr>
        <w:t>.</w:t>
      </w:r>
    </w:p>
    <w:p w14:paraId="35F14329" w14:textId="77777777" w:rsidR="00163FC8" w:rsidRPr="00540F3A" w:rsidRDefault="00163FC8" w:rsidP="00163FC8">
      <w:pPr>
        <w:rPr>
          <w:color w:val="000000" w:themeColor="text1"/>
        </w:rPr>
      </w:pPr>
    </w:p>
    <w:bookmarkEnd w:id="0"/>
    <w:p w14:paraId="097A1081" w14:textId="77777777" w:rsidR="00A62067" w:rsidRDefault="00944A2C">
      <w:r>
        <w:br w:type="page"/>
      </w:r>
    </w:p>
    <w:tbl>
      <w:tblPr>
        <w:tblW w:w="0" w:type="auto"/>
        <w:tblLook w:val="04A0" w:firstRow="1" w:lastRow="0" w:firstColumn="1" w:lastColumn="0" w:noHBand="0" w:noVBand="1"/>
      </w:tblPr>
      <w:tblGrid>
        <w:gridCol w:w="4529"/>
        <w:gridCol w:w="4488"/>
      </w:tblGrid>
      <w:tr w:rsidR="003E745D" w:rsidRPr="006A51E8" w14:paraId="32058053" w14:textId="77777777" w:rsidTr="002046EC">
        <w:tc>
          <w:tcPr>
            <w:tcW w:w="4529" w:type="dxa"/>
          </w:tcPr>
          <w:p w14:paraId="6FE5F15A" w14:textId="77777777" w:rsidR="003E745D" w:rsidRPr="000F41B0" w:rsidRDefault="003E745D" w:rsidP="002046EC">
            <w:pPr>
              <w:tabs>
                <w:tab w:val="left" w:pos="4253"/>
                <w:tab w:val="left" w:leader="dot" w:pos="8222"/>
              </w:tabs>
              <w:rPr>
                <w:szCs w:val="24"/>
              </w:rPr>
            </w:pPr>
          </w:p>
          <w:p w14:paraId="6368F943" w14:textId="77777777" w:rsidR="003E745D" w:rsidRPr="000F41B0" w:rsidRDefault="003E745D" w:rsidP="002046EC">
            <w:pPr>
              <w:tabs>
                <w:tab w:val="left" w:pos="4253"/>
                <w:tab w:val="left" w:pos="7230"/>
                <w:tab w:val="left" w:leader="dot" w:pos="8222"/>
              </w:tabs>
              <w:rPr>
                <w:szCs w:val="24"/>
              </w:rPr>
            </w:pPr>
            <w:r>
              <w:rPr>
                <w:szCs w:val="24"/>
              </w:rPr>
              <w:t>Ms Sandra Lambert AM</w:t>
            </w:r>
            <w:r w:rsidRPr="000F41B0">
              <w:rPr>
                <w:szCs w:val="24"/>
              </w:rPr>
              <w:tab/>
            </w:r>
          </w:p>
          <w:p w14:paraId="4D2F6B03" w14:textId="77777777" w:rsidR="003E745D" w:rsidRPr="000F41B0" w:rsidRDefault="003E745D" w:rsidP="002046EC">
            <w:pPr>
              <w:tabs>
                <w:tab w:val="left" w:pos="7230"/>
              </w:tabs>
              <w:rPr>
                <w:szCs w:val="24"/>
              </w:rPr>
            </w:pPr>
            <w:r w:rsidRPr="000F41B0">
              <w:rPr>
                <w:szCs w:val="24"/>
              </w:rPr>
              <w:t>Chair</w:t>
            </w:r>
          </w:p>
          <w:p w14:paraId="2F292C9B" w14:textId="77777777" w:rsidR="003E745D" w:rsidRDefault="003E745D" w:rsidP="002046EC">
            <w:pPr>
              <w:tabs>
                <w:tab w:val="left" w:pos="4253"/>
                <w:tab w:val="left" w:leader="dot" w:pos="8222"/>
              </w:tabs>
              <w:rPr>
                <w:szCs w:val="24"/>
              </w:rPr>
            </w:pPr>
          </w:p>
          <w:p w14:paraId="59A0F9F8" w14:textId="77777777" w:rsidR="003E745D" w:rsidRPr="000F41B0" w:rsidRDefault="003E745D" w:rsidP="002046EC">
            <w:pPr>
              <w:tabs>
                <w:tab w:val="left" w:pos="4253"/>
                <w:tab w:val="left" w:leader="dot" w:pos="8222"/>
              </w:tabs>
              <w:spacing w:after="120"/>
              <w:rPr>
                <w:szCs w:val="24"/>
              </w:rPr>
            </w:pPr>
          </w:p>
        </w:tc>
        <w:tc>
          <w:tcPr>
            <w:tcW w:w="4488" w:type="dxa"/>
          </w:tcPr>
          <w:p w14:paraId="0FA279C3" w14:textId="77777777" w:rsidR="003E745D" w:rsidRDefault="003E745D" w:rsidP="002046EC">
            <w:pPr>
              <w:tabs>
                <w:tab w:val="left" w:pos="3059"/>
                <w:tab w:val="left" w:pos="7230"/>
              </w:tabs>
            </w:pPr>
          </w:p>
          <w:p w14:paraId="6725D912" w14:textId="77777777" w:rsidR="003E745D" w:rsidRPr="006A51E8" w:rsidRDefault="003E745D" w:rsidP="002046EC">
            <w:pPr>
              <w:tabs>
                <w:tab w:val="left" w:pos="3059"/>
                <w:tab w:val="left" w:pos="7230"/>
              </w:tabs>
              <w:spacing w:before="120"/>
            </w:pPr>
            <w:r>
              <w:t xml:space="preserve"> </w:t>
            </w:r>
            <w:r>
              <w:br/>
              <w:t xml:space="preserve"> </w:t>
            </w:r>
            <w:r w:rsidRPr="00A9481F">
              <w:t>...............................</w:t>
            </w:r>
            <w:r>
              <w:t>.................</w:t>
            </w:r>
          </w:p>
        </w:tc>
      </w:tr>
      <w:tr w:rsidR="003E745D" w:rsidRPr="006A51E8" w14:paraId="6F38129A" w14:textId="77777777" w:rsidTr="002046EC">
        <w:tc>
          <w:tcPr>
            <w:tcW w:w="4529" w:type="dxa"/>
          </w:tcPr>
          <w:p w14:paraId="1818C280" w14:textId="77777777" w:rsidR="003E745D" w:rsidRPr="000F41B0" w:rsidRDefault="003E745D" w:rsidP="002046EC">
            <w:pPr>
              <w:tabs>
                <w:tab w:val="left" w:pos="4253"/>
                <w:tab w:val="left" w:leader="dot" w:pos="8222"/>
              </w:tabs>
              <w:rPr>
                <w:szCs w:val="24"/>
              </w:rPr>
            </w:pPr>
            <w:r>
              <w:rPr>
                <w:szCs w:val="24"/>
              </w:rPr>
              <w:t>Dr James Popple</w:t>
            </w:r>
            <w:r w:rsidRPr="000F41B0">
              <w:rPr>
                <w:szCs w:val="24"/>
              </w:rPr>
              <w:tab/>
            </w:r>
          </w:p>
          <w:p w14:paraId="08EA73E2" w14:textId="77777777" w:rsidR="003E745D" w:rsidRPr="000F41B0" w:rsidRDefault="003E745D" w:rsidP="002046EC">
            <w:pPr>
              <w:tabs>
                <w:tab w:val="left" w:pos="4253"/>
                <w:tab w:val="left" w:leader="dot" w:pos="8222"/>
              </w:tabs>
              <w:rPr>
                <w:szCs w:val="24"/>
              </w:rPr>
            </w:pPr>
            <w:r w:rsidRPr="000F41B0">
              <w:rPr>
                <w:szCs w:val="24"/>
              </w:rPr>
              <w:t>Member</w:t>
            </w:r>
          </w:p>
        </w:tc>
        <w:tc>
          <w:tcPr>
            <w:tcW w:w="4488" w:type="dxa"/>
          </w:tcPr>
          <w:p w14:paraId="256C4E3D" w14:textId="77777777" w:rsidR="003E745D" w:rsidRDefault="003E745D" w:rsidP="002046EC">
            <w:pPr>
              <w:tabs>
                <w:tab w:val="left" w:pos="3059"/>
                <w:tab w:val="left" w:pos="7230"/>
              </w:tabs>
            </w:pPr>
            <w:r w:rsidRPr="006A51E8">
              <w:t xml:space="preserve"> </w:t>
            </w:r>
          </w:p>
          <w:p w14:paraId="47024949" w14:textId="77777777" w:rsidR="003E745D" w:rsidRDefault="003E745D" w:rsidP="002046EC">
            <w:pPr>
              <w:tabs>
                <w:tab w:val="left" w:pos="3059"/>
                <w:tab w:val="left" w:pos="7230"/>
              </w:tabs>
            </w:pPr>
          </w:p>
          <w:p w14:paraId="3DC2482A" w14:textId="77777777" w:rsidR="003E745D" w:rsidRDefault="003E745D" w:rsidP="002046EC">
            <w:pPr>
              <w:tabs>
                <w:tab w:val="left" w:pos="3059"/>
                <w:tab w:val="left" w:pos="7230"/>
              </w:tabs>
            </w:pPr>
            <w:r>
              <w:t xml:space="preserve">  </w:t>
            </w:r>
            <w:r w:rsidRPr="00A9481F">
              <w:t>..............................</w:t>
            </w:r>
            <w:r>
              <w:t>.................</w:t>
            </w:r>
          </w:p>
          <w:p w14:paraId="61575A82" w14:textId="77777777" w:rsidR="003E745D" w:rsidRDefault="003E745D" w:rsidP="002046EC">
            <w:pPr>
              <w:tabs>
                <w:tab w:val="left" w:pos="3059"/>
                <w:tab w:val="left" w:pos="7230"/>
              </w:tabs>
            </w:pPr>
          </w:p>
        </w:tc>
      </w:tr>
      <w:tr w:rsidR="003E745D" w:rsidRPr="006A51E8" w14:paraId="1ABA0DCE" w14:textId="77777777" w:rsidTr="002046EC">
        <w:tc>
          <w:tcPr>
            <w:tcW w:w="4529" w:type="dxa"/>
          </w:tcPr>
          <w:p w14:paraId="552E94EE" w14:textId="77777777" w:rsidR="003E745D" w:rsidRPr="000F41B0" w:rsidRDefault="003E745D" w:rsidP="002046EC">
            <w:pPr>
              <w:tabs>
                <w:tab w:val="left" w:pos="4253"/>
                <w:tab w:val="left" w:pos="7230"/>
                <w:tab w:val="left" w:leader="dot" w:pos="8222"/>
              </w:tabs>
              <w:rPr>
                <w:szCs w:val="24"/>
              </w:rPr>
            </w:pPr>
          </w:p>
          <w:p w14:paraId="77145961" w14:textId="77777777" w:rsidR="003E745D" w:rsidRDefault="003E745D" w:rsidP="002046EC">
            <w:pPr>
              <w:tabs>
                <w:tab w:val="left" w:pos="4253"/>
                <w:tab w:val="left" w:pos="7230"/>
                <w:tab w:val="left" w:leader="dot" w:pos="8222"/>
              </w:tabs>
              <w:rPr>
                <w:szCs w:val="24"/>
              </w:rPr>
            </w:pPr>
          </w:p>
          <w:p w14:paraId="62B5E628" w14:textId="77777777" w:rsidR="003E745D" w:rsidRPr="000F41B0" w:rsidRDefault="003E745D" w:rsidP="002046EC">
            <w:pPr>
              <w:tabs>
                <w:tab w:val="left" w:pos="4253"/>
                <w:tab w:val="left" w:leader="dot" w:pos="8222"/>
              </w:tabs>
              <w:rPr>
                <w:szCs w:val="24"/>
              </w:rPr>
            </w:pPr>
            <w:r>
              <w:rPr>
                <w:szCs w:val="24"/>
              </w:rPr>
              <w:t>Mr Dale Boucher PSM</w:t>
            </w:r>
            <w:r w:rsidRPr="000F41B0">
              <w:rPr>
                <w:szCs w:val="24"/>
              </w:rPr>
              <w:tab/>
            </w:r>
          </w:p>
          <w:p w14:paraId="774B798D" w14:textId="77777777" w:rsidR="003E745D" w:rsidRPr="000F41B0" w:rsidRDefault="003E745D" w:rsidP="002046EC">
            <w:pPr>
              <w:tabs>
                <w:tab w:val="left" w:pos="4253"/>
                <w:tab w:val="left" w:leader="dot" w:pos="8222"/>
              </w:tabs>
              <w:rPr>
                <w:szCs w:val="24"/>
              </w:rPr>
            </w:pPr>
            <w:r w:rsidRPr="000F41B0">
              <w:rPr>
                <w:szCs w:val="24"/>
              </w:rPr>
              <w:t xml:space="preserve">Member </w:t>
            </w:r>
          </w:p>
        </w:tc>
        <w:tc>
          <w:tcPr>
            <w:tcW w:w="4488" w:type="dxa"/>
          </w:tcPr>
          <w:p w14:paraId="2582FB14" w14:textId="77777777" w:rsidR="003E745D" w:rsidRDefault="003E745D" w:rsidP="002046EC">
            <w:pPr>
              <w:tabs>
                <w:tab w:val="left" w:pos="4026"/>
                <w:tab w:val="left" w:pos="7230"/>
              </w:tabs>
            </w:pPr>
          </w:p>
          <w:p w14:paraId="2CE6F4A0" w14:textId="77777777" w:rsidR="003E745D" w:rsidRDefault="003E745D" w:rsidP="002046EC">
            <w:pPr>
              <w:tabs>
                <w:tab w:val="left" w:pos="4026"/>
                <w:tab w:val="left" w:pos="7230"/>
              </w:tabs>
            </w:pPr>
          </w:p>
          <w:p w14:paraId="3343671B" w14:textId="77777777" w:rsidR="003E745D" w:rsidRDefault="003E745D" w:rsidP="002046EC">
            <w:pPr>
              <w:tabs>
                <w:tab w:val="left" w:pos="4026"/>
                <w:tab w:val="left" w:pos="7230"/>
              </w:tabs>
            </w:pPr>
          </w:p>
          <w:p w14:paraId="3BD74D80" w14:textId="77777777" w:rsidR="003E745D" w:rsidRDefault="003E745D" w:rsidP="002046EC">
            <w:pPr>
              <w:tabs>
                <w:tab w:val="left" w:pos="3059"/>
                <w:tab w:val="left" w:pos="7230"/>
              </w:tabs>
            </w:pPr>
            <w:r>
              <w:t xml:space="preserve">  </w:t>
            </w:r>
            <w:r w:rsidRPr="00A9481F">
              <w:t>...............................</w:t>
            </w:r>
            <w:r>
              <w:t>................</w:t>
            </w:r>
          </w:p>
          <w:p w14:paraId="4DC50768" w14:textId="77777777" w:rsidR="003E745D" w:rsidRPr="006A51E8" w:rsidRDefault="003E745D" w:rsidP="002046EC">
            <w:pPr>
              <w:tabs>
                <w:tab w:val="left" w:pos="3059"/>
                <w:tab w:val="left" w:pos="7230"/>
              </w:tabs>
            </w:pPr>
          </w:p>
        </w:tc>
      </w:tr>
    </w:tbl>
    <w:p w14:paraId="6EB05653" w14:textId="77777777" w:rsidR="003E745D" w:rsidRDefault="003E745D" w:rsidP="003E745D">
      <w:pPr>
        <w:tabs>
          <w:tab w:val="left" w:pos="4320"/>
        </w:tabs>
        <w:jc w:val="right"/>
      </w:pPr>
      <w:r>
        <w:t>September 2020</w:t>
      </w:r>
    </w:p>
    <w:p w14:paraId="14A251FB" w14:textId="05D761BD" w:rsidR="00944A2C" w:rsidRPr="0040431A" w:rsidRDefault="00944A2C"/>
    <w:p w14:paraId="32CD562B" w14:textId="77777777" w:rsidR="003D0831" w:rsidRPr="0040431A" w:rsidRDefault="003D0831"/>
    <w:sectPr w:rsidR="003D0831" w:rsidRPr="0040431A"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484DC" w14:textId="77777777" w:rsidR="003C2BD3" w:rsidRDefault="003C2BD3">
      <w:r>
        <w:separator/>
      </w:r>
    </w:p>
  </w:endnote>
  <w:endnote w:type="continuationSeparator" w:id="0">
    <w:p w14:paraId="382AA60C" w14:textId="77777777" w:rsidR="003C2BD3" w:rsidRDefault="003C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6619" w14:textId="77777777" w:rsidR="000A0399" w:rsidRDefault="000A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151F0C">
      <w:rPr>
        <w:rFonts w:ascii="Calibri" w:hAnsi="Calibri"/>
        <w:noProof/>
      </w:rPr>
      <w:t>2</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7191" w14:textId="77777777" w:rsidR="000A0399" w:rsidRDefault="000A03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151F0C">
      <w:rPr>
        <w:rFonts w:ascii="Calibri" w:hAnsi="Calibri"/>
        <w:noProof/>
      </w:rPr>
      <w:t>11</w:t>
    </w:r>
    <w:r w:rsidRPr="000B67A3">
      <w:rPr>
        <w:rFonts w:ascii="Calibri" w:hAnsi="Calibri"/>
        <w:noProof/>
      </w:rPr>
      <w:fldChar w:fldCharType="end"/>
    </w:r>
  </w:p>
  <w:p w14:paraId="514CB8A5" w14:textId="77777777" w:rsidR="00EE3961" w:rsidRDefault="00EE396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EE3961" w:rsidRDefault="00EE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354CE" w14:textId="77777777" w:rsidR="003C2BD3" w:rsidRDefault="003C2BD3">
      <w:r>
        <w:separator/>
      </w:r>
    </w:p>
  </w:footnote>
  <w:footnote w:type="continuationSeparator" w:id="0">
    <w:p w14:paraId="61726472" w14:textId="77777777" w:rsidR="003C2BD3" w:rsidRDefault="003C2BD3">
      <w:r>
        <w:continuationSeparator/>
      </w:r>
    </w:p>
  </w:footnote>
  <w:footnote w:id="1">
    <w:p w14:paraId="121DD65E" w14:textId="34CE3169" w:rsidR="005720DA" w:rsidRPr="00C32396" w:rsidRDefault="005720DA" w:rsidP="00C32396">
      <w:r w:rsidRPr="0040431A">
        <w:rPr>
          <w:rStyle w:val="FootnoteReference"/>
          <w:sz w:val="16"/>
          <w:szCs w:val="16"/>
        </w:rPr>
        <w:footnoteRef/>
      </w:r>
      <w:r w:rsidRPr="0040431A">
        <w:rPr>
          <w:sz w:val="16"/>
          <w:szCs w:val="16"/>
        </w:rPr>
        <w:t xml:space="preserve"> </w:t>
      </w:r>
      <w:r w:rsidR="00C32396" w:rsidRPr="008F2F7B">
        <w:rPr>
          <w:sz w:val="16"/>
          <w:szCs w:val="16"/>
          <w:lang w:val="en-GB"/>
        </w:rPr>
        <w:t xml:space="preserve">Australian Taxation Office – Taxation Determination </w:t>
      </w:r>
      <w:r w:rsidR="00435B2B" w:rsidRPr="008F2F7B">
        <w:rPr>
          <w:sz w:val="16"/>
          <w:szCs w:val="16"/>
          <w:lang w:val="en-GB"/>
        </w:rPr>
        <w:t>20</w:t>
      </w:r>
      <w:r w:rsidR="00435B2B">
        <w:rPr>
          <w:sz w:val="16"/>
          <w:szCs w:val="16"/>
          <w:lang w:val="en-GB"/>
        </w:rPr>
        <w:t>20</w:t>
      </w:r>
      <w:r w:rsidR="00C32396"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006B" w14:textId="77777777" w:rsidR="000A0399" w:rsidRDefault="000A0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FDF2" w14:textId="3A9AA205" w:rsidR="000A0399" w:rsidRDefault="000A0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EE4B" w14:textId="77777777" w:rsidR="000A0399" w:rsidRDefault="000A03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EE3961" w:rsidRDefault="00EE39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77777777" w:rsidR="00EE3961" w:rsidRDefault="00EE39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EE3961" w:rsidRDefault="00EE3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8"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7"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7"/>
  </w:num>
  <w:num w:numId="3">
    <w:abstractNumId w:val="2"/>
  </w:num>
  <w:num w:numId="4">
    <w:abstractNumId w:val="38"/>
  </w:num>
  <w:num w:numId="5">
    <w:abstractNumId w:val="24"/>
  </w:num>
  <w:num w:numId="6">
    <w:abstractNumId w:val="29"/>
  </w:num>
  <w:num w:numId="7">
    <w:abstractNumId w:val="19"/>
  </w:num>
  <w:num w:numId="8">
    <w:abstractNumId w:val="35"/>
  </w:num>
  <w:num w:numId="9">
    <w:abstractNumId w:val="38"/>
  </w:num>
  <w:num w:numId="10">
    <w:abstractNumId w:val="38"/>
  </w:num>
  <w:num w:numId="11">
    <w:abstractNumId w:val="36"/>
  </w:num>
  <w:num w:numId="12">
    <w:abstractNumId w:val="26"/>
  </w:num>
  <w:num w:numId="13">
    <w:abstractNumId w:val="27"/>
  </w:num>
  <w:num w:numId="14">
    <w:abstractNumId w:val="21"/>
  </w:num>
  <w:num w:numId="15">
    <w:abstractNumId w:val="39"/>
  </w:num>
  <w:num w:numId="16">
    <w:abstractNumId w:val="23"/>
  </w:num>
  <w:num w:numId="17">
    <w:abstractNumId w:val="10"/>
  </w:num>
  <w:num w:numId="18">
    <w:abstractNumId w:val="16"/>
  </w:num>
  <w:num w:numId="19">
    <w:abstractNumId w:val="0"/>
  </w:num>
  <w:num w:numId="20">
    <w:abstractNumId w:val="18"/>
  </w:num>
  <w:num w:numId="21">
    <w:abstractNumId w:val="30"/>
  </w:num>
  <w:num w:numId="22">
    <w:abstractNumId w:val="37"/>
  </w:num>
  <w:num w:numId="23">
    <w:abstractNumId w:val="14"/>
  </w:num>
  <w:num w:numId="24">
    <w:abstractNumId w:val="4"/>
  </w:num>
  <w:num w:numId="25">
    <w:abstractNumId w:val="15"/>
  </w:num>
  <w:num w:numId="26">
    <w:abstractNumId w:val="33"/>
  </w:num>
  <w:num w:numId="27">
    <w:abstractNumId w:val="34"/>
  </w:num>
  <w:num w:numId="28">
    <w:abstractNumId w:val="28"/>
  </w:num>
  <w:num w:numId="29">
    <w:abstractNumId w:val="3"/>
  </w:num>
  <w:num w:numId="30">
    <w:abstractNumId w:val="12"/>
  </w:num>
  <w:num w:numId="31">
    <w:abstractNumId w:val="7"/>
  </w:num>
  <w:num w:numId="32">
    <w:abstractNumId w:val="20"/>
  </w:num>
  <w:num w:numId="33">
    <w:abstractNumId w:val="6"/>
  </w:num>
  <w:num w:numId="34">
    <w:abstractNumId w:val="31"/>
  </w:num>
  <w:num w:numId="35">
    <w:abstractNumId w:val="32"/>
  </w:num>
  <w:num w:numId="36">
    <w:abstractNumId w:val="40"/>
  </w:num>
  <w:num w:numId="37">
    <w:abstractNumId w:val="8"/>
  </w:num>
  <w:num w:numId="38">
    <w:abstractNumId w:val="25"/>
  </w:num>
  <w:num w:numId="39">
    <w:abstractNumId w:val="11"/>
  </w:num>
  <w:num w:numId="40">
    <w:abstractNumId w:val="1"/>
  </w:num>
  <w:num w:numId="41">
    <w:abstractNumId w:val="38"/>
  </w:num>
  <w:num w:numId="42">
    <w:abstractNumId w:val="22"/>
  </w:num>
  <w:num w:numId="43">
    <w:abstractNumId w:val="38"/>
  </w:num>
  <w:num w:numId="44">
    <w:abstractNumId w:val="13"/>
  </w:num>
  <w:num w:numId="45">
    <w:abstractNumId w:val="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12E5"/>
    <w:rsid w:val="000235E0"/>
    <w:rsid w:val="00031CFC"/>
    <w:rsid w:val="0004555F"/>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A0399"/>
    <w:rsid w:val="000B0E53"/>
    <w:rsid w:val="000B67A3"/>
    <w:rsid w:val="000B7D21"/>
    <w:rsid w:val="000C0FBA"/>
    <w:rsid w:val="000D063D"/>
    <w:rsid w:val="000D2E7C"/>
    <w:rsid w:val="000E19B1"/>
    <w:rsid w:val="000F5176"/>
    <w:rsid w:val="000F5D3A"/>
    <w:rsid w:val="000F74E9"/>
    <w:rsid w:val="001012E5"/>
    <w:rsid w:val="00102DCE"/>
    <w:rsid w:val="001049CD"/>
    <w:rsid w:val="00104D2C"/>
    <w:rsid w:val="0010519E"/>
    <w:rsid w:val="0010590D"/>
    <w:rsid w:val="001061FA"/>
    <w:rsid w:val="00107976"/>
    <w:rsid w:val="0011446D"/>
    <w:rsid w:val="00115BFE"/>
    <w:rsid w:val="0012152F"/>
    <w:rsid w:val="00122DBF"/>
    <w:rsid w:val="001236F3"/>
    <w:rsid w:val="00127666"/>
    <w:rsid w:val="0013477F"/>
    <w:rsid w:val="00134E9D"/>
    <w:rsid w:val="0013640A"/>
    <w:rsid w:val="001370FA"/>
    <w:rsid w:val="0014047F"/>
    <w:rsid w:val="00145B8A"/>
    <w:rsid w:val="001461C0"/>
    <w:rsid w:val="001463EB"/>
    <w:rsid w:val="00151F0C"/>
    <w:rsid w:val="0015430B"/>
    <w:rsid w:val="00163FC8"/>
    <w:rsid w:val="0016506F"/>
    <w:rsid w:val="00170CB2"/>
    <w:rsid w:val="001745F0"/>
    <w:rsid w:val="0018099A"/>
    <w:rsid w:val="00182E98"/>
    <w:rsid w:val="00192151"/>
    <w:rsid w:val="00195E09"/>
    <w:rsid w:val="00195F46"/>
    <w:rsid w:val="001A7100"/>
    <w:rsid w:val="001B0BA5"/>
    <w:rsid w:val="001B4DE2"/>
    <w:rsid w:val="001B685B"/>
    <w:rsid w:val="001C79EF"/>
    <w:rsid w:val="001D03AE"/>
    <w:rsid w:val="001D1882"/>
    <w:rsid w:val="001D4A27"/>
    <w:rsid w:val="001E5FEF"/>
    <w:rsid w:val="001E60A6"/>
    <w:rsid w:val="00204A61"/>
    <w:rsid w:val="002070EE"/>
    <w:rsid w:val="00210349"/>
    <w:rsid w:val="0021099D"/>
    <w:rsid w:val="00217DF1"/>
    <w:rsid w:val="00220C1E"/>
    <w:rsid w:val="002413FF"/>
    <w:rsid w:val="0024270A"/>
    <w:rsid w:val="00252CF8"/>
    <w:rsid w:val="0025372B"/>
    <w:rsid w:val="00253D0C"/>
    <w:rsid w:val="00260189"/>
    <w:rsid w:val="002667F1"/>
    <w:rsid w:val="0026798E"/>
    <w:rsid w:val="002740B6"/>
    <w:rsid w:val="00274C3E"/>
    <w:rsid w:val="002A134C"/>
    <w:rsid w:val="002A4ADA"/>
    <w:rsid w:val="002B391E"/>
    <w:rsid w:val="002B4D3C"/>
    <w:rsid w:val="002B4F37"/>
    <w:rsid w:val="002C0635"/>
    <w:rsid w:val="002C0A51"/>
    <w:rsid w:val="002C2272"/>
    <w:rsid w:val="002C2521"/>
    <w:rsid w:val="002C2963"/>
    <w:rsid w:val="002C3B13"/>
    <w:rsid w:val="002C5A60"/>
    <w:rsid w:val="002C785E"/>
    <w:rsid w:val="002D40AF"/>
    <w:rsid w:val="002D6B74"/>
    <w:rsid w:val="002E23E7"/>
    <w:rsid w:val="002E3F01"/>
    <w:rsid w:val="002F76C6"/>
    <w:rsid w:val="003019CD"/>
    <w:rsid w:val="003114FB"/>
    <w:rsid w:val="00316F20"/>
    <w:rsid w:val="00324CE1"/>
    <w:rsid w:val="0033335A"/>
    <w:rsid w:val="00335D5A"/>
    <w:rsid w:val="00335FA1"/>
    <w:rsid w:val="00336564"/>
    <w:rsid w:val="00344B5B"/>
    <w:rsid w:val="00347A7E"/>
    <w:rsid w:val="00351C1B"/>
    <w:rsid w:val="00355BD4"/>
    <w:rsid w:val="0036438B"/>
    <w:rsid w:val="003661F9"/>
    <w:rsid w:val="003715E6"/>
    <w:rsid w:val="00372DD3"/>
    <w:rsid w:val="00373E37"/>
    <w:rsid w:val="00377C0D"/>
    <w:rsid w:val="00381CF4"/>
    <w:rsid w:val="00382C46"/>
    <w:rsid w:val="00383A02"/>
    <w:rsid w:val="00391051"/>
    <w:rsid w:val="003B0300"/>
    <w:rsid w:val="003B0856"/>
    <w:rsid w:val="003B1335"/>
    <w:rsid w:val="003B1A08"/>
    <w:rsid w:val="003C2BD3"/>
    <w:rsid w:val="003D0831"/>
    <w:rsid w:val="003D2774"/>
    <w:rsid w:val="003D2D25"/>
    <w:rsid w:val="003D4E8A"/>
    <w:rsid w:val="003D59CB"/>
    <w:rsid w:val="003E1BB3"/>
    <w:rsid w:val="003E745D"/>
    <w:rsid w:val="003E79F7"/>
    <w:rsid w:val="003F4842"/>
    <w:rsid w:val="003F5154"/>
    <w:rsid w:val="003F6933"/>
    <w:rsid w:val="003F7A76"/>
    <w:rsid w:val="004004FA"/>
    <w:rsid w:val="00403DB9"/>
    <w:rsid w:val="0040431A"/>
    <w:rsid w:val="004213D9"/>
    <w:rsid w:val="0043370C"/>
    <w:rsid w:val="00435B2B"/>
    <w:rsid w:val="00437715"/>
    <w:rsid w:val="00441444"/>
    <w:rsid w:val="004455DD"/>
    <w:rsid w:val="0045748E"/>
    <w:rsid w:val="00470F0C"/>
    <w:rsid w:val="00475AF5"/>
    <w:rsid w:val="00484224"/>
    <w:rsid w:val="004857B8"/>
    <w:rsid w:val="004A2467"/>
    <w:rsid w:val="004A61D9"/>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4757"/>
    <w:rsid w:val="004F0900"/>
    <w:rsid w:val="004F66BD"/>
    <w:rsid w:val="004F6AA2"/>
    <w:rsid w:val="004F75A6"/>
    <w:rsid w:val="004F77CB"/>
    <w:rsid w:val="00500C2D"/>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15EE"/>
    <w:rsid w:val="00557E3B"/>
    <w:rsid w:val="005708C7"/>
    <w:rsid w:val="005720DA"/>
    <w:rsid w:val="00572AB6"/>
    <w:rsid w:val="00575656"/>
    <w:rsid w:val="00582CFF"/>
    <w:rsid w:val="0059383C"/>
    <w:rsid w:val="005A1AA7"/>
    <w:rsid w:val="005B466F"/>
    <w:rsid w:val="005B596D"/>
    <w:rsid w:val="005C08FE"/>
    <w:rsid w:val="005C692E"/>
    <w:rsid w:val="005D23A4"/>
    <w:rsid w:val="005E66E2"/>
    <w:rsid w:val="005E7A3E"/>
    <w:rsid w:val="005F2627"/>
    <w:rsid w:val="005F35AD"/>
    <w:rsid w:val="005F3BF1"/>
    <w:rsid w:val="00604F0B"/>
    <w:rsid w:val="00605519"/>
    <w:rsid w:val="00607349"/>
    <w:rsid w:val="00616924"/>
    <w:rsid w:val="0061777D"/>
    <w:rsid w:val="00621F10"/>
    <w:rsid w:val="00630FB5"/>
    <w:rsid w:val="006460C5"/>
    <w:rsid w:val="00647F0A"/>
    <w:rsid w:val="006637AB"/>
    <w:rsid w:val="00667D31"/>
    <w:rsid w:val="0067357E"/>
    <w:rsid w:val="00674580"/>
    <w:rsid w:val="00674A79"/>
    <w:rsid w:val="00674BD0"/>
    <w:rsid w:val="00675113"/>
    <w:rsid w:val="00677B60"/>
    <w:rsid w:val="0069037C"/>
    <w:rsid w:val="006921C0"/>
    <w:rsid w:val="0069220A"/>
    <w:rsid w:val="00692462"/>
    <w:rsid w:val="00697229"/>
    <w:rsid w:val="006A0464"/>
    <w:rsid w:val="006A4555"/>
    <w:rsid w:val="006A5149"/>
    <w:rsid w:val="006B1254"/>
    <w:rsid w:val="006B1541"/>
    <w:rsid w:val="006B231A"/>
    <w:rsid w:val="006B2E82"/>
    <w:rsid w:val="006B5738"/>
    <w:rsid w:val="006C74E2"/>
    <w:rsid w:val="006C7757"/>
    <w:rsid w:val="006D1DB1"/>
    <w:rsid w:val="006D2040"/>
    <w:rsid w:val="006D20A2"/>
    <w:rsid w:val="006D6312"/>
    <w:rsid w:val="006D79D3"/>
    <w:rsid w:val="006E1141"/>
    <w:rsid w:val="006E4F44"/>
    <w:rsid w:val="006E53A9"/>
    <w:rsid w:val="006E6165"/>
    <w:rsid w:val="006F1565"/>
    <w:rsid w:val="00700E75"/>
    <w:rsid w:val="00714C87"/>
    <w:rsid w:val="0071674A"/>
    <w:rsid w:val="00730C82"/>
    <w:rsid w:val="00732D04"/>
    <w:rsid w:val="007351B8"/>
    <w:rsid w:val="00735CE4"/>
    <w:rsid w:val="00746C96"/>
    <w:rsid w:val="007534BC"/>
    <w:rsid w:val="00757287"/>
    <w:rsid w:val="007612FA"/>
    <w:rsid w:val="00764A8D"/>
    <w:rsid w:val="007653BC"/>
    <w:rsid w:val="00774F91"/>
    <w:rsid w:val="0078119F"/>
    <w:rsid w:val="007853A6"/>
    <w:rsid w:val="00791C85"/>
    <w:rsid w:val="00793F8D"/>
    <w:rsid w:val="007A0CEA"/>
    <w:rsid w:val="007A3978"/>
    <w:rsid w:val="007A44ED"/>
    <w:rsid w:val="007B2F07"/>
    <w:rsid w:val="007B3033"/>
    <w:rsid w:val="007B444B"/>
    <w:rsid w:val="007B5A4D"/>
    <w:rsid w:val="007B7D04"/>
    <w:rsid w:val="007C050D"/>
    <w:rsid w:val="007D0169"/>
    <w:rsid w:val="007D57D5"/>
    <w:rsid w:val="007E11E5"/>
    <w:rsid w:val="007E3378"/>
    <w:rsid w:val="007E424C"/>
    <w:rsid w:val="007E4C05"/>
    <w:rsid w:val="007E6AB7"/>
    <w:rsid w:val="00802958"/>
    <w:rsid w:val="00802ACA"/>
    <w:rsid w:val="008035C3"/>
    <w:rsid w:val="0080694B"/>
    <w:rsid w:val="00811707"/>
    <w:rsid w:val="00813A81"/>
    <w:rsid w:val="0081580E"/>
    <w:rsid w:val="00816B0C"/>
    <w:rsid w:val="00816BA9"/>
    <w:rsid w:val="008236B1"/>
    <w:rsid w:val="0082575E"/>
    <w:rsid w:val="008316A3"/>
    <w:rsid w:val="00840B00"/>
    <w:rsid w:val="00842AA2"/>
    <w:rsid w:val="00861DF6"/>
    <w:rsid w:val="0086483E"/>
    <w:rsid w:val="00865598"/>
    <w:rsid w:val="00867A92"/>
    <w:rsid w:val="00870068"/>
    <w:rsid w:val="00877EB0"/>
    <w:rsid w:val="00882C73"/>
    <w:rsid w:val="00883CEC"/>
    <w:rsid w:val="00884608"/>
    <w:rsid w:val="00891859"/>
    <w:rsid w:val="0089656C"/>
    <w:rsid w:val="0089720F"/>
    <w:rsid w:val="008B36C4"/>
    <w:rsid w:val="008B5E76"/>
    <w:rsid w:val="008B6DDC"/>
    <w:rsid w:val="008C43AB"/>
    <w:rsid w:val="008C5BE2"/>
    <w:rsid w:val="008D0A3D"/>
    <w:rsid w:val="008D2952"/>
    <w:rsid w:val="008D5909"/>
    <w:rsid w:val="009031DC"/>
    <w:rsid w:val="009074E1"/>
    <w:rsid w:val="0091032A"/>
    <w:rsid w:val="009118FF"/>
    <w:rsid w:val="00912FF7"/>
    <w:rsid w:val="0092035A"/>
    <w:rsid w:val="009203C3"/>
    <w:rsid w:val="00926988"/>
    <w:rsid w:val="00934A13"/>
    <w:rsid w:val="00935862"/>
    <w:rsid w:val="00943B30"/>
    <w:rsid w:val="00944A2C"/>
    <w:rsid w:val="009468BC"/>
    <w:rsid w:val="00946CD2"/>
    <w:rsid w:val="009472F5"/>
    <w:rsid w:val="00960FDB"/>
    <w:rsid w:val="00964233"/>
    <w:rsid w:val="009651FF"/>
    <w:rsid w:val="00965615"/>
    <w:rsid w:val="00970733"/>
    <w:rsid w:val="009844CE"/>
    <w:rsid w:val="0098544D"/>
    <w:rsid w:val="009859F7"/>
    <w:rsid w:val="00991FB8"/>
    <w:rsid w:val="00992018"/>
    <w:rsid w:val="009A108C"/>
    <w:rsid w:val="009A24F2"/>
    <w:rsid w:val="009A4B5B"/>
    <w:rsid w:val="009D1A1F"/>
    <w:rsid w:val="009D5748"/>
    <w:rsid w:val="009E34DA"/>
    <w:rsid w:val="009E4C67"/>
    <w:rsid w:val="009E65ED"/>
    <w:rsid w:val="009E735F"/>
    <w:rsid w:val="009F6241"/>
    <w:rsid w:val="00A01575"/>
    <w:rsid w:val="00A10D88"/>
    <w:rsid w:val="00A35E49"/>
    <w:rsid w:val="00A403CA"/>
    <w:rsid w:val="00A508E6"/>
    <w:rsid w:val="00A62067"/>
    <w:rsid w:val="00A7057A"/>
    <w:rsid w:val="00A72561"/>
    <w:rsid w:val="00A750B6"/>
    <w:rsid w:val="00A760A2"/>
    <w:rsid w:val="00A77538"/>
    <w:rsid w:val="00A878FB"/>
    <w:rsid w:val="00A90AB7"/>
    <w:rsid w:val="00A9679B"/>
    <w:rsid w:val="00AA3C18"/>
    <w:rsid w:val="00AA5597"/>
    <w:rsid w:val="00AB02E2"/>
    <w:rsid w:val="00AC1C71"/>
    <w:rsid w:val="00AC729A"/>
    <w:rsid w:val="00AD45E6"/>
    <w:rsid w:val="00AD5324"/>
    <w:rsid w:val="00AE2CF2"/>
    <w:rsid w:val="00AE689E"/>
    <w:rsid w:val="00AE77C3"/>
    <w:rsid w:val="00B258EE"/>
    <w:rsid w:val="00B373AF"/>
    <w:rsid w:val="00B3771A"/>
    <w:rsid w:val="00B40DE4"/>
    <w:rsid w:val="00B41011"/>
    <w:rsid w:val="00B42918"/>
    <w:rsid w:val="00B50DAA"/>
    <w:rsid w:val="00B51C15"/>
    <w:rsid w:val="00B543C2"/>
    <w:rsid w:val="00B602B7"/>
    <w:rsid w:val="00B61E76"/>
    <w:rsid w:val="00B634A3"/>
    <w:rsid w:val="00B7359A"/>
    <w:rsid w:val="00B748D0"/>
    <w:rsid w:val="00B76438"/>
    <w:rsid w:val="00B7661C"/>
    <w:rsid w:val="00B83610"/>
    <w:rsid w:val="00B90A5E"/>
    <w:rsid w:val="00B90F0B"/>
    <w:rsid w:val="00B94E3B"/>
    <w:rsid w:val="00B960E0"/>
    <w:rsid w:val="00B96194"/>
    <w:rsid w:val="00B97BF2"/>
    <w:rsid w:val="00BA23CF"/>
    <w:rsid w:val="00BA3A88"/>
    <w:rsid w:val="00BA5DCE"/>
    <w:rsid w:val="00BA7F15"/>
    <w:rsid w:val="00BB3562"/>
    <w:rsid w:val="00BB5E73"/>
    <w:rsid w:val="00BB7044"/>
    <w:rsid w:val="00BC0E5B"/>
    <w:rsid w:val="00BC2ABD"/>
    <w:rsid w:val="00BC3333"/>
    <w:rsid w:val="00BC44F7"/>
    <w:rsid w:val="00BD5F55"/>
    <w:rsid w:val="00BE3052"/>
    <w:rsid w:val="00BE4B52"/>
    <w:rsid w:val="00BF7D35"/>
    <w:rsid w:val="00C03DBD"/>
    <w:rsid w:val="00C05120"/>
    <w:rsid w:val="00C078FD"/>
    <w:rsid w:val="00C10C16"/>
    <w:rsid w:val="00C15BC0"/>
    <w:rsid w:val="00C22742"/>
    <w:rsid w:val="00C22C53"/>
    <w:rsid w:val="00C23982"/>
    <w:rsid w:val="00C2538E"/>
    <w:rsid w:val="00C32396"/>
    <w:rsid w:val="00C40059"/>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90DE3"/>
    <w:rsid w:val="00C91627"/>
    <w:rsid w:val="00C95977"/>
    <w:rsid w:val="00CA01A6"/>
    <w:rsid w:val="00CA0760"/>
    <w:rsid w:val="00CA0D6A"/>
    <w:rsid w:val="00CA0E47"/>
    <w:rsid w:val="00CA682D"/>
    <w:rsid w:val="00CB1C7E"/>
    <w:rsid w:val="00CB3A78"/>
    <w:rsid w:val="00CB6CD9"/>
    <w:rsid w:val="00CB7D64"/>
    <w:rsid w:val="00CB7ED3"/>
    <w:rsid w:val="00CC57FE"/>
    <w:rsid w:val="00CD1EAD"/>
    <w:rsid w:val="00CE4B09"/>
    <w:rsid w:val="00CF2E46"/>
    <w:rsid w:val="00D003B9"/>
    <w:rsid w:val="00D018AF"/>
    <w:rsid w:val="00D04F1B"/>
    <w:rsid w:val="00D057F8"/>
    <w:rsid w:val="00D10381"/>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50CE"/>
    <w:rsid w:val="00D93135"/>
    <w:rsid w:val="00DA3D0F"/>
    <w:rsid w:val="00DA46E9"/>
    <w:rsid w:val="00DA5979"/>
    <w:rsid w:val="00DB1F22"/>
    <w:rsid w:val="00DC011D"/>
    <w:rsid w:val="00DC337A"/>
    <w:rsid w:val="00DC35CF"/>
    <w:rsid w:val="00DC5108"/>
    <w:rsid w:val="00DC689A"/>
    <w:rsid w:val="00DC6C6D"/>
    <w:rsid w:val="00DD3FB5"/>
    <w:rsid w:val="00DD633A"/>
    <w:rsid w:val="00DD73BE"/>
    <w:rsid w:val="00DE39AD"/>
    <w:rsid w:val="00DE6EB1"/>
    <w:rsid w:val="00DF0D48"/>
    <w:rsid w:val="00DF10B8"/>
    <w:rsid w:val="00DF140E"/>
    <w:rsid w:val="00DF3859"/>
    <w:rsid w:val="00DF40FC"/>
    <w:rsid w:val="00DF4AC6"/>
    <w:rsid w:val="00E010F5"/>
    <w:rsid w:val="00E01547"/>
    <w:rsid w:val="00E14F84"/>
    <w:rsid w:val="00E16907"/>
    <w:rsid w:val="00E30896"/>
    <w:rsid w:val="00E32058"/>
    <w:rsid w:val="00E33098"/>
    <w:rsid w:val="00E356CE"/>
    <w:rsid w:val="00E35B41"/>
    <w:rsid w:val="00E43087"/>
    <w:rsid w:val="00E46B09"/>
    <w:rsid w:val="00E546CC"/>
    <w:rsid w:val="00E54F8A"/>
    <w:rsid w:val="00E61D6D"/>
    <w:rsid w:val="00E66FEB"/>
    <w:rsid w:val="00E671C9"/>
    <w:rsid w:val="00E71B34"/>
    <w:rsid w:val="00E743A0"/>
    <w:rsid w:val="00E7697C"/>
    <w:rsid w:val="00E8076E"/>
    <w:rsid w:val="00E846BF"/>
    <w:rsid w:val="00EA1A9E"/>
    <w:rsid w:val="00EA644C"/>
    <w:rsid w:val="00EA6F3D"/>
    <w:rsid w:val="00EE2454"/>
    <w:rsid w:val="00EE3961"/>
    <w:rsid w:val="00EF040C"/>
    <w:rsid w:val="00EF30A1"/>
    <w:rsid w:val="00F046EB"/>
    <w:rsid w:val="00F215BD"/>
    <w:rsid w:val="00F23FF5"/>
    <w:rsid w:val="00F30A6E"/>
    <w:rsid w:val="00F31978"/>
    <w:rsid w:val="00F35025"/>
    <w:rsid w:val="00F412B1"/>
    <w:rsid w:val="00F4504C"/>
    <w:rsid w:val="00F54DBA"/>
    <w:rsid w:val="00F5535C"/>
    <w:rsid w:val="00F55699"/>
    <w:rsid w:val="00F572EC"/>
    <w:rsid w:val="00F61B62"/>
    <w:rsid w:val="00F62FC9"/>
    <w:rsid w:val="00F64856"/>
    <w:rsid w:val="00F67DFE"/>
    <w:rsid w:val="00F74FF0"/>
    <w:rsid w:val="00F84806"/>
    <w:rsid w:val="00F875AC"/>
    <w:rsid w:val="00F90A96"/>
    <w:rsid w:val="00F92A75"/>
    <w:rsid w:val="00FA00E5"/>
    <w:rsid w:val="00FA2187"/>
    <w:rsid w:val="00FA3A75"/>
    <w:rsid w:val="00FA5F23"/>
    <w:rsid w:val="00FA6A71"/>
    <w:rsid w:val="00FB1085"/>
    <w:rsid w:val="00FB11C4"/>
    <w:rsid w:val="00FB4530"/>
    <w:rsid w:val="00FB7E3C"/>
    <w:rsid w:val="00FC1A46"/>
    <w:rsid w:val="00FC1AD2"/>
    <w:rsid w:val="00FC20AD"/>
    <w:rsid w:val="00FC56F1"/>
    <w:rsid w:val="00FC5C65"/>
    <w:rsid w:val="00FC72EA"/>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E8E92739-7C1D-49AC-A091-E79200ED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3295</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20870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Andrew2</cp:lastModifiedBy>
  <cp:revision>8</cp:revision>
  <cp:lastPrinted>2018-03-18T23:32:00Z</cp:lastPrinted>
  <dcterms:created xsi:type="dcterms:W3CDTF">2020-09-03T07:20:00Z</dcterms:created>
  <dcterms:modified xsi:type="dcterms:W3CDTF">2020-09-04T07:54:00Z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