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609D23EB"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FC4D82" w:rsidRPr="00FC4D82">
        <w:t>4</w:t>
      </w:r>
      <w:r w:rsidR="00E012BE" w:rsidRPr="00FC4D82">
        <w:t xml:space="preserve"> </w:t>
      </w:r>
      <w:r w:rsidR="00DC6C6D" w:rsidRPr="00FC4D82">
        <w:t xml:space="preserve">of </w:t>
      </w:r>
      <w:r w:rsidR="00E012BE" w:rsidRPr="00FC4D82">
        <w:t>20</w:t>
      </w:r>
      <w:r w:rsidR="00577E23">
        <w:t>21</w:t>
      </w:r>
      <w:r w:rsidR="00913DC0" w:rsidRPr="00FC4D82">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proofErr w:type="gramStart"/>
      <w:r w:rsidRPr="002E55A6">
        <w:t>made</w:t>
      </w:r>
      <w:proofErr w:type="gramEnd"/>
      <w:r w:rsidRPr="002E55A6">
        <w:t xml:space="preserv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Canberra Institute of Technology;</w:t>
      </w:r>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
    <w:p w14:paraId="435A51D2" w14:textId="438380D8" w:rsidR="003D404C" w:rsidRPr="002E55A6" w:rsidRDefault="003D404C" w:rsidP="00843E1B">
      <w:pPr>
        <w:pStyle w:val="ListParagraph"/>
        <w:numPr>
          <w:ilvl w:val="0"/>
          <w:numId w:val="27"/>
        </w:numPr>
        <w:spacing w:before="120" w:after="60"/>
        <w:rPr>
          <w:sz w:val="24"/>
          <w:szCs w:val="24"/>
        </w:rPr>
      </w:pPr>
      <w:r w:rsidRPr="003D404C">
        <w:rPr>
          <w:sz w:val="24"/>
          <w:szCs w:val="24"/>
        </w:rPr>
        <w:t>Commissioner for Sustainability and the Environment</w:t>
      </w:r>
      <w:r w:rsidR="009636B0">
        <w:rPr>
          <w:sz w:val="24"/>
          <w:szCs w:val="24"/>
        </w:rPr>
        <w:t>;</w:t>
      </w:r>
      <w:bookmarkStart w:id="1" w:name="_GoBack"/>
      <w:bookmarkEnd w:id="1"/>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Discrimination, Health Services and Disability and Community Services Commissioner;</w:t>
      </w:r>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President and Human Rights Commissioner;</w:t>
      </w:r>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Commissioner; </w:t>
      </w:r>
    </w:p>
    <w:p w14:paraId="686C2D56" w14:textId="77777777" w:rsidR="003A57A2" w:rsidRPr="002E55A6" w:rsidRDefault="00843E1B" w:rsidP="00843E1B">
      <w:pPr>
        <w:pStyle w:val="ListParagraph"/>
        <w:numPr>
          <w:ilvl w:val="0"/>
          <w:numId w:val="27"/>
        </w:numPr>
        <w:spacing w:before="120" w:after="60"/>
        <w:rPr>
          <w:sz w:val="24"/>
          <w:szCs w:val="24"/>
        </w:rPr>
      </w:pPr>
      <w:r w:rsidRPr="002E55A6">
        <w:rPr>
          <w:sz w:val="24"/>
          <w:szCs w:val="24"/>
        </w:rPr>
        <w:t>Victims of Crime Commissioner</w:t>
      </w:r>
      <w:r w:rsidR="003A57A2" w:rsidRPr="002E55A6">
        <w:rPr>
          <w:sz w:val="24"/>
          <w:szCs w:val="24"/>
        </w:rPr>
        <w:t>; and</w:t>
      </w:r>
    </w:p>
    <w:p w14:paraId="54764CF0" w14:textId="343822F0" w:rsidR="00843E1B" w:rsidRPr="002E55A6"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843E1B" w:rsidRPr="002E55A6">
        <w:rPr>
          <w:sz w:val="24"/>
          <w:szCs w:val="24"/>
        </w:rPr>
        <w:t>.</w:t>
      </w:r>
    </w:p>
    <w:p w14:paraId="17E2B285" w14:textId="583E2630" w:rsidR="00A10D88" w:rsidRPr="002E55A6" w:rsidRDefault="00111665">
      <w:pPr>
        <w:spacing w:before="120" w:after="60"/>
      </w:pPr>
      <w:r w:rsidRPr="002E55A6">
        <w:rPr>
          <w:b/>
        </w:rPr>
        <w:t>Considerations</w:t>
      </w:r>
    </w:p>
    <w:p w14:paraId="477206A2" w14:textId="77777777" w:rsidR="00133A7C" w:rsidRPr="007C572F" w:rsidRDefault="00E24700" w:rsidP="00133A7C">
      <w:pPr>
        <w:spacing w:after="120"/>
      </w:pPr>
      <w:r w:rsidRPr="000448CC">
        <w:t xml:space="preserve"> </w:t>
      </w:r>
      <w:r w:rsidR="00133A7C" w:rsidRPr="007C572F">
        <w:t>In September 2020, the Tribunal decided to determine no adjustment to remuneration, allowances or entitlements for the position holders within its jurisdiction</w:t>
      </w:r>
      <w:r w:rsidR="00133A7C">
        <w:t>.</w:t>
      </w:r>
    </w:p>
    <w:p w14:paraId="7C756072" w14:textId="77777777" w:rsidR="00133A7C" w:rsidRPr="00677D07" w:rsidRDefault="00133A7C" w:rsidP="00133A7C">
      <w:pPr>
        <w:spacing w:after="120"/>
        <w:rPr>
          <w:szCs w:val="24"/>
        </w:rPr>
      </w:pPr>
      <w:r w:rsidRPr="00677D07">
        <w:rPr>
          <w:szCs w:val="24"/>
        </w:rPr>
        <w:t xml:space="preserve">In April 2021, the Tribunal commenced its Autumn Sitting to consider the remuneration, allowances and other entitlements of the following position holders: </w:t>
      </w:r>
    </w:p>
    <w:p w14:paraId="3E01EF53" w14:textId="77777777" w:rsidR="00133A7C" w:rsidRPr="00677D07" w:rsidRDefault="00133A7C" w:rsidP="00133A7C">
      <w:pPr>
        <w:pStyle w:val="ListParagraph"/>
        <w:numPr>
          <w:ilvl w:val="0"/>
          <w:numId w:val="2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6B470B02" w14:textId="77777777" w:rsidR="00133A7C" w:rsidRPr="00677D07" w:rsidRDefault="00133A7C" w:rsidP="00133A7C">
      <w:pPr>
        <w:pStyle w:val="ListParagraph"/>
        <w:numPr>
          <w:ilvl w:val="0"/>
          <w:numId w:val="2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1F7E2CFC" w14:textId="77777777" w:rsidR="00133A7C" w:rsidRPr="00677D07" w:rsidRDefault="00133A7C" w:rsidP="00133A7C">
      <w:pPr>
        <w:pStyle w:val="ListParagraph"/>
        <w:numPr>
          <w:ilvl w:val="0"/>
          <w:numId w:val="28"/>
        </w:numPr>
        <w:spacing w:after="120"/>
        <w:rPr>
          <w:sz w:val="24"/>
          <w:szCs w:val="24"/>
        </w:rPr>
      </w:pPr>
      <w:r w:rsidRPr="00677D07">
        <w:rPr>
          <w:sz w:val="24"/>
          <w:szCs w:val="24"/>
        </w:rPr>
        <w:lastRenderedPageBreak/>
        <w:t xml:space="preserve">Full-time Statutory Office 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469090B2" w14:textId="77777777" w:rsidR="00133A7C" w:rsidRPr="001C56AB" w:rsidRDefault="00133A7C" w:rsidP="00133A7C">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Saturday 20 February 2021. </w:t>
      </w:r>
      <w:r w:rsidRPr="001C56AB">
        <w:rPr>
          <w:rFonts w:cs="Calibri"/>
        </w:rPr>
        <w:t xml:space="preserve">The Tribunal also wrote to the relevant position holders requesting submissions. </w:t>
      </w:r>
    </w:p>
    <w:p w14:paraId="330BCBA4" w14:textId="6C991C2F" w:rsidR="00133A7C" w:rsidRPr="001C56AB" w:rsidRDefault="00133A7C" w:rsidP="00133A7C">
      <w:pPr>
        <w:spacing w:after="120"/>
        <w:rPr>
          <w:rFonts w:cs="Calibri"/>
        </w:rPr>
      </w:pPr>
      <w:r w:rsidRPr="001C56AB">
        <w:rPr>
          <w:rFonts w:cs="Calibri"/>
        </w:rPr>
        <w:t xml:space="preserve">At its meeting in April 2021, the Tribunal met with the Chief Minister, ACT Government Treasury officials and officials responsible for the Enterprise Agreement bargaining for </w:t>
      </w:r>
      <w:r w:rsidRPr="001C56AB">
        <w:rPr>
          <w:rFonts w:cs="Calibri"/>
        </w:rPr>
        <w:br/>
        <w:t xml:space="preserve">ACT Public Sector non-executive employees. The Tribunal reconvened for </w:t>
      </w:r>
      <w:r w:rsidR="00AE59B7">
        <w:rPr>
          <w:rFonts w:cs="Calibri"/>
        </w:rPr>
        <w:t>additional</w:t>
      </w:r>
      <w:r w:rsidR="00AE59B7" w:rsidRPr="001C56AB">
        <w:rPr>
          <w:rFonts w:cs="Calibri"/>
        </w:rPr>
        <w:t xml:space="preserve"> </w:t>
      </w:r>
      <w:r w:rsidRPr="001C56AB">
        <w:rPr>
          <w:rFonts w:cs="Calibri"/>
        </w:rPr>
        <w:t>briefings from Treasury officials in June and July 2021</w:t>
      </w:r>
      <w:r w:rsidR="00AE59B7">
        <w:rPr>
          <w:rFonts w:cs="Calibri"/>
        </w:rPr>
        <w:t>,</w:t>
      </w:r>
      <w:r w:rsidR="00036F5F">
        <w:t xml:space="preserve"> in particular to pay further attention to the economic circumstances of the Territory</w:t>
      </w:r>
      <w:r w:rsidRPr="001C56AB">
        <w:rPr>
          <w:rFonts w:cs="Calibri"/>
        </w:rPr>
        <w:t xml:space="preserve">. </w:t>
      </w:r>
    </w:p>
    <w:p w14:paraId="66901749" w14:textId="77777777" w:rsidR="00133A7C" w:rsidRPr="001C56AB" w:rsidRDefault="00133A7C" w:rsidP="00133A7C">
      <w:pPr>
        <w:spacing w:after="120"/>
        <w:rPr>
          <w:rFonts w:cs="Calibri"/>
        </w:rPr>
      </w:pPr>
      <w:r w:rsidRPr="001C56AB">
        <w:rPr>
          <w:rFonts w:cs="Calibri"/>
        </w:rPr>
        <w:t xml:space="preserve">In its deliberations, the Tribunal gave considerable weight to community standards and expectations, in particular in terms of the continuing uncertainty of circumstances currently faced in the Territory by the recent outbreak of the COVID-19 Delta variant across the country.   </w:t>
      </w:r>
    </w:p>
    <w:p w14:paraId="40DA3B03" w14:textId="77777777" w:rsidR="00133A7C" w:rsidRPr="001C56AB" w:rsidRDefault="00133A7C" w:rsidP="00133A7C">
      <w:pPr>
        <w:spacing w:after="120"/>
        <w:rPr>
          <w:rFonts w:cs="Calibri"/>
        </w:rPr>
      </w:pPr>
      <w:r w:rsidRPr="001C56AB">
        <w:rPr>
          <w:rFonts w:cs="Calibri"/>
        </w:rPr>
        <w:t>The Tribunal balanced this consideration with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0F16C6B9" w14:textId="77777777" w:rsidR="00133A7C" w:rsidRPr="001C56AB" w:rsidRDefault="00133A7C" w:rsidP="00133A7C">
      <w:pPr>
        <w:spacing w:after="120"/>
        <w:rPr>
          <w:rFonts w:cs="Calibri"/>
        </w:rPr>
      </w:pPr>
      <w:r w:rsidRPr="001C56AB">
        <w:rPr>
          <w:rFonts w:cs="Calibri"/>
        </w:rPr>
        <w:t xml:space="preserve">Consistent with usual practice, the pay increases that were provided to the ACT Public Sector non-executive workforce during 2020 and 2021 under the Enterprise Agreements were considered by the Tribunal. In addition, when considering pay increases for statutory office holders, the Tribunal was guided by the pay increases that were provided to executives in the ACT Public Service. </w:t>
      </w:r>
    </w:p>
    <w:p w14:paraId="77D25882" w14:textId="77777777" w:rsidR="00133A7C" w:rsidRPr="001C56AB" w:rsidRDefault="00133A7C" w:rsidP="00133A7C">
      <w:pPr>
        <w:spacing w:after="120"/>
        <w:rPr>
          <w:rFonts w:cs="Calibri"/>
        </w:rPr>
      </w:pPr>
      <w:r w:rsidRPr="001C56AB">
        <w:rPr>
          <w:rFonts w:cs="Calibri"/>
        </w:rPr>
        <w:t>The Tribunal had regard to the 2020-21 ACT Budget that was released in February 2021 by the Chief Minister which predicted growth in 2021-22 of 1.75 per cent in WPI and 1.25 per cent in CPI</w:t>
      </w:r>
      <w:r w:rsidRPr="001C56AB">
        <w:rPr>
          <w:rStyle w:val="FootnoteReference"/>
          <w:rFonts w:ascii="Calibri" w:hAnsi="Calibri" w:cs="Calibri"/>
        </w:rPr>
        <w:footnoteReference w:id="1"/>
      </w:r>
      <w:r w:rsidRPr="001C56AB">
        <w:rPr>
          <w:rFonts w:cs="Calibri"/>
        </w:rPr>
        <w:t>.</w:t>
      </w:r>
    </w:p>
    <w:p w14:paraId="5B9A60FF" w14:textId="0CDC4FC2" w:rsidR="00133A7C" w:rsidRPr="001C56AB" w:rsidRDefault="00133A7C" w:rsidP="00133A7C">
      <w:pPr>
        <w:spacing w:after="120"/>
        <w:rPr>
          <w:rFonts w:cs="Calibri"/>
          <w:color w:val="000000" w:themeColor="text1"/>
        </w:rPr>
      </w:pPr>
      <w:r w:rsidRPr="001C56AB">
        <w:rPr>
          <w:rFonts w:cs="Calibri"/>
          <w:color w:val="000000" w:themeColor="text1"/>
        </w:rPr>
        <w:t>The Australian Bureau of Statistics released the Consumer Price Index June Quarter 2021 on 28 July 2021 which included an increase of 0.8 per cent to the ACT during the June quarter, with a 4.8 per cent increase over the year (June 2020 to June 2021)</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sidR="00036F5F">
        <w:rPr>
          <w:rFonts w:cs="Calibri"/>
          <w:color w:val="000000" w:themeColor="text1"/>
        </w:rPr>
        <w:t xml:space="preserve">national </w:t>
      </w:r>
      <w:r w:rsidRPr="001C56AB">
        <w:rPr>
          <w:rFonts w:cs="Calibri"/>
          <w:color w:val="000000" w:themeColor="text1"/>
        </w:rPr>
        <w:t>trimmed mean inflation was 1.6 per cent over the year</w:t>
      </w:r>
      <w:r w:rsidRPr="001C56AB">
        <w:rPr>
          <w:rStyle w:val="FootnoteReference"/>
          <w:rFonts w:ascii="Calibri" w:hAnsi="Calibri" w:cs="Calibri"/>
          <w:color w:val="000000" w:themeColor="text1"/>
        </w:rPr>
        <w:footnoteReference w:id="3"/>
      </w:r>
      <w:r w:rsidRPr="001C56AB">
        <w:rPr>
          <w:rFonts w:cs="Calibri"/>
          <w:color w:val="000000" w:themeColor="text1"/>
        </w:rPr>
        <w:t>.</w:t>
      </w:r>
    </w:p>
    <w:p w14:paraId="4C87F485" w14:textId="77777777" w:rsidR="00133A7C" w:rsidRPr="001C56AB" w:rsidRDefault="00133A7C" w:rsidP="00133A7C">
      <w:pPr>
        <w:spacing w:after="120"/>
        <w:rPr>
          <w:rFonts w:cs="Calibri"/>
        </w:rPr>
      </w:pPr>
      <w:r w:rsidRPr="001C56AB">
        <w:rPr>
          <w:rFonts w:cs="Calibri"/>
        </w:rPr>
        <w:t xml:space="preserve">The Tribunal considered the statements from the Governor of the Reserve Bank of Australia released during April 2021 and July 2021 and noted his views concerning the importance of increasing wages to stimulate consumption.  </w:t>
      </w:r>
    </w:p>
    <w:p w14:paraId="16BC8303" w14:textId="77777777" w:rsidR="00133A7C" w:rsidRPr="001C56AB" w:rsidRDefault="00133A7C" w:rsidP="00133A7C">
      <w:pPr>
        <w:spacing w:after="120"/>
        <w:rPr>
          <w:rFonts w:cs="Calibri"/>
        </w:rPr>
      </w:pPr>
      <w:r w:rsidRPr="001C56AB">
        <w:rPr>
          <w:rFonts w:cs="Calibri"/>
        </w:rPr>
        <w:lastRenderedPageBreak/>
        <w:t>The Tribunal also noted the outcome of the Annual Wage Review of the Fair Work Commission</w:t>
      </w:r>
      <w:r w:rsidRPr="001C56AB">
        <w:rPr>
          <w:rStyle w:val="FootnoteReference"/>
          <w:rFonts w:ascii="Calibri" w:hAnsi="Calibri" w:cs="Calibri"/>
          <w:color w:val="000000" w:themeColor="text1"/>
        </w:rPr>
        <w:footnoteReference w:id="4"/>
      </w:r>
      <w:r w:rsidRPr="001C56AB">
        <w:rPr>
          <w:rFonts w:cs="Calibri"/>
        </w:rPr>
        <w:t xml:space="preserve"> released in June 2021.</w:t>
      </w:r>
    </w:p>
    <w:p w14:paraId="58FAC4C2" w14:textId="77777777" w:rsidR="00133A7C" w:rsidRPr="009D2938" w:rsidRDefault="00133A7C" w:rsidP="00133A7C">
      <w:pPr>
        <w:spacing w:before="120" w:after="60"/>
        <w:rPr>
          <w:b/>
          <w:color w:val="000000" w:themeColor="text1"/>
        </w:rPr>
      </w:pPr>
      <w:r w:rsidRPr="009D2938">
        <w:rPr>
          <w:b/>
          <w:color w:val="000000" w:themeColor="text1"/>
        </w:rPr>
        <w:t>Decision</w:t>
      </w:r>
    </w:p>
    <w:p w14:paraId="275B28EF" w14:textId="7702FD2A" w:rsidR="00133A7C" w:rsidRDefault="00133A7C" w:rsidP="00133A7C">
      <w:pPr>
        <w:spacing w:after="120"/>
      </w:pPr>
      <w:r>
        <w:t xml:space="preserve">The Tribunal has taken a later decision than usual due to the ongoing uncertainty created by both the COVID-19 pandemic and </w:t>
      </w:r>
      <w:r w:rsidR="00B22A48">
        <w:t xml:space="preserve">its potential impact on </w:t>
      </w:r>
      <w:r>
        <w:t>the economic situation</w:t>
      </w:r>
      <w:r w:rsidR="00B22A48" w:rsidRPr="00B22A48">
        <w:t xml:space="preserve"> </w:t>
      </w:r>
      <w:r w:rsidR="00B22A48">
        <w:t>of the Territory</w:t>
      </w:r>
      <w:r>
        <w:t xml:space="preserve">. The Tribunal acknowledges that there continues to be uncertainty due to the outbreak of the </w:t>
      </w:r>
      <w:r w:rsidRPr="00B21FF7">
        <w:t>COVID-19 Delta variant</w:t>
      </w:r>
      <w:r>
        <w:t xml:space="preserve">. However, the Tribunal believes that it would not be prudent to delay further its decision on the remuneration of the </w:t>
      </w:r>
      <w:r w:rsidRPr="00677D07">
        <w:t>position</w:t>
      </w:r>
      <w:r w:rsidRPr="00677D07">
        <w:rPr>
          <w:lang w:val="x-none"/>
        </w:rPr>
        <w:t xml:space="preserve"> holders </w:t>
      </w:r>
      <w:r w:rsidRPr="00677D07">
        <w:t>covered by this Determination</w:t>
      </w:r>
      <w:r>
        <w:t>.</w:t>
      </w:r>
    </w:p>
    <w:p w14:paraId="6F3E2639" w14:textId="77777777" w:rsidR="00133A7C" w:rsidRPr="005C4204" w:rsidRDefault="00133A7C" w:rsidP="00133A7C">
      <w:pPr>
        <w:spacing w:after="120"/>
        <w:rPr>
          <w:color w:val="000000" w:themeColor="text1"/>
        </w:rPr>
      </w:pPr>
      <w:r w:rsidRPr="005C4204">
        <w:rPr>
          <w:color w:val="000000" w:themeColor="text1"/>
        </w:rPr>
        <w:t xml:space="preserve">Given the reasons outlined above, the Tribunal has decided to provide an increase of 1.8 per cent to the </w:t>
      </w:r>
      <w:r w:rsidRPr="005C4204">
        <w:rPr>
          <w:color w:val="000000" w:themeColor="text1"/>
          <w:lang w:val="x-none"/>
        </w:rPr>
        <w:t xml:space="preserve">remuneration of </w:t>
      </w:r>
      <w:r w:rsidRPr="005C4204">
        <w:rPr>
          <w:color w:val="000000" w:themeColor="text1"/>
        </w:rPr>
        <w:t>position</w:t>
      </w:r>
      <w:r w:rsidRPr="005C4204">
        <w:rPr>
          <w:color w:val="000000" w:themeColor="text1"/>
          <w:lang w:val="x-none"/>
        </w:rPr>
        <w:t xml:space="preserve"> 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2021.</w:t>
      </w:r>
      <w:r w:rsidRPr="005C4204">
        <w:rPr>
          <w:color w:val="000000" w:themeColor="text1"/>
          <w:lang w:val="x-none"/>
        </w:rPr>
        <w:t xml:space="preserve"> </w:t>
      </w:r>
    </w:p>
    <w:p w14:paraId="282FE16F" w14:textId="3E4D4AE6" w:rsidR="00E24700" w:rsidRPr="000448CC" w:rsidRDefault="00E24700" w:rsidP="00E24700">
      <w:pPr>
        <w:pStyle w:val="Heading2"/>
        <w:tabs>
          <w:tab w:val="left" w:pos="6078"/>
          <w:tab w:val="left" w:pos="7334"/>
        </w:tabs>
        <w:spacing w:before="120" w:after="60"/>
        <w:jc w:val="left"/>
        <w:rPr>
          <w:b w:val="0"/>
          <w:iCs w:val="0"/>
          <w:szCs w:val="20"/>
        </w:rPr>
      </w:pPr>
    </w:p>
    <w:p w14:paraId="7D023FEF" w14:textId="792A50F5" w:rsidR="00DC6C6D" w:rsidRPr="00577E23" w:rsidRDefault="00577E23" w:rsidP="00DC6C6D">
      <w:pPr>
        <w:ind w:left="360"/>
        <w:jc w:val="right"/>
        <w:rPr>
          <w:szCs w:val="24"/>
        </w:rPr>
      </w:pPr>
      <w:r w:rsidRPr="00577E23">
        <w:rPr>
          <w:szCs w:val="24"/>
        </w:rPr>
        <w:t>August 2021</w:t>
      </w:r>
    </w:p>
    <w:p w14:paraId="3F368893" w14:textId="77777777" w:rsidR="00DC6C6D" w:rsidRPr="002E55A6" w:rsidRDefault="00DC6C6D" w:rsidP="00DC6C6D">
      <w:pPr>
        <w:spacing w:before="120"/>
        <w:rPr>
          <w:rFonts w:cs="Arial"/>
        </w:rPr>
        <w:sectPr w:rsidR="00DC6C6D" w:rsidRPr="002E55A6"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40F7EE55" w:rsidR="00AD5E24" w:rsidRPr="00AB5D83" w:rsidRDefault="00AD5E24" w:rsidP="00AD5E24">
      <w:pPr>
        <w:pStyle w:val="Heading1"/>
        <w:keepLines/>
        <w:pageBreakBefore w:val="0"/>
        <w:pBdr>
          <w:bottom w:val="none" w:sz="0" w:space="0" w:color="auto"/>
        </w:pBdr>
        <w:spacing w:before="240"/>
        <w:rPr>
          <w:color w:val="000000" w:themeColor="text1"/>
        </w:rPr>
      </w:pPr>
      <w:r w:rsidRPr="00AB5D83">
        <w:rPr>
          <w:color w:val="000000" w:themeColor="text1"/>
        </w:rPr>
        <w:t xml:space="preserve">Determination </w:t>
      </w:r>
      <w:r w:rsidR="00FC4D82" w:rsidRPr="00AB5D83">
        <w:rPr>
          <w:color w:val="000000" w:themeColor="text1"/>
        </w:rPr>
        <w:t>4</w:t>
      </w:r>
      <w:r w:rsidRPr="00AB5D83">
        <w:rPr>
          <w:color w:val="000000" w:themeColor="text1"/>
        </w:rPr>
        <w:t xml:space="preserve"> of 20</w:t>
      </w:r>
      <w:r w:rsidR="00A04923" w:rsidRPr="00AB5D83">
        <w:rPr>
          <w:color w:val="000000" w:themeColor="text1"/>
        </w:rPr>
        <w:t>2</w:t>
      </w:r>
      <w:r w:rsidR="00577E23" w:rsidRPr="00AB5D83">
        <w:rPr>
          <w:color w:val="000000" w:themeColor="text1"/>
        </w:rPr>
        <w:t>1</w:t>
      </w:r>
      <w:r w:rsidRPr="00AB5D83">
        <w:rPr>
          <w:color w:val="000000" w:themeColor="text1"/>
        </w:rPr>
        <w:t xml:space="preserve"> </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proofErr w:type="gramStart"/>
      <w:r w:rsidRPr="002E55A6">
        <w:t>made</w:t>
      </w:r>
      <w:proofErr w:type="gramEnd"/>
      <w:r w:rsidRPr="002E55A6">
        <w:t xml:space="preserve"> under the </w:t>
      </w:r>
    </w:p>
    <w:p w14:paraId="604A07D2" w14:textId="77777777" w:rsidR="00DC6C6D" w:rsidRPr="002E55A6"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131AF482" w14:textId="77777777" w:rsidR="00DC6C6D" w:rsidRPr="002E55A6" w:rsidRDefault="00DC6C6D" w:rsidP="00DC6C6D">
      <w:pPr>
        <w:pStyle w:val="CoverActName"/>
      </w:pP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5C22FDF3"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24700">
        <w:t xml:space="preserve">is taken to have </w:t>
      </w:r>
      <w:r w:rsidR="00E66FEB" w:rsidRPr="00AB5D83">
        <w:rPr>
          <w:color w:val="000000" w:themeColor="text1"/>
        </w:rPr>
        <w:t>commence</w:t>
      </w:r>
      <w:r w:rsidR="00E24700" w:rsidRPr="00AB5D83">
        <w:rPr>
          <w:color w:val="000000" w:themeColor="text1"/>
        </w:rPr>
        <w:t>d</w:t>
      </w:r>
      <w:r w:rsidR="00E66FEB" w:rsidRPr="00AB5D83">
        <w:rPr>
          <w:color w:val="000000" w:themeColor="text1"/>
        </w:rPr>
        <w:t xml:space="preserve"> on 1 </w:t>
      </w:r>
      <w:r w:rsidR="00E24700" w:rsidRPr="00AB5D83">
        <w:rPr>
          <w:color w:val="000000" w:themeColor="text1"/>
        </w:rPr>
        <w:t>July 202</w:t>
      </w:r>
      <w:r w:rsidR="00577E23" w:rsidRPr="00AB5D83">
        <w:rPr>
          <w:color w:val="000000" w:themeColor="text1"/>
        </w:rPr>
        <w:t>1</w:t>
      </w:r>
      <w:r w:rsidRPr="00AB5D83">
        <w:rPr>
          <w:color w:val="000000" w:themeColor="text1"/>
        </w:rPr>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1AE735E" w14:textId="6C56A118" w:rsidR="00DC6C6D" w:rsidRPr="002E55A6" w:rsidRDefault="00DC6C6D" w:rsidP="00AE2CF2">
      <w:pPr>
        <w:numPr>
          <w:ilvl w:val="1"/>
          <w:numId w:val="4"/>
        </w:numPr>
        <w:tabs>
          <w:tab w:val="clear" w:pos="720"/>
        </w:tabs>
        <w:spacing w:before="80" w:after="60"/>
        <w:ind w:left="709" w:hanging="709"/>
      </w:pPr>
      <w:r w:rsidRPr="002E55A6">
        <w:t xml:space="preserve">A person appointed to an office listed in column 1 of </w:t>
      </w:r>
      <w:r w:rsidR="00FB06AE" w:rsidRPr="002E55A6">
        <w:t>the table below</w:t>
      </w:r>
      <w:r w:rsidRPr="002E55A6">
        <w:t xml:space="preserve"> is entitled to the </w:t>
      </w:r>
      <w:r w:rsidR="007E0063" w:rsidRPr="002E55A6">
        <w:t xml:space="preserve">remuneration </w:t>
      </w:r>
      <w:r w:rsidRPr="002E55A6">
        <w:t xml:space="preserve">mentioned in column 2 </w:t>
      </w:r>
      <w:r w:rsidR="00CA0D6A" w:rsidRPr="002E55A6">
        <w:t xml:space="preserve">of the </w:t>
      </w:r>
      <w:r w:rsidR="009F419B" w:rsidRPr="002E55A6">
        <w:t>same row in the table below</w:t>
      </w:r>
      <w:r w:rsidRPr="002E55A6">
        <w:t>.</w:t>
      </w:r>
    </w:p>
    <w:p w14:paraId="2BBCC19E" w14:textId="18ABA713" w:rsidR="00FB06AE" w:rsidRPr="002E55A6" w:rsidRDefault="00671C75" w:rsidP="0018623B">
      <w:pPr>
        <w:pStyle w:val="Heading3"/>
        <w:numPr>
          <w:ilvl w:val="0"/>
          <w:numId w:val="0"/>
        </w:numPr>
        <w:ind w:left="720" w:hanging="720"/>
      </w:pPr>
      <w:r w:rsidRPr="002E55A6">
        <w:t>TABLE 2.1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088"/>
        <w:gridCol w:w="1984"/>
      </w:tblGrid>
      <w:tr w:rsidR="002E55A6" w:rsidRPr="002E55A6" w14:paraId="27EF471C" w14:textId="77777777" w:rsidTr="0018623B">
        <w:tc>
          <w:tcPr>
            <w:tcW w:w="7088" w:type="dxa"/>
          </w:tcPr>
          <w:p w14:paraId="0C8CA0AA" w14:textId="19ED98FE" w:rsidR="007A11BD" w:rsidRPr="002E55A6" w:rsidRDefault="007A11BD" w:rsidP="00E66FEB">
            <w:pPr>
              <w:spacing w:before="60" w:after="60"/>
              <w:rPr>
                <w:sz w:val="22"/>
                <w:szCs w:val="22"/>
              </w:rPr>
            </w:pPr>
            <w:r w:rsidRPr="002E55A6">
              <w:rPr>
                <w:sz w:val="22"/>
                <w:szCs w:val="22"/>
              </w:rPr>
              <w:t>Column 1</w:t>
            </w:r>
          </w:p>
          <w:p w14:paraId="09FC4020" w14:textId="77777777" w:rsidR="007A11BD" w:rsidRPr="002E55A6" w:rsidRDefault="007A11BD" w:rsidP="00E66FEB">
            <w:pPr>
              <w:spacing w:before="60" w:after="60"/>
              <w:rPr>
                <w:b/>
                <w:szCs w:val="22"/>
              </w:rPr>
            </w:pPr>
            <w:r w:rsidRPr="002E55A6">
              <w:rPr>
                <w:b/>
                <w:sz w:val="22"/>
                <w:szCs w:val="22"/>
              </w:rPr>
              <w:t>Office</w:t>
            </w:r>
          </w:p>
        </w:tc>
        <w:tc>
          <w:tcPr>
            <w:tcW w:w="1984" w:type="dxa"/>
            <w:shd w:val="clear" w:color="auto" w:fill="auto"/>
            <w:vAlign w:val="bottom"/>
          </w:tcPr>
          <w:p w14:paraId="2D34BF1A" w14:textId="4B130BA2" w:rsidR="007A11BD" w:rsidRPr="002E55A6" w:rsidRDefault="007A11BD" w:rsidP="00E66FEB">
            <w:pPr>
              <w:rPr>
                <w:bCs/>
                <w:sz w:val="22"/>
                <w:szCs w:val="22"/>
              </w:rPr>
            </w:pPr>
            <w:r w:rsidRPr="002E55A6">
              <w:rPr>
                <w:bCs/>
                <w:sz w:val="22"/>
                <w:szCs w:val="22"/>
              </w:rPr>
              <w:t>Column 2</w:t>
            </w:r>
          </w:p>
          <w:p w14:paraId="5B941A1E" w14:textId="6E50C7E9" w:rsidR="007A11BD" w:rsidRPr="002E55A6" w:rsidRDefault="007A11BD" w:rsidP="00E66FEB">
            <w:pPr>
              <w:rPr>
                <w:b/>
                <w:bCs/>
                <w:sz w:val="22"/>
                <w:szCs w:val="22"/>
              </w:rPr>
            </w:pPr>
            <w:r w:rsidRPr="002E55A6">
              <w:rPr>
                <w:b/>
                <w:bCs/>
                <w:sz w:val="22"/>
                <w:szCs w:val="22"/>
              </w:rPr>
              <w:t>Remuneration</w:t>
            </w:r>
          </w:p>
          <w:p w14:paraId="5BBACA49" w14:textId="77777777" w:rsidR="007A11BD" w:rsidRPr="002E55A6" w:rsidRDefault="007A11BD" w:rsidP="00E66FEB">
            <w:pPr>
              <w:rPr>
                <w:bCs/>
                <w:sz w:val="22"/>
                <w:szCs w:val="22"/>
              </w:rPr>
            </w:pPr>
          </w:p>
        </w:tc>
      </w:tr>
      <w:tr w:rsidR="00937D57" w:rsidRPr="002E55A6" w14:paraId="71C0D1C8" w14:textId="77777777" w:rsidTr="00926EA7">
        <w:tc>
          <w:tcPr>
            <w:tcW w:w="7088" w:type="dxa"/>
          </w:tcPr>
          <w:p w14:paraId="2187C8ED" w14:textId="3179947C" w:rsidR="00937D57" w:rsidRPr="002E55A6" w:rsidRDefault="00937D57" w:rsidP="00937D57">
            <w:pPr>
              <w:spacing w:before="60" w:after="60"/>
              <w:rPr>
                <w:szCs w:val="22"/>
              </w:rPr>
            </w:pPr>
            <w:r w:rsidRPr="002E55A6">
              <w:rPr>
                <w:sz w:val="22"/>
                <w:szCs w:val="22"/>
              </w:rPr>
              <w:t>Assistant Executive Officer (DCEO), Legal Aid Commission (ACT)</w:t>
            </w:r>
          </w:p>
        </w:tc>
        <w:tc>
          <w:tcPr>
            <w:tcW w:w="1984" w:type="dxa"/>
            <w:shd w:val="clear" w:color="auto" w:fill="auto"/>
          </w:tcPr>
          <w:p w14:paraId="7133F813" w14:textId="56A64BF4" w:rsidR="00937D57" w:rsidRPr="00AB5D83" w:rsidRDefault="00937D57" w:rsidP="00937D57">
            <w:pPr>
              <w:rPr>
                <w:bCs/>
                <w:color w:val="000000" w:themeColor="text1"/>
                <w:sz w:val="22"/>
                <w:szCs w:val="22"/>
              </w:rPr>
            </w:pPr>
            <w:r w:rsidRPr="00AB5D83">
              <w:rPr>
                <w:color w:val="000000" w:themeColor="text1"/>
              </w:rPr>
              <w:t>$231,249</w:t>
            </w:r>
          </w:p>
        </w:tc>
      </w:tr>
      <w:tr w:rsidR="00937D57" w:rsidRPr="002E55A6" w14:paraId="543E5E22" w14:textId="77777777" w:rsidTr="00926EA7">
        <w:tc>
          <w:tcPr>
            <w:tcW w:w="7088" w:type="dxa"/>
          </w:tcPr>
          <w:p w14:paraId="0D3CE09E" w14:textId="24373C34" w:rsidR="00937D57" w:rsidRPr="002E55A6" w:rsidRDefault="00937D57" w:rsidP="00937D57">
            <w:pPr>
              <w:pStyle w:val="Header"/>
              <w:tabs>
                <w:tab w:val="clear" w:pos="4153"/>
                <w:tab w:val="clear" w:pos="8306"/>
              </w:tabs>
              <w:spacing w:before="60" w:after="60"/>
              <w:rPr>
                <w:szCs w:val="22"/>
              </w:rPr>
            </w:pPr>
            <w:r w:rsidRPr="002E55A6">
              <w:rPr>
                <w:sz w:val="22"/>
                <w:szCs w:val="22"/>
              </w:rPr>
              <w:t>Chief Executive Officer, Canberra Institute of Technology</w:t>
            </w:r>
          </w:p>
        </w:tc>
        <w:tc>
          <w:tcPr>
            <w:tcW w:w="1984" w:type="dxa"/>
            <w:shd w:val="clear" w:color="auto" w:fill="auto"/>
          </w:tcPr>
          <w:p w14:paraId="7381C3B8" w14:textId="155CBE3F" w:rsidR="00937D57" w:rsidRPr="00AB5D83" w:rsidRDefault="00937D57" w:rsidP="00937D57">
            <w:pPr>
              <w:rPr>
                <w:bCs/>
                <w:color w:val="000000" w:themeColor="text1"/>
                <w:sz w:val="22"/>
                <w:szCs w:val="22"/>
              </w:rPr>
            </w:pPr>
            <w:r w:rsidRPr="00AB5D83">
              <w:rPr>
                <w:color w:val="000000" w:themeColor="text1"/>
              </w:rPr>
              <w:t>$318,687</w:t>
            </w:r>
          </w:p>
        </w:tc>
      </w:tr>
      <w:tr w:rsidR="00937D57" w:rsidRPr="002E55A6" w14:paraId="1C1F002A" w14:textId="77777777" w:rsidTr="00926EA7">
        <w:tc>
          <w:tcPr>
            <w:tcW w:w="7088" w:type="dxa"/>
          </w:tcPr>
          <w:p w14:paraId="699A2C8E" w14:textId="32A1EE68" w:rsidR="00937D57" w:rsidRPr="002E55A6" w:rsidRDefault="00937D57" w:rsidP="00937D57">
            <w:pPr>
              <w:spacing w:before="60" w:after="60"/>
              <w:rPr>
                <w:szCs w:val="22"/>
              </w:rPr>
            </w:pPr>
            <w:r w:rsidRPr="002E55A6">
              <w:rPr>
                <w:sz w:val="22"/>
                <w:szCs w:val="22"/>
              </w:rPr>
              <w:t>Chief Executive Officer, Legal Aid Commission (ACT)</w:t>
            </w:r>
          </w:p>
        </w:tc>
        <w:tc>
          <w:tcPr>
            <w:tcW w:w="1984" w:type="dxa"/>
            <w:shd w:val="clear" w:color="auto" w:fill="auto"/>
          </w:tcPr>
          <w:p w14:paraId="5AAC394C" w14:textId="3C0ADE28" w:rsidR="00937D57" w:rsidRPr="00AB5D83" w:rsidRDefault="00937D57" w:rsidP="00937D57">
            <w:pPr>
              <w:rPr>
                <w:bCs/>
                <w:color w:val="000000" w:themeColor="text1"/>
                <w:sz w:val="22"/>
                <w:szCs w:val="22"/>
              </w:rPr>
            </w:pPr>
            <w:r w:rsidRPr="00AB5D83">
              <w:rPr>
                <w:color w:val="000000" w:themeColor="text1"/>
              </w:rPr>
              <w:t>$299,098</w:t>
            </w:r>
          </w:p>
        </w:tc>
      </w:tr>
      <w:tr w:rsidR="00937D57" w:rsidRPr="002E55A6" w14:paraId="49D6B0E8" w14:textId="77777777" w:rsidTr="00926EA7">
        <w:tc>
          <w:tcPr>
            <w:tcW w:w="7088" w:type="dxa"/>
          </w:tcPr>
          <w:p w14:paraId="2E8A97AF" w14:textId="08E1D07E" w:rsidR="00937D57" w:rsidRPr="002E55A6" w:rsidRDefault="00937D57" w:rsidP="00937D57">
            <w:pPr>
              <w:spacing w:before="60" w:after="60"/>
              <w:rPr>
                <w:sz w:val="22"/>
                <w:szCs w:val="22"/>
              </w:rPr>
            </w:pPr>
            <w:r w:rsidRPr="003D404C">
              <w:rPr>
                <w:sz w:val="22"/>
                <w:szCs w:val="22"/>
              </w:rPr>
              <w:t>Commissioner for Sustainability and the Environment</w:t>
            </w:r>
          </w:p>
        </w:tc>
        <w:tc>
          <w:tcPr>
            <w:tcW w:w="1984" w:type="dxa"/>
            <w:shd w:val="clear" w:color="auto" w:fill="auto"/>
          </w:tcPr>
          <w:p w14:paraId="15E9EA85" w14:textId="070D8FBC" w:rsidR="00937D57" w:rsidRPr="00AB5D83" w:rsidRDefault="00937D57" w:rsidP="00937D57">
            <w:pPr>
              <w:rPr>
                <w:color w:val="000000" w:themeColor="text1"/>
                <w:sz w:val="22"/>
                <w:szCs w:val="22"/>
              </w:rPr>
            </w:pPr>
            <w:r w:rsidRPr="00AB5D83">
              <w:rPr>
                <w:color w:val="000000" w:themeColor="text1"/>
              </w:rPr>
              <w:t>$249,963</w:t>
            </w:r>
          </w:p>
        </w:tc>
      </w:tr>
      <w:tr w:rsidR="00937D57" w:rsidRPr="002E55A6" w14:paraId="477F29D5" w14:textId="77777777" w:rsidTr="00926EA7">
        <w:tc>
          <w:tcPr>
            <w:tcW w:w="7088" w:type="dxa"/>
          </w:tcPr>
          <w:p w14:paraId="02002AC5" w14:textId="0B5FBCA1" w:rsidR="00937D57" w:rsidRPr="002E55A6" w:rsidRDefault="00937D57" w:rsidP="00937D57">
            <w:pPr>
              <w:spacing w:before="60" w:after="60"/>
              <w:rPr>
                <w:szCs w:val="22"/>
              </w:rPr>
            </w:pPr>
            <w:r w:rsidRPr="002E55A6">
              <w:rPr>
                <w:sz w:val="22"/>
                <w:szCs w:val="22"/>
              </w:rPr>
              <w:t>Discrimination, Health Services and Disability and Community Services Commissioner, ACT Human Rights Commission</w:t>
            </w:r>
          </w:p>
        </w:tc>
        <w:tc>
          <w:tcPr>
            <w:tcW w:w="1984" w:type="dxa"/>
            <w:shd w:val="clear" w:color="auto" w:fill="auto"/>
          </w:tcPr>
          <w:p w14:paraId="5B758BC0" w14:textId="46953044" w:rsidR="00937D57" w:rsidRPr="00AB5D83" w:rsidRDefault="00937D57" w:rsidP="00937D57">
            <w:pPr>
              <w:rPr>
                <w:bCs/>
                <w:color w:val="000000" w:themeColor="text1"/>
                <w:sz w:val="22"/>
                <w:szCs w:val="22"/>
              </w:rPr>
            </w:pPr>
            <w:r w:rsidRPr="00AB5D83">
              <w:rPr>
                <w:color w:val="000000" w:themeColor="text1"/>
              </w:rPr>
              <w:t>$205,749</w:t>
            </w:r>
          </w:p>
        </w:tc>
      </w:tr>
      <w:tr w:rsidR="00937D57" w:rsidRPr="002E55A6" w14:paraId="032BC78D" w14:textId="77777777" w:rsidTr="00926EA7">
        <w:tc>
          <w:tcPr>
            <w:tcW w:w="7088" w:type="dxa"/>
          </w:tcPr>
          <w:p w14:paraId="74749C21" w14:textId="51CF1664" w:rsidR="00937D57" w:rsidRPr="002E55A6" w:rsidRDefault="00937D57" w:rsidP="00937D57">
            <w:pPr>
              <w:pStyle w:val="Header"/>
              <w:tabs>
                <w:tab w:val="clear" w:pos="4153"/>
                <w:tab w:val="clear" w:pos="8306"/>
              </w:tabs>
              <w:spacing w:before="60" w:after="60"/>
              <w:rPr>
                <w:szCs w:val="22"/>
              </w:rPr>
            </w:pPr>
            <w:r w:rsidRPr="002E55A6">
              <w:rPr>
                <w:sz w:val="22"/>
                <w:szCs w:val="22"/>
              </w:rPr>
              <w:t>President and Human Rights Commissioner, ACT Human Rights Commission</w:t>
            </w:r>
          </w:p>
        </w:tc>
        <w:tc>
          <w:tcPr>
            <w:tcW w:w="1984" w:type="dxa"/>
            <w:shd w:val="clear" w:color="auto" w:fill="auto"/>
          </w:tcPr>
          <w:p w14:paraId="38969054" w14:textId="3EA00BE2" w:rsidR="00937D57" w:rsidRPr="00AB5D83" w:rsidRDefault="00937D57" w:rsidP="00937D57">
            <w:pPr>
              <w:rPr>
                <w:bCs/>
                <w:color w:val="000000" w:themeColor="text1"/>
                <w:sz w:val="22"/>
                <w:szCs w:val="22"/>
              </w:rPr>
            </w:pPr>
            <w:r w:rsidRPr="00AB5D83">
              <w:rPr>
                <w:color w:val="000000" w:themeColor="text1"/>
              </w:rPr>
              <w:t>$235,706</w:t>
            </w:r>
          </w:p>
        </w:tc>
      </w:tr>
      <w:tr w:rsidR="00937D57" w:rsidRPr="002E55A6" w14:paraId="1FEE3FD9" w14:textId="77777777" w:rsidTr="00926EA7">
        <w:tc>
          <w:tcPr>
            <w:tcW w:w="7088" w:type="dxa"/>
          </w:tcPr>
          <w:p w14:paraId="41932851" w14:textId="1D4918A0" w:rsidR="00937D57" w:rsidRPr="002E55A6" w:rsidRDefault="00937D57" w:rsidP="00937D57">
            <w:pPr>
              <w:spacing w:before="60" w:after="60"/>
              <w:rPr>
                <w:szCs w:val="22"/>
              </w:rPr>
            </w:pPr>
            <w:r w:rsidRPr="002E55A6">
              <w:rPr>
                <w:sz w:val="22"/>
                <w:szCs w:val="22"/>
              </w:rPr>
              <w:t>Public Advocate and Children and Young People Commissioner, ACT Human Rights Commission</w:t>
            </w:r>
          </w:p>
        </w:tc>
        <w:tc>
          <w:tcPr>
            <w:tcW w:w="1984" w:type="dxa"/>
            <w:shd w:val="clear" w:color="auto" w:fill="auto"/>
          </w:tcPr>
          <w:p w14:paraId="457E78D4" w14:textId="71DBFB93" w:rsidR="00937D57" w:rsidRPr="00AB5D83" w:rsidRDefault="00937D57" w:rsidP="00937D57">
            <w:pPr>
              <w:rPr>
                <w:bCs/>
                <w:color w:val="000000" w:themeColor="text1"/>
                <w:sz w:val="22"/>
                <w:szCs w:val="22"/>
              </w:rPr>
            </w:pPr>
            <w:r w:rsidRPr="00AB5D83">
              <w:rPr>
                <w:color w:val="000000" w:themeColor="text1"/>
              </w:rPr>
              <w:t>$205,749</w:t>
            </w:r>
          </w:p>
        </w:tc>
      </w:tr>
      <w:tr w:rsidR="00937D57" w:rsidRPr="002E55A6" w14:paraId="16F5FE36" w14:textId="77777777" w:rsidTr="00926EA7">
        <w:tc>
          <w:tcPr>
            <w:tcW w:w="7088" w:type="dxa"/>
          </w:tcPr>
          <w:p w14:paraId="121431B7" w14:textId="4873FD45" w:rsidR="00937D57" w:rsidRPr="002E55A6" w:rsidRDefault="00937D57" w:rsidP="00937D57">
            <w:pPr>
              <w:spacing w:before="60" w:after="60"/>
              <w:rPr>
                <w:szCs w:val="22"/>
              </w:rPr>
            </w:pPr>
            <w:r w:rsidRPr="002E55A6">
              <w:rPr>
                <w:sz w:val="22"/>
                <w:szCs w:val="22"/>
              </w:rPr>
              <w:t>Victims of Crime Commissioner, ACT Human Rights Commission</w:t>
            </w:r>
          </w:p>
        </w:tc>
        <w:tc>
          <w:tcPr>
            <w:tcW w:w="1984" w:type="dxa"/>
            <w:shd w:val="clear" w:color="auto" w:fill="auto"/>
          </w:tcPr>
          <w:p w14:paraId="2BC3F0B4" w14:textId="3C6D4FF3" w:rsidR="00937D57" w:rsidRPr="00AB5D83" w:rsidRDefault="00937D57" w:rsidP="00937D57">
            <w:pPr>
              <w:rPr>
                <w:bCs/>
                <w:color w:val="000000" w:themeColor="text1"/>
                <w:sz w:val="22"/>
                <w:szCs w:val="22"/>
              </w:rPr>
            </w:pPr>
            <w:r w:rsidRPr="00AB5D83">
              <w:rPr>
                <w:color w:val="000000" w:themeColor="text1"/>
              </w:rPr>
              <w:t>$205,749</w:t>
            </w:r>
          </w:p>
        </w:tc>
      </w:tr>
      <w:tr w:rsidR="00937D57" w:rsidRPr="002E55A6" w14:paraId="38FE8693" w14:textId="77777777" w:rsidTr="00926EA7">
        <w:tc>
          <w:tcPr>
            <w:tcW w:w="7088" w:type="dxa"/>
          </w:tcPr>
          <w:p w14:paraId="56D1E597" w14:textId="321C9DF1" w:rsidR="00937D57" w:rsidRPr="002E55A6" w:rsidRDefault="00937D57" w:rsidP="00937D57">
            <w:pPr>
              <w:spacing w:before="60" w:after="60"/>
              <w:rPr>
                <w:sz w:val="22"/>
                <w:szCs w:val="22"/>
              </w:rPr>
            </w:pPr>
            <w:r w:rsidRPr="002E55A6">
              <w:rPr>
                <w:sz w:val="22"/>
                <w:szCs w:val="22"/>
              </w:rPr>
              <w:t>Work Health and Safety Commissioner</w:t>
            </w:r>
          </w:p>
        </w:tc>
        <w:tc>
          <w:tcPr>
            <w:tcW w:w="1984" w:type="dxa"/>
            <w:shd w:val="clear" w:color="auto" w:fill="auto"/>
          </w:tcPr>
          <w:p w14:paraId="4D61B8E2" w14:textId="63461F48" w:rsidR="00937D57" w:rsidRPr="00AB5D83" w:rsidRDefault="00937D57" w:rsidP="00937D57">
            <w:pPr>
              <w:rPr>
                <w:bCs/>
                <w:color w:val="000000" w:themeColor="text1"/>
                <w:sz w:val="22"/>
                <w:szCs w:val="22"/>
              </w:rPr>
            </w:pPr>
            <w:r w:rsidRPr="00AB5D83">
              <w:rPr>
                <w:color w:val="000000" w:themeColor="text1"/>
              </w:rPr>
              <w:t>$249,963</w:t>
            </w:r>
          </w:p>
        </w:tc>
      </w:tr>
    </w:tbl>
    <w:p w14:paraId="762628C4" w14:textId="3D8E8FA4" w:rsidR="00DC6C6D" w:rsidRPr="002E55A6" w:rsidRDefault="00DC6C6D" w:rsidP="00AE2CF2">
      <w:pPr>
        <w:numPr>
          <w:ilvl w:val="1"/>
          <w:numId w:val="4"/>
        </w:numPr>
        <w:tabs>
          <w:tab w:val="clear" w:pos="720"/>
          <w:tab w:val="num" w:pos="0"/>
        </w:tabs>
        <w:spacing w:before="140" w:after="60"/>
        <w:ind w:left="709" w:hanging="709"/>
      </w:pPr>
      <w:r w:rsidRPr="002E55A6">
        <w:lastRenderedPageBreak/>
        <w:t>A person appointed to an office listed in column 1 of Table 2.1 must not receive the salary mentioned in column 2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proofErr w:type="gramStart"/>
      <w:r w:rsidRPr="002E55A6">
        <w:t>a</w:t>
      </w:r>
      <w:proofErr w:type="gramEnd"/>
      <w:r w:rsidRPr="002E55A6">
        <w:t xml:space="preserve">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35069BE4"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0415E5C" w14:textId="77777777" w:rsidR="00570E42" w:rsidRPr="002E55A6" w:rsidRDefault="00570E42" w:rsidP="00570E42">
      <w:pPr>
        <w:pStyle w:val="Heading3"/>
        <w:keepLines w:val="0"/>
        <w:ind w:left="709" w:hanging="709"/>
        <w:rPr>
          <w:rFonts w:cs="Arial"/>
          <w:szCs w:val="26"/>
        </w:rPr>
      </w:pPr>
      <w:r w:rsidRPr="002E55A6">
        <w:rPr>
          <w:rFonts w:cs="Arial"/>
          <w:szCs w:val="26"/>
        </w:rPr>
        <w:t>Vehicle</w:t>
      </w:r>
    </w:p>
    <w:p w14:paraId="360D7159" w14:textId="77777777" w:rsidR="00AF6998" w:rsidRPr="002E55A6" w:rsidRDefault="00AF6998" w:rsidP="00AF6998">
      <w:pPr>
        <w:numPr>
          <w:ilvl w:val="1"/>
          <w:numId w:val="4"/>
        </w:numPr>
        <w:spacing w:before="80" w:after="60" w:line="259" w:lineRule="auto"/>
      </w:pPr>
      <w:r w:rsidRPr="002E55A6">
        <w:t xml:space="preserve">A person appointed to an office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2E55A6">
        <w:rPr>
          <w:i/>
        </w:rPr>
        <w:t xml:space="preserve">Public Sector Management Standards 2016 </w:t>
      </w:r>
      <w:r w:rsidRPr="002E55A6">
        <w:t>and the</w:t>
      </w:r>
      <w:r w:rsidRPr="002E55A6">
        <w:rPr>
          <w:i/>
        </w:rPr>
        <w:t xml:space="preserve"> Guidelines for the Management and Use of Executive Vehicles</w:t>
      </w:r>
      <w:r w:rsidRPr="002E55A6">
        <w:t>.</w:t>
      </w:r>
    </w:p>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lastRenderedPageBreak/>
        <w:t>Employer’s superannuation contribution</w:t>
      </w:r>
    </w:p>
    <w:p w14:paraId="002FF90C" w14:textId="7516AA80" w:rsidR="0069220A" w:rsidRPr="002E55A6"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762C75DF" w14:textId="6276AE69" w:rsidR="0069220A" w:rsidRPr="002E55A6" w:rsidRDefault="001B199D" w:rsidP="0069220A">
      <w:pPr>
        <w:numPr>
          <w:ilvl w:val="1"/>
          <w:numId w:val="4"/>
        </w:numPr>
        <w:tabs>
          <w:tab w:val="clear" w:pos="720"/>
          <w:tab w:val="num" w:pos="0"/>
        </w:tabs>
        <w:spacing w:before="80" w:after="60"/>
        <w:ind w:left="709" w:hanging="709"/>
      </w:pPr>
      <w:r w:rsidRPr="002E55A6">
        <w:t>For a person, appointed to an office</w:t>
      </w:r>
      <w:r w:rsidR="009F7359" w:rsidRPr="002E55A6">
        <w:t xml:space="preserve"> listed</w:t>
      </w:r>
      <w:r w:rsidRPr="002E55A6">
        <w:t xml:space="preserve"> in clause 2.1 of this Determination, </w:t>
      </w:r>
      <w:r w:rsidR="0069220A" w:rsidRPr="002E55A6">
        <w:t xml:space="preserve">who is a member of the </w:t>
      </w:r>
      <w:r w:rsidRPr="002E55A6">
        <w:t>Commonwealth Superannuation Scheme (CSS) or Public Sector Superannuation (PSS) Scheme:</w:t>
      </w:r>
    </w:p>
    <w:p w14:paraId="22B2F283" w14:textId="77777777" w:rsidR="001B199D" w:rsidRPr="002E55A6" w:rsidRDefault="001B199D" w:rsidP="001B199D">
      <w:pPr>
        <w:numPr>
          <w:ilvl w:val="2"/>
          <w:numId w:val="4"/>
        </w:numPr>
        <w:tabs>
          <w:tab w:val="clear" w:pos="720"/>
        </w:tabs>
        <w:spacing w:before="120" w:after="60"/>
        <w:ind w:left="1134" w:hanging="436"/>
      </w:pPr>
      <w:r w:rsidRPr="002E55A6">
        <w:t>the person’s annual rate of remuneration for the purposes of the scheme is the base remuneration as provided in clause 2.1 of this Determination; and</w:t>
      </w:r>
    </w:p>
    <w:p w14:paraId="460E40DD" w14:textId="77777777" w:rsidR="001B199D" w:rsidRPr="002E55A6" w:rsidRDefault="001B199D" w:rsidP="001B199D">
      <w:pPr>
        <w:numPr>
          <w:ilvl w:val="2"/>
          <w:numId w:val="4"/>
        </w:numPr>
        <w:tabs>
          <w:tab w:val="clear" w:pos="720"/>
        </w:tabs>
        <w:spacing w:before="120" w:after="60"/>
        <w:ind w:left="1134" w:hanging="436"/>
      </w:pPr>
      <w:proofErr w:type="gramStart"/>
      <w:r w:rsidRPr="002E55A6">
        <w:t>the</w:t>
      </w:r>
      <w:proofErr w:type="gramEnd"/>
      <w:r w:rsidRPr="002E55A6">
        <w:t xml:space="preserve"> value attributed to the employer’s superannuation contribution is taken to be a notional 16% of the person’s base remuneration.</w:t>
      </w:r>
    </w:p>
    <w:p w14:paraId="6BE443CC" w14:textId="19F864CC" w:rsidR="0069220A" w:rsidRPr="002E55A6" w:rsidRDefault="001B199D" w:rsidP="001B199D">
      <w:pPr>
        <w:keepNext/>
        <w:keepLines/>
        <w:numPr>
          <w:ilvl w:val="1"/>
          <w:numId w:val="4"/>
        </w:numPr>
        <w:tabs>
          <w:tab w:val="clear" w:pos="720"/>
          <w:tab w:val="num" w:pos="0"/>
        </w:tabs>
        <w:spacing w:before="80" w:after="60"/>
        <w:ind w:left="709" w:hanging="709"/>
      </w:pPr>
      <w:r w:rsidRPr="002E55A6">
        <w:t xml:space="preserve">For a person, appointed to an office in clause 2.1 of this Determination, </w:t>
      </w:r>
      <w:r w:rsidR="0069220A" w:rsidRPr="002E55A6">
        <w:t xml:space="preserve">who is not </w:t>
      </w:r>
      <w:r w:rsidRPr="002E55A6">
        <w:t xml:space="preserve">currently </w:t>
      </w:r>
      <w:r w:rsidR="0069220A" w:rsidRPr="002E55A6">
        <w:t xml:space="preserve">a member of the CSS or PSS </w:t>
      </w:r>
      <w:r w:rsidRPr="002E55A6">
        <w:t xml:space="preserve">but </w:t>
      </w:r>
      <w:r w:rsidR="0069220A" w:rsidRPr="002E55A6">
        <w:t xml:space="preserve">was </w:t>
      </w:r>
      <w:r w:rsidRPr="002E55A6">
        <w:t>a member of the PSS Accumulation Plan (</w:t>
      </w:r>
      <w:proofErr w:type="spellStart"/>
      <w:r w:rsidRPr="002E55A6">
        <w:t>PSSap</w:t>
      </w:r>
      <w:proofErr w:type="spellEnd"/>
      <w:r w:rsidRPr="002E55A6">
        <w:t xml:space="preserve">) until it closed to </w:t>
      </w:r>
      <w:r w:rsidR="0069220A" w:rsidRPr="002E55A6">
        <w:t xml:space="preserve">the Territory </w:t>
      </w:r>
      <w:r w:rsidRPr="002E55A6">
        <w:t xml:space="preserve">on </w:t>
      </w:r>
      <w:r w:rsidR="0069220A" w:rsidRPr="002E55A6">
        <w:t xml:space="preserve">30 June 2006, and </w:t>
      </w:r>
      <w:r w:rsidRPr="002E55A6">
        <w:t xml:space="preserve">has </w:t>
      </w:r>
      <w:r w:rsidR="0069220A" w:rsidRPr="002E55A6">
        <w:t>maintained continuous employment with the Territory</w:t>
      </w:r>
      <w:r w:rsidRPr="002E55A6">
        <w:rPr>
          <w:rFonts w:eastAsia="Calibri"/>
          <w:szCs w:val="24"/>
        </w:rPr>
        <w:t>:</w:t>
      </w:r>
    </w:p>
    <w:p w14:paraId="2F09D36F" w14:textId="693FAEA3" w:rsidR="0069220A" w:rsidRPr="002E55A6" w:rsidRDefault="0069220A" w:rsidP="0069220A">
      <w:pPr>
        <w:numPr>
          <w:ilvl w:val="2"/>
          <w:numId w:val="4"/>
        </w:numPr>
        <w:tabs>
          <w:tab w:val="clear" w:pos="720"/>
        </w:tabs>
        <w:spacing w:after="60"/>
        <w:ind w:left="1134" w:hanging="436"/>
      </w:pPr>
      <w:r w:rsidRPr="002E55A6">
        <w:t xml:space="preserve">the value of the employer’s superannuation contribution is </w:t>
      </w:r>
      <w:r w:rsidR="001B199D" w:rsidRPr="002E55A6">
        <w:t xml:space="preserve">a notional </w:t>
      </w:r>
      <w:r w:rsidRPr="002E55A6">
        <w:t xml:space="preserve">16% of the </w:t>
      </w:r>
      <w:r w:rsidR="001B199D" w:rsidRPr="002E55A6">
        <w:t xml:space="preserve">base </w:t>
      </w:r>
      <w:r w:rsidRPr="002E55A6">
        <w:t xml:space="preserve">remuneration </w:t>
      </w:r>
      <w:r w:rsidR="001B199D" w:rsidRPr="002E55A6">
        <w:t>as provided in clause 2.1 of this Determination</w:t>
      </w:r>
      <w:r w:rsidRPr="002E55A6">
        <w:t>; and</w:t>
      </w:r>
    </w:p>
    <w:p w14:paraId="27011993" w14:textId="785872EB" w:rsidR="0069220A" w:rsidRPr="002E55A6" w:rsidRDefault="0069220A" w:rsidP="0069220A">
      <w:pPr>
        <w:numPr>
          <w:ilvl w:val="2"/>
          <w:numId w:val="4"/>
        </w:numPr>
        <w:tabs>
          <w:tab w:val="clear" w:pos="720"/>
        </w:tabs>
        <w:spacing w:after="60"/>
        <w:ind w:left="1134" w:hanging="436"/>
      </w:pPr>
      <w:proofErr w:type="gramStart"/>
      <w:r w:rsidRPr="002E55A6">
        <w:t>the</w:t>
      </w:r>
      <w:proofErr w:type="gramEnd"/>
      <w:r w:rsidRPr="002E55A6">
        <w:t xml:space="preserve"> employer will contribute </w:t>
      </w:r>
      <w:r w:rsidR="001B199D" w:rsidRPr="002E55A6">
        <w:t xml:space="preserve">that </w:t>
      </w:r>
      <w:r w:rsidRPr="002E55A6">
        <w:t xml:space="preserve">amount to </w:t>
      </w:r>
      <w:r w:rsidR="001B199D" w:rsidRPr="002E55A6">
        <w:t>an agreed superannuation fund nominated by the person appointed to an office in clause 2.1 of this Determination</w:t>
      </w:r>
      <w:r w:rsidRPr="002E55A6">
        <w:t>.</w:t>
      </w:r>
    </w:p>
    <w:p w14:paraId="703EE47B" w14:textId="31B831D5" w:rsidR="001B199D" w:rsidRPr="002E55A6" w:rsidRDefault="001B199D" w:rsidP="001B199D">
      <w:pPr>
        <w:numPr>
          <w:ilvl w:val="1"/>
          <w:numId w:val="4"/>
        </w:numPr>
        <w:tabs>
          <w:tab w:val="clear" w:pos="720"/>
          <w:tab w:val="num" w:pos="0"/>
        </w:tabs>
        <w:spacing w:before="120" w:after="60"/>
        <w:ind w:left="709" w:hanging="709"/>
      </w:pPr>
      <w:r w:rsidRPr="002E55A6">
        <w:t xml:space="preserve">For a person, appointed to an office in clause 2.1 of this Determination, who is a member of any other superannuation fund, the employer’s superannuation contribution is to be made at a rate </w:t>
      </w:r>
      <w:r w:rsidR="003D404C">
        <w:t xml:space="preserve">equivalent to </w:t>
      </w:r>
      <w:r w:rsidRPr="002E55A6">
        <w:t xml:space="preserve">the Employer Superannuation Guarantee Charge Percentage as provided by the </w:t>
      </w:r>
      <w:r w:rsidRPr="002E55A6">
        <w:rPr>
          <w:i/>
        </w:rPr>
        <w:t>Superannuation Guarantee (Administration) Act 1992</w:t>
      </w:r>
      <w:r w:rsidR="003A57A2" w:rsidRPr="002E55A6">
        <w:t xml:space="preserve"> (which at the commencement of this Determination is 9.5%)</w:t>
      </w:r>
      <w:r w:rsidRPr="002E55A6">
        <w:t>.</w:t>
      </w:r>
    </w:p>
    <w:p w14:paraId="37D038D9" w14:textId="77777777" w:rsidR="001B199D" w:rsidRPr="002E55A6" w:rsidRDefault="001B199D" w:rsidP="001B199D">
      <w:pPr>
        <w:numPr>
          <w:ilvl w:val="1"/>
          <w:numId w:val="4"/>
        </w:numPr>
        <w:tabs>
          <w:tab w:val="clear" w:pos="720"/>
          <w:tab w:val="num" w:pos="0"/>
        </w:tabs>
        <w:spacing w:before="80" w:after="60"/>
        <w:ind w:left="709" w:hanging="709"/>
      </w:pPr>
      <w:r w:rsidRPr="002E55A6">
        <w:rPr>
          <w:szCs w:val="24"/>
        </w:rPr>
        <w:t>A person, appointed to an office in clause 2.1 of this Determination</w:t>
      </w:r>
      <w:r w:rsidRPr="002E55A6">
        <w:t>, is entitled to the enhanced employer contribution superannuation arrangements that apply to an SES member in the ACT public sector under associated arrangements.</w:t>
      </w:r>
    </w:p>
    <w:p w14:paraId="3FC9FDFD" w14:textId="725009F2" w:rsidR="009F7359" w:rsidRPr="002E55A6" w:rsidRDefault="003A57A2" w:rsidP="009F7359">
      <w:pPr>
        <w:numPr>
          <w:ilvl w:val="1"/>
          <w:numId w:val="4"/>
        </w:numPr>
        <w:tabs>
          <w:tab w:val="clear" w:pos="720"/>
          <w:tab w:val="num" w:pos="0"/>
        </w:tabs>
        <w:spacing w:before="120" w:after="60"/>
        <w:ind w:left="709" w:hanging="709"/>
      </w:pPr>
      <w:r w:rsidRPr="002E55A6">
        <w:t>The employer provides an additional employer superannuation contribution.</w:t>
      </w:r>
      <w:r w:rsidR="009F7359" w:rsidRPr="002E55A6">
        <w:t xml:space="preserve"> The </w:t>
      </w:r>
      <w:r w:rsidR="00844AC8" w:rsidRPr="002E55A6">
        <w:t xml:space="preserve">additional </w:t>
      </w:r>
      <w:r w:rsidR="009F7359" w:rsidRPr="002E55A6">
        <w:t xml:space="preserve">employer superannuation contribution </w:t>
      </w:r>
      <w:r w:rsidRPr="002E55A6">
        <w:t xml:space="preserve">is the same rate provided under </w:t>
      </w:r>
      <w:r w:rsidR="00657808">
        <w:t>clause</w:t>
      </w:r>
      <w:r w:rsidR="00657808" w:rsidRPr="002E55A6">
        <w:t xml:space="preserve"> </w:t>
      </w:r>
      <w:r w:rsidRPr="002E55A6">
        <w:t>D7</w:t>
      </w:r>
      <w:r w:rsidR="009F7359" w:rsidRPr="002E55A6">
        <w:t xml:space="preserve"> </w:t>
      </w:r>
      <w:r w:rsidRPr="002E55A6">
        <w:t>of</w:t>
      </w:r>
      <w:r w:rsidR="009F7359" w:rsidRPr="002E55A6">
        <w:t xml:space="preserve"> the ACT Public Sector Administrative and Related Classifications Enterprise Agreement 2018-2021</w:t>
      </w:r>
      <w:r w:rsidRPr="002E55A6">
        <w:t>, as follows:</w:t>
      </w:r>
    </w:p>
    <w:p w14:paraId="36492DE3" w14:textId="4CF9BBF8" w:rsidR="003A57A2" w:rsidRPr="002E55A6" w:rsidRDefault="003A57A2" w:rsidP="00D24ABC">
      <w:pPr>
        <w:tabs>
          <w:tab w:val="num" w:pos="0"/>
          <w:tab w:val="left" w:pos="1134"/>
        </w:tabs>
        <w:spacing w:before="120" w:after="60"/>
        <w:ind w:left="709"/>
      </w:pPr>
      <w:r w:rsidRPr="002E55A6">
        <w:t>(a)</w:t>
      </w:r>
      <w:r w:rsidRPr="002E55A6">
        <w:tab/>
        <w:t>From 1 July 2019: 1.50%.</w:t>
      </w:r>
    </w:p>
    <w:p w14:paraId="5872B628" w14:textId="78742B57" w:rsidR="003A57A2" w:rsidRPr="002E55A6" w:rsidRDefault="003A57A2" w:rsidP="003A57A2">
      <w:pPr>
        <w:tabs>
          <w:tab w:val="left" w:pos="1134"/>
        </w:tabs>
        <w:spacing w:before="120" w:after="60"/>
        <w:ind w:left="709"/>
      </w:pPr>
      <w:r w:rsidRPr="002E55A6">
        <w:t>(b)</w:t>
      </w:r>
      <w:r w:rsidRPr="002E55A6">
        <w:tab/>
        <w:t>From 1 July 2020: 2%.</w:t>
      </w:r>
    </w:p>
    <w:p w14:paraId="073F1AA1" w14:textId="5C56649E" w:rsidR="001B199D" w:rsidRPr="002E55A6" w:rsidRDefault="001B199D" w:rsidP="001B199D">
      <w:pPr>
        <w:numPr>
          <w:ilvl w:val="1"/>
          <w:numId w:val="4"/>
        </w:numPr>
        <w:spacing w:before="80" w:after="60"/>
      </w:pPr>
      <w:r w:rsidRPr="002E55A6">
        <w:rPr>
          <w:szCs w:val="24"/>
        </w:rPr>
        <w:t>A person, appointed to an office</w:t>
      </w:r>
      <w:r w:rsidR="009F7359" w:rsidRPr="002E55A6">
        <w:rPr>
          <w:szCs w:val="24"/>
        </w:rPr>
        <w:t xml:space="preserve"> listed</w:t>
      </w:r>
      <w:r w:rsidRPr="002E55A6">
        <w:rPr>
          <w:szCs w:val="24"/>
        </w:rPr>
        <w:t xml:space="preserve"> in clause 2.1 of this Determination, </w:t>
      </w:r>
      <w:r w:rsidRPr="002E55A6">
        <w:t xml:space="preserve">is entitled to the same superannuation entitlements as an SES member under the </w:t>
      </w:r>
      <w:r w:rsidRPr="002E55A6">
        <w:rPr>
          <w:i/>
        </w:rPr>
        <w:t>Public Sector Management Standards</w:t>
      </w:r>
      <w:r w:rsidRPr="002E55A6">
        <w:t xml:space="preserve">. </w:t>
      </w:r>
    </w:p>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7C90EE64" w14:textId="77777777" w:rsidR="004B3191" w:rsidRPr="002E55A6" w:rsidRDefault="004B3191" w:rsidP="00362495">
      <w:pPr>
        <w:pStyle w:val="Heading3"/>
        <w:keepLines w:val="0"/>
        <w:ind w:left="709" w:hanging="709"/>
      </w:pPr>
      <w:r w:rsidRPr="002E55A6">
        <w:rPr>
          <w:rFonts w:cs="Arial"/>
          <w:szCs w:val="26"/>
        </w:rPr>
        <w:lastRenderedPageBreak/>
        <w:t>Fringe</w:t>
      </w:r>
      <w:r w:rsidRPr="002E55A6">
        <w:t xml:space="preserve"> benefit tax – vehicle </w:t>
      </w:r>
    </w:p>
    <w:p w14:paraId="5F166CC2" w14:textId="36F1C1AB" w:rsidR="004B3191" w:rsidRPr="002E55A6" w:rsidRDefault="004B3191" w:rsidP="004B3191">
      <w:pPr>
        <w:numPr>
          <w:ilvl w:val="1"/>
          <w:numId w:val="25"/>
        </w:numPr>
        <w:spacing w:before="80" w:after="60"/>
      </w:pPr>
      <w:r w:rsidRPr="002E55A6">
        <w:t xml:space="preserve">The employer incurs fringe benefits tax liabilities for vehicles provided to their employees.  Fringe benefits tax is determined and calculated under the Fringe Benefits Tax Assessment Act 1986.  For the purposes of this section, the fringe benefits tax year commences 1 April </w:t>
      </w:r>
      <w:r w:rsidR="003A57A2" w:rsidRPr="002E55A6">
        <w:t>of a year to</w:t>
      </w:r>
      <w:r w:rsidRPr="002E55A6">
        <w:t xml:space="preserve"> 31 March</w:t>
      </w:r>
      <w:r w:rsidR="003A57A2" w:rsidRPr="002E55A6">
        <w:t xml:space="preserve"> of the following year</w:t>
      </w:r>
      <w:r w:rsidRPr="002E55A6">
        <w:t xml:space="preserve">.             </w:t>
      </w:r>
    </w:p>
    <w:p w14:paraId="7A57472F" w14:textId="231ECFB4" w:rsidR="004B3191" w:rsidRPr="002E55A6" w:rsidRDefault="004B3191" w:rsidP="004B3191">
      <w:pPr>
        <w:numPr>
          <w:ilvl w:val="1"/>
          <w:numId w:val="25"/>
        </w:numPr>
        <w:spacing w:before="80" w:after="60"/>
      </w:pPr>
      <w:r w:rsidRPr="002E55A6">
        <w:t xml:space="preserve">During the fringe benefits tax year, where the </w:t>
      </w:r>
      <w:r w:rsidR="00C053A5" w:rsidRPr="002E55A6">
        <w:t xml:space="preserve">office holder </w:t>
      </w:r>
      <w:r w:rsidRPr="002E55A6">
        <w:t xml:space="preserve">elects to receive an employer-provided vehicle instead of a payment, if the employer’s liability in relation </w:t>
      </w:r>
      <w:r w:rsidR="00C053A5" w:rsidRPr="002E55A6">
        <w:t>to the office holder</w:t>
      </w:r>
      <w:r w:rsidRPr="002E55A6">
        <w:t xml:space="preserve">’s vehicle provided by the employer for the fringe benefits tax year is less than $7,500, the difference is payable to the </w:t>
      </w:r>
      <w:r w:rsidR="00C053A5" w:rsidRPr="002E55A6">
        <w:t>office holder</w:t>
      </w:r>
      <w:r w:rsidRPr="002E55A6">
        <w:t xml:space="preserve"> as an allowance at the end of the fringe benefits tax year. </w:t>
      </w:r>
    </w:p>
    <w:p w14:paraId="0152C7D2" w14:textId="769EEE22" w:rsidR="004B3191" w:rsidRPr="002E55A6" w:rsidRDefault="004B3191" w:rsidP="004B3191">
      <w:pPr>
        <w:numPr>
          <w:ilvl w:val="1"/>
          <w:numId w:val="25"/>
        </w:numPr>
        <w:spacing w:before="80" w:after="60"/>
      </w:pPr>
      <w:r w:rsidRPr="002E55A6">
        <w:t xml:space="preserve">To avoid doubt, if the assessed liability for fringe benefits tax exceeds the $7,500 threshold, the </w:t>
      </w:r>
      <w:r w:rsidR="00C053A5" w:rsidRPr="002E55A6">
        <w:t>office holder</w:t>
      </w:r>
      <w:r w:rsidRPr="002E55A6">
        <w:t xml:space="preserve"> will not be required to pay any component in excess of the $7,500.  </w:t>
      </w:r>
    </w:p>
    <w:p w14:paraId="23DBB8CF" w14:textId="2ED1CE03" w:rsidR="00F07BE6" w:rsidRPr="002E55A6" w:rsidRDefault="00F07BE6" w:rsidP="00F07BE6">
      <w:pPr>
        <w:numPr>
          <w:ilvl w:val="1"/>
          <w:numId w:val="25"/>
        </w:numPr>
        <w:spacing w:before="80" w:after="60"/>
      </w:pPr>
      <w:r w:rsidRPr="002E55A6">
        <w:t xml:space="preserve">During the fringe benefits tax year, where the </w:t>
      </w:r>
      <w:r w:rsidR="00C053A5" w:rsidRPr="002E55A6">
        <w:t>office holder</w:t>
      </w:r>
      <w:r w:rsidRPr="002E55A6">
        <w:t xml:space="preserve"> elects to receive a payment instead of an employer provided vehicle, the amount of $7,500 per annum is paid as an allowance to the </w:t>
      </w:r>
      <w:r w:rsidR="00C053A5" w:rsidRPr="002E55A6">
        <w:t>office holder</w:t>
      </w:r>
      <w:r w:rsidRPr="002E55A6">
        <w:t xml:space="preserve"> on a fortnightly basis. </w:t>
      </w:r>
    </w:p>
    <w:p w14:paraId="7CC16F67" w14:textId="7A88A9FE" w:rsidR="00F07BE6" w:rsidRPr="002E55A6" w:rsidRDefault="00F07BE6" w:rsidP="00F07BE6">
      <w:pPr>
        <w:numPr>
          <w:ilvl w:val="1"/>
          <w:numId w:val="25"/>
        </w:numPr>
        <w:spacing w:before="80" w:after="60"/>
      </w:pPr>
      <w:r w:rsidRPr="002E55A6">
        <w:t xml:space="preserve">The fringe benefits tax allowance of $7,500 under clause 7.4 is reduced proportionally where the </w:t>
      </w:r>
      <w:r w:rsidR="00C053A5" w:rsidRPr="002E55A6">
        <w:t>officer holder</w:t>
      </w:r>
      <w:r w:rsidRPr="002E55A6">
        <w:t xml:space="preserve"> is engaged for less than a full fringe benefits tax year.</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in order to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packing personal effects and furniture belonging to the person and their family;</w:t>
      </w:r>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necessary storage of personal effects and furniture;</w:t>
      </w:r>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removal costs and associated insurance of personal effects and furniture;</w:t>
      </w:r>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unpacking of personal effects and furniture;</w:t>
      </w:r>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travel, accommodation and meals between the former location and the ACT;</w:t>
      </w:r>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disconnection and reconnection of utilities;</w:t>
      </w:r>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2E55A6" w:rsidRDefault="0018623B" w:rsidP="0018623B">
      <w:pPr>
        <w:numPr>
          <w:ilvl w:val="2"/>
          <w:numId w:val="4"/>
        </w:numPr>
        <w:tabs>
          <w:tab w:val="clear" w:pos="720"/>
        </w:tabs>
        <w:spacing w:after="60"/>
        <w:ind w:left="1134" w:hanging="436"/>
        <w:rPr>
          <w:szCs w:val="24"/>
        </w:rPr>
      </w:pPr>
      <w:proofErr w:type="gramStart"/>
      <w:r w:rsidRPr="002E55A6">
        <w:rPr>
          <w:szCs w:val="24"/>
        </w:rPr>
        <w:t>subject</w:t>
      </w:r>
      <w:proofErr w:type="gramEnd"/>
      <w:r w:rsidRPr="002E55A6">
        <w:rPr>
          <w:szCs w:val="24"/>
        </w:rPr>
        <w:t xml:space="preserve">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lastRenderedPageBreak/>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proofErr w:type="gramStart"/>
      <w:r w:rsidRPr="002E55A6">
        <w:rPr>
          <w:szCs w:val="24"/>
        </w:rPr>
        <w:t>the</w:t>
      </w:r>
      <w:proofErr w:type="gramEnd"/>
      <w:r w:rsidRPr="002E55A6">
        <w:rPr>
          <w:szCs w:val="24"/>
        </w:rPr>
        <w:t xml:space="preserv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proofErr w:type="gramStart"/>
      <w:r w:rsidRPr="002E55A6">
        <w:rPr>
          <w:szCs w:val="24"/>
        </w:rPr>
        <w:t>any</w:t>
      </w:r>
      <w:proofErr w:type="gramEnd"/>
      <w:r w:rsidRPr="002E55A6">
        <w:rPr>
          <w:szCs w:val="24"/>
        </w:rPr>
        <w:t xml:space="preserve"> other relevant information.</w:t>
      </w:r>
    </w:p>
    <w:p w14:paraId="303D1F68" w14:textId="025C7C6B"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3A2AE5DA"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 xml:space="preserve">.3; </w:t>
      </w:r>
    </w:p>
    <w:p w14:paraId="4E7CE7CE" w14:textId="6F9E1739"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proofErr w:type="gramStart"/>
      <w:r w:rsidRPr="002E55A6">
        <w:t>part</w:t>
      </w:r>
      <w:proofErr w:type="gramEnd"/>
      <w:r w:rsidRPr="002E55A6">
        <w:t xml:space="preserve"> 9.6 (executive employee and statutory office-holder leave and other entitlements).</w:t>
      </w:r>
    </w:p>
    <w:p w14:paraId="6DDC9CCB" w14:textId="6C199B62" w:rsidR="00867F9A" w:rsidRDefault="00867F9A" w:rsidP="00867F9A">
      <w:pPr>
        <w:numPr>
          <w:ilvl w:val="1"/>
          <w:numId w:val="4"/>
        </w:numPr>
        <w:tabs>
          <w:tab w:val="clear" w:pos="720"/>
        </w:tabs>
        <w:spacing w:before="80" w:after="60"/>
        <w:ind w:left="709" w:hanging="709"/>
      </w:pPr>
      <w:r w:rsidRPr="002E55A6">
        <w:t>Leave entitlements, salary sacrifice arrangements and vacation childcare subsidy are provided to executives under Division 5.6 of the Public Sector Management Standards 2016, as amended from time to time.</w:t>
      </w:r>
    </w:p>
    <w:p w14:paraId="26493EC9" w14:textId="77777777" w:rsidR="00202CC1" w:rsidRPr="002E55A6" w:rsidRDefault="00202CC1" w:rsidP="00202CC1">
      <w:pPr>
        <w:spacing w:before="80" w:after="60"/>
        <w:ind w:left="709"/>
      </w:pP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lastRenderedPageBreak/>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proofErr w:type="gramStart"/>
      <w:r w:rsidRPr="002E55A6">
        <w:rPr>
          <w:i/>
        </w:rPr>
        <w:t>home</w:t>
      </w:r>
      <w:proofErr w:type="gramEnd"/>
      <w:r w:rsidRPr="002E55A6">
        <w:rPr>
          <w:i/>
        </w:rPr>
        <w:t xml:space="preserv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proofErr w:type="gramStart"/>
      <w:r w:rsidRPr="002E55A6">
        <w:rPr>
          <w:b/>
          <w:i/>
        </w:rPr>
        <w:t>domestic</w:t>
      </w:r>
      <w:proofErr w:type="gramEnd"/>
      <w:r w:rsidRPr="002E55A6">
        <w:rPr>
          <w:b/>
          <w:i/>
        </w:rPr>
        <w:t xml:space="preserve"> travel</w:t>
      </w:r>
      <w:r w:rsidRPr="002E55A6">
        <w:t xml:space="preserve"> means official travel to a destination within Australia.</w:t>
      </w:r>
    </w:p>
    <w:p w14:paraId="6F59E9D0" w14:textId="77777777" w:rsidR="0069220A" w:rsidRPr="002E55A6" w:rsidRDefault="0069220A" w:rsidP="009F419B">
      <w:pPr>
        <w:spacing w:before="80"/>
        <w:ind w:left="709"/>
      </w:pPr>
      <w:proofErr w:type="gramStart"/>
      <w:r w:rsidRPr="002E55A6">
        <w:rPr>
          <w:b/>
          <w:i/>
        </w:rPr>
        <w:t>international</w:t>
      </w:r>
      <w:proofErr w:type="gramEnd"/>
      <w:r w:rsidRPr="002E55A6">
        <w:rPr>
          <w:b/>
          <w:i/>
        </w:rPr>
        <w:t xml:space="preserve"> travel</w:t>
      </w:r>
      <w:r w:rsidRPr="002E55A6">
        <w:t xml:space="preserve"> means official travel to a destination outside Australia.</w:t>
      </w:r>
    </w:p>
    <w:p w14:paraId="676BBFE7" w14:textId="77777777" w:rsidR="0069220A" w:rsidRPr="002E55A6" w:rsidRDefault="0069220A" w:rsidP="009F419B">
      <w:pPr>
        <w:spacing w:before="80" w:after="60"/>
        <w:ind w:left="709"/>
      </w:pPr>
      <w:proofErr w:type="gramStart"/>
      <w:r w:rsidRPr="002E55A6">
        <w:rPr>
          <w:b/>
          <w:i/>
        </w:rPr>
        <w:t>reasonable</w:t>
      </w:r>
      <w:proofErr w:type="gramEnd"/>
      <w:r w:rsidRPr="002E55A6">
        <w:rPr>
          <w:b/>
          <w:i/>
        </w:rPr>
        <w:t xml:space="preserve"> expenses </w:t>
      </w:r>
      <w:r w:rsidRPr="002E55A6">
        <w:t>means legitimate work-related expenses incurred while conducting official business efficiently and effectively.</w:t>
      </w:r>
    </w:p>
    <w:p w14:paraId="2BADFE20" w14:textId="4A590F1D" w:rsidR="00DB27EE" w:rsidRPr="002E55A6" w:rsidRDefault="00DB27EE" w:rsidP="009F419B">
      <w:pPr>
        <w:spacing w:before="80" w:after="60"/>
        <w:ind w:left="709"/>
      </w:pPr>
      <w:proofErr w:type="gramStart"/>
      <w:r w:rsidRPr="002E55A6">
        <w:rPr>
          <w:b/>
          <w:i/>
        </w:rPr>
        <w:t>traveller</w:t>
      </w:r>
      <w:proofErr w:type="gramEnd"/>
      <w:r w:rsidRPr="002E55A6">
        <w:rPr>
          <w:b/>
          <w:i/>
        </w:rPr>
        <w:t xml:space="preserve">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2E55A6">
        <w:rPr>
          <w:rStyle w:val="FootnoteReference"/>
          <w:rFonts w:asciiTheme="minorHAnsi" w:hAnsiTheme="minorHAnsi"/>
        </w:rPr>
        <w:footnoteReference w:id="5"/>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transport; </w:t>
      </w:r>
    </w:p>
    <w:p w14:paraId="1E42DAD2" w14:textId="77777777" w:rsidR="0069220A" w:rsidRPr="002E55A6" w:rsidRDefault="0069220A" w:rsidP="0069220A">
      <w:pPr>
        <w:numPr>
          <w:ilvl w:val="2"/>
          <w:numId w:val="4"/>
        </w:numPr>
        <w:tabs>
          <w:tab w:val="clear" w:pos="720"/>
        </w:tabs>
        <w:spacing w:after="60"/>
        <w:ind w:left="1134" w:hanging="436"/>
      </w:pPr>
      <w:r w:rsidRPr="002E55A6">
        <w:t>commercially provided flights;</w:t>
      </w:r>
    </w:p>
    <w:p w14:paraId="05D16569" w14:textId="77777777" w:rsidR="0069220A" w:rsidRPr="002E55A6" w:rsidRDefault="0069220A" w:rsidP="0069220A">
      <w:pPr>
        <w:numPr>
          <w:ilvl w:val="2"/>
          <w:numId w:val="4"/>
        </w:numPr>
        <w:tabs>
          <w:tab w:val="clear" w:pos="720"/>
        </w:tabs>
        <w:spacing w:after="60"/>
        <w:ind w:left="1134" w:hanging="436"/>
      </w:pPr>
      <w:proofErr w:type="gramStart"/>
      <w:r w:rsidRPr="002E55A6">
        <w:t>private</w:t>
      </w:r>
      <w:proofErr w:type="gramEnd"/>
      <w:r w:rsidRPr="002E55A6">
        <w:t xml:space="preserv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Commercially provided travel should be selected on the basis of</w:t>
      </w:r>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proofErr w:type="gramStart"/>
      <w:r w:rsidRPr="002E55A6">
        <w:t>seeking</w:t>
      </w:r>
      <w:proofErr w:type="gramEnd"/>
      <w:r w:rsidRPr="002E55A6">
        <w:t xml:space="preserve">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lastRenderedPageBreak/>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—economy class;</w:t>
      </w:r>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—business class;</w:t>
      </w:r>
    </w:p>
    <w:p w14:paraId="625942DA" w14:textId="77777777" w:rsidR="0069220A" w:rsidRPr="002E55A6" w:rsidRDefault="0069220A" w:rsidP="0069220A">
      <w:pPr>
        <w:keepNext/>
        <w:keepLines/>
        <w:numPr>
          <w:ilvl w:val="2"/>
          <w:numId w:val="4"/>
        </w:numPr>
        <w:tabs>
          <w:tab w:val="clear" w:pos="720"/>
        </w:tabs>
        <w:spacing w:after="60"/>
        <w:ind w:left="1134" w:hanging="436"/>
      </w:pPr>
      <w:proofErr w:type="gramStart"/>
      <w:r w:rsidRPr="002E55A6">
        <w:rPr>
          <w:rFonts w:eastAsia="Calibri"/>
          <w:szCs w:val="24"/>
        </w:rPr>
        <w:t>for</w:t>
      </w:r>
      <w:proofErr w:type="gramEnd"/>
      <w:r w:rsidRPr="002E55A6">
        <w:rPr>
          <w:rFonts w:eastAsia="Calibri"/>
          <w:szCs w:val="24"/>
        </w:rPr>
        <w:t xml:space="preserve"> international flights—business class.</w:t>
      </w:r>
    </w:p>
    <w:p w14:paraId="1566930B" w14:textId="2148E52F"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2" w:name="_Hlk23240194"/>
      <w:r w:rsidR="009F7359" w:rsidRPr="002E55A6">
        <w:rPr>
          <w:rFonts w:cs="Calibri"/>
          <w:bCs/>
          <w:i/>
        </w:rPr>
        <w:t>ACT Public Sector Administrative and Related Classifications Enterprise Agreement 2018 – 2021</w:t>
      </w:r>
      <w:bookmarkEnd w:id="2"/>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—4.5 stars;</w:t>
      </w:r>
    </w:p>
    <w:p w14:paraId="7D7F4390" w14:textId="0DD2C6EF" w:rsidR="0069220A" w:rsidRPr="002E55A6" w:rsidRDefault="0069220A" w:rsidP="0069220A">
      <w:pPr>
        <w:numPr>
          <w:ilvl w:val="2"/>
          <w:numId w:val="4"/>
        </w:numPr>
        <w:tabs>
          <w:tab w:val="clear" w:pos="720"/>
        </w:tabs>
        <w:spacing w:after="60"/>
        <w:ind w:left="1134" w:hanging="436"/>
      </w:pPr>
      <w:proofErr w:type="gramStart"/>
      <w:r w:rsidRPr="002E55A6">
        <w:t>for</w:t>
      </w:r>
      <w:proofErr w:type="gramEnd"/>
      <w:r w:rsidRPr="002E55A6">
        <w:t xml:space="preserve">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4.5 star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proofErr w:type="gramStart"/>
      <w:r w:rsidRPr="002E55A6">
        <w:t>to</w:t>
      </w:r>
      <w:proofErr w:type="gramEnd"/>
      <w:r w:rsidRPr="002E55A6">
        <w:t xml:space="preserve">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1654B86E"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proofErr w:type="spellStart"/>
      <w:r w:rsidR="00DB27EE" w:rsidRPr="002E55A6">
        <w:rPr>
          <w:sz w:val="20"/>
          <w:lang w:val="en-US"/>
        </w:rPr>
        <w:t>traveller</w:t>
      </w:r>
      <w:proofErr w:type="spellEnd"/>
      <w:r w:rsidRPr="002E55A6">
        <w:rPr>
          <w:sz w:val="20"/>
          <w:lang w:val="en-US"/>
        </w:rPr>
        <w:t xml:space="preserve"> to stay in the commercial accommodation where a meeting, conference or seminar they are attending is being held</w:t>
      </w:r>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proofErr w:type="gramStart"/>
      <w:r w:rsidRPr="002E55A6">
        <w:rPr>
          <w:sz w:val="20"/>
          <w:lang w:val="en-US"/>
        </w:rPr>
        <w:t>to</w:t>
      </w:r>
      <w:proofErr w:type="gramEnd"/>
      <w:r w:rsidRPr="002E55A6">
        <w:rPr>
          <w:sz w:val="20"/>
          <w:lang w:val="en-US"/>
        </w:rPr>
        <w:t xml:space="preserve"> allow a </w:t>
      </w:r>
      <w:proofErr w:type="spellStart"/>
      <w:r w:rsidR="00DB27EE" w:rsidRPr="002E55A6">
        <w:rPr>
          <w:sz w:val="20"/>
          <w:lang w:val="en-US"/>
        </w:rPr>
        <w:t>traveller</w:t>
      </w:r>
      <w:proofErr w:type="spellEnd"/>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xml:space="preserve">, ridesharing service (such as </w:t>
      </w:r>
      <w:proofErr w:type="spellStart"/>
      <w:r w:rsidRPr="002E55A6">
        <w:t>uber</w:t>
      </w:r>
      <w:proofErr w:type="spellEnd"/>
      <w:r w:rsidRPr="002E55A6">
        <w:t>)</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xml:space="preserve">, ridesharing service (such as </w:t>
      </w:r>
      <w:proofErr w:type="spellStart"/>
      <w:r w:rsidRPr="002E55A6">
        <w:t>uber</w:t>
      </w:r>
      <w:proofErr w:type="spellEnd"/>
      <w:r w:rsidRPr="002E55A6">
        <w:t>)</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proofErr w:type="gramStart"/>
      <w:r w:rsidRPr="002E55A6">
        <w:t>airport</w:t>
      </w:r>
      <w:proofErr w:type="gramEnd"/>
      <w:r w:rsidRPr="002E55A6">
        <w:t xml:space="preserve">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as a result of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lastRenderedPageBreak/>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77777777" w:rsidR="00DB27EE" w:rsidRPr="002E55A6" w:rsidRDefault="00DB27EE" w:rsidP="00DB27EE">
      <w:pPr>
        <w:numPr>
          <w:ilvl w:val="1"/>
          <w:numId w:val="4"/>
        </w:numPr>
        <w:spacing w:before="80" w:after="60"/>
      </w:pPr>
      <w:r w:rsidRPr="002E55A6">
        <w:t>If necessary, the cost of travel insurance will be met as a reasonable work related expense by the Territory.</w:t>
      </w:r>
    </w:p>
    <w:p w14:paraId="00FD7E7F" w14:textId="77777777" w:rsidR="00DB27EE" w:rsidRPr="002E55A6" w:rsidRDefault="00DB27EE" w:rsidP="00DB27EE">
      <w:pPr>
        <w:numPr>
          <w:ilvl w:val="1"/>
          <w:numId w:val="4"/>
        </w:numPr>
        <w:spacing w:before="80" w:after="60"/>
      </w:pPr>
      <w:r w:rsidRPr="002E55A6">
        <w:t>All legitimate and reasonable work related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52C6A2C4" w14:textId="77777777" w:rsidR="0069220A" w:rsidRPr="002E55A6" w:rsidRDefault="0069220A" w:rsidP="0069220A">
      <w:pPr>
        <w:spacing w:before="80"/>
        <w:ind w:left="709"/>
        <w:jc w:val="both"/>
      </w:pPr>
      <w:proofErr w:type="gramStart"/>
      <w:r w:rsidRPr="002E55A6">
        <w:rPr>
          <w:b/>
          <w:bCs/>
          <w:i/>
          <w:iCs/>
        </w:rPr>
        <w:t>agreed</w:t>
      </w:r>
      <w:proofErr w:type="gramEnd"/>
      <w:r w:rsidRPr="002E55A6">
        <w:rPr>
          <w:b/>
          <w:bCs/>
          <w:i/>
          <w:iCs/>
        </w:rPr>
        <w:t xml:space="preserve"> superannuation fund</w:t>
      </w:r>
      <w:r w:rsidRPr="002E55A6">
        <w:t xml:space="preserve"> means a fund complying with the requirements of:</w:t>
      </w:r>
    </w:p>
    <w:p w14:paraId="295F0F7C" w14:textId="77777777" w:rsidR="0069220A" w:rsidRPr="002E55A6" w:rsidRDefault="0069220A" w:rsidP="0069220A">
      <w:pPr>
        <w:pStyle w:val="ColorfulShading-Accent31"/>
        <w:numPr>
          <w:ilvl w:val="0"/>
          <w:numId w:val="17"/>
        </w:numPr>
        <w:spacing w:after="60"/>
        <w:jc w:val="both"/>
      </w:pPr>
      <w:r w:rsidRPr="002E55A6">
        <w:t xml:space="preserve">the </w:t>
      </w:r>
      <w:r w:rsidRPr="002E55A6">
        <w:rPr>
          <w:i/>
        </w:rPr>
        <w:t>Income Tax Assessment Act 1936</w:t>
      </w:r>
      <w:r w:rsidRPr="002E55A6">
        <w:t xml:space="preserve"> (</w:t>
      </w:r>
      <w:proofErr w:type="spellStart"/>
      <w:r w:rsidRPr="002E55A6">
        <w:t>Cth</w:t>
      </w:r>
      <w:proofErr w:type="spellEnd"/>
      <w:r w:rsidRPr="002E55A6">
        <w:t>); and</w:t>
      </w:r>
    </w:p>
    <w:p w14:paraId="3EE1D4C6" w14:textId="77777777" w:rsidR="0069220A" w:rsidRPr="002E55A6" w:rsidRDefault="0069220A" w:rsidP="0069220A">
      <w:pPr>
        <w:pStyle w:val="ColorfulShading-Accent31"/>
        <w:numPr>
          <w:ilvl w:val="0"/>
          <w:numId w:val="17"/>
        </w:numPr>
        <w:spacing w:before="80"/>
        <w:jc w:val="both"/>
      </w:pPr>
      <w:proofErr w:type="gramStart"/>
      <w:r w:rsidRPr="002E55A6">
        <w:t>the</w:t>
      </w:r>
      <w:proofErr w:type="gramEnd"/>
      <w:r w:rsidRPr="002E55A6">
        <w:t xml:space="preserve"> </w:t>
      </w:r>
      <w:r w:rsidRPr="002E55A6">
        <w:rPr>
          <w:i/>
        </w:rPr>
        <w:t>Superannuation Industry (Supervision) Act 1993</w:t>
      </w:r>
      <w:r w:rsidRPr="002E55A6">
        <w:t xml:space="preserve"> (</w:t>
      </w:r>
      <w:proofErr w:type="spellStart"/>
      <w:r w:rsidRPr="002E55A6">
        <w:t>Cth</w:t>
      </w:r>
      <w:proofErr w:type="spellEnd"/>
      <w:r w:rsidRPr="002E55A6">
        <w:t>).</w:t>
      </w:r>
    </w:p>
    <w:p w14:paraId="78AC89C4" w14:textId="77777777" w:rsidR="0069220A" w:rsidRPr="002E55A6" w:rsidRDefault="0069220A" w:rsidP="0069220A">
      <w:pPr>
        <w:spacing w:before="80"/>
        <w:ind w:left="709"/>
        <w:jc w:val="both"/>
      </w:pPr>
      <w:r w:rsidRPr="002E55A6">
        <w:rPr>
          <w:b/>
          <w:i/>
        </w:rPr>
        <w:t xml:space="preserve">CSS </w:t>
      </w:r>
      <w:r w:rsidRPr="002E55A6">
        <w:t>means the Commonwealth Superannuation Scheme.</w:t>
      </w:r>
    </w:p>
    <w:p w14:paraId="1A046F03" w14:textId="77777777" w:rsidR="00B4120B" w:rsidRPr="002E55A6" w:rsidRDefault="00B4120B" w:rsidP="00B4120B">
      <w:pPr>
        <w:spacing w:before="80"/>
        <w:ind w:left="709"/>
        <w:jc w:val="both"/>
      </w:pPr>
      <w:proofErr w:type="gramStart"/>
      <w:r w:rsidRPr="002E55A6">
        <w:rPr>
          <w:b/>
          <w:i/>
        </w:rPr>
        <w:t>domestic</w:t>
      </w:r>
      <w:proofErr w:type="gramEnd"/>
      <w:r w:rsidRPr="002E55A6">
        <w:rPr>
          <w:b/>
          <w:i/>
        </w:rPr>
        <w:t xml:space="preserve">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proofErr w:type="gramStart"/>
      <w:r w:rsidRPr="002E55A6">
        <w:rPr>
          <w:b/>
          <w:bCs/>
          <w:i/>
        </w:rPr>
        <w:t>employer</w:t>
      </w:r>
      <w:proofErr w:type="gramEnd"/>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proofErr w:type="gramStart"/>
      <w:r w:rsidRPr="002E55A6">
        <w:rPr>
          <w:b/>
          <w:bCs/>
          <w:i/>
          <w:iCs/>
        </w:rPr>
        <w:t>fringe</w:t>
      </w:r>
      <w:proofErr w:type="gramEnd"/>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proofErr w:type="gramStart"/>
      <w:r w:rsidRPr="002E55A6">
        <w:rPr>
          <w:b/>
          <w:i/>
        </w:rPr>
        <w:t>home</w:t>
      </w:r>
      <w:proofErr w:type="gramEnd"/>
      <w:r w:rsidRPr="002E55A6">
        <w:rPr>
          <w:b/>
          <w:i/>
        </w:rPr>
        <w:t xml:space="preserve"> base</w:t>
      </w:r>
      <w:r w:rsidRPr="002E55A6">
        <w:t xml:space="preserve"> means the town or city in which the traveller’s principal place of residence is located.</w:t>
      </w:r>
    </w:p>
    <w:p w14:paraId="004BDF51" w14:textId="77777777" w:rsidR="0069220A" w:rsidRPr="002E55A6" w:rsidRDefault="0069220A" w:rsidP="0069220A">
      <w:pPr>
        <w:spacing w:before="80"/>
        <w:ind w:left="709"/>
        <w:jc w:val="both"/>
      </w:pPr>
      <w:r w:rsidRPr="002E55A6">
        <w:rPr>
          <w:b/>
          <w:i/>
        </w:rPr>
        <w:t xml:space="preserve">PSS </w:t>
      </w:r>
      <w:r w:rsidRPr="002E55A6">
        <w:t>means the Public Sector Superannuation Scheme.</w:t>
      </w:r>
    </w:p>
    <w:p w14:paraId="79C2CCC9" w14:textId="4AD94E36" w:rsidR="0069220A" w:rsidRPr="00A8018D" w:rsidRDefault="00B4120B" w:rsidP="003D404C">
      <w:pPr>
        <w:spacing w:before="80"/>
        <w:ind w:left="709"/>
        <w:jc w:val="both"/>
        <w:rPr>
          <w:strike/>
          <w:color w:val="FF0000"/>
        </w:rPr>
      </w:pPr>
      <w:proofErr w:type="spellStart"/>
      <w:r w:rsidRPr="002E55A6">
        <w:rPr>
          <w:b/>
          <w:i/>
        </w:rPr>
        <w:t>PSSap</w:t>
      </w:r>
      <w:proofErr w:type="spellEnd"/>
      <w:r w:rsidRPr="002E55A6">
        <w:rPr>
          <w:b/>
          <w:i/>
        </w:rPr>
        <w:t xml:space="preserve"> </w:t>
      </w:r>
      <w:r w:rsidRPr="002E55A6">
        <w:t>means the PSS Accumulation Plan.</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in clause 2.1 of this Determination, has a number of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082C391F" w:rsidR="007612FA" w:rsidRPr="002E55A6" w:rsidRDefault="00DC6C6D" w:rsidP="00AE2CF2">
      <w:pPr>
        <w:numPr>
          <w:ilvl w:val="1"/>
          <w:numId w:val="4"/>
        </w:numPr>
        <w:tabs>
          <w:tab w:val="clear" w:pos="720"/>
        </w:tabs>
        <w:spacing w:before="80" w:after="60"/>
        <w:ind w:left="709" w:hanging="709"/>
      </w:pPr>
      <w:r w:rsidRPr="00AB5D83">
        <w:rPr>
          <w:color w:val="000000" w:themeColor="text1"/>
        </w:rPr>
        <w:t>Determination</w:t>
      </w:r>
      <w:r w:rsidR="00CB4279" w:rsidRPr="00AB5D83">
        <w:rPr>
          <w:color w:val="000000" w:themeColor="text1"/>
        </w:rPr>
        <w:t xml:space="preserve"> </w:t>
      </w:r>
      <w:r w:rsidR="00577E23" w:rsidRPr="00AB5D83">
        <w:rPr>
          <w:color w:val="000000" w:themeColor="text1"/>
        </w:rPr>
        <w:t>4 o</w:t>
      </w:r>
      <w:r w:rsidR="008B31E7" w:rsidRPr="00AB5D83">
        <w:rPr>
          <w:color w:val="000000" w:themeColor="text1"/>
        </w:rPr>
        <w:t>f 20</w:t>
      </w:r>
      <w:r w:rsidR="00577E23" w:rsidRPr="00AB5D83">
        <w:rPr>
          <w:color w:val="000000" w:themeColor="text1"/>
        </w:rPr>
        <w:t>20</w:t>
      </w:r>
      <w:r w:rsidR="008B31E7" w:rsidRPr="00AB5D83">
        <w:rPr>
          <w:color w:val="000000" w:themeColor="text1"/>
        </w:rPr>
        <w:t xml:space="preserve"> is</w:t>
      </w:r>
      <w:r w:rsidR="00676255" w:rsidRPr="00AB5D83">
        <w:rPr>
          <w:color w:val="000000" w:themeColor="text1"/>
        </w:rPr>
        <w:t xml:space="preserve"> </w:t>
      </w:r>
      <w:r w:rsidR="00CB4279" w:rsidRPr="00AB5D83">
        <w:rPr>
          <w:color w:val="000000" w:themeColor="text1"/>
        </w:rPr>
        <w:t>revoked</w:t>
      </w:r>
      <w:r w:rsidR="00007899" w:rsidRPr="002E55A6">
        <w:rPr>
          <w:b/>
        </w:rPr>
        <w:t>.</w:t>
      </w:r>
    </w:p>
    <w:bookmarkEnd w:id="0"/>
    <w:tbl>
      <w:tblPr>
        <w:tblW w:w="0" w:type="auto"/>
        <w:tblLook w:val="04A0" w:firstRow="1" w:lastRow="0" w:firstColumn="1" w:lastColumn="0" w:noHBand="0" w:noVBand="1"/>
      </w:tblPr>
      <w:tblGrid>
        <w:gridCol w:w="4529"/>
        <w:gridCol w:w="4488"/>
      </w:tblGrid>
      <w:tr w:rsidR="00B978F0" w:rsidRPr="006A51E8" w14:paraId="7687962D" w14:textId="77777777" w:rsidTr="00CE5659">
        <w:tc>
          <w:tcPr>
            <w:tcW w:w="4529" w:type="dxa"/>
          </w:tcPr>
          <w:p w14:paraId="2D209AF7" w14:textId="77777777" w:rsidR="00B978F0" w:rsidRPr="000F41B0" w:rsidRDefault="00B978F0" w:rsidP="00CE5659">
            <w:pPr>
              <w:tabs>
                <w:tab w:val="left" w:pos="4253"/>
                <w:tab w:val="left" w:leader="dot" w:pos="8222"/>
              </w:tabs>
              <w:rPr>
                <w:szCs w:val="24"/>
              </w:rPr>
            </w:pPr>
          </w:p>
          <w:p w14:paraId="56E5C441" w14:textId="77777777" w:rsidR="00B978F0" w:rsidRPr="000F41B0" w:rsidRDefault="00B978F0" w:rsidP="00CE5659">
            <w:pPr>
              <w:tabs>
                <w:tab w:val="left" w:pos="4253"/>
                <w:tab w:val="left" w:pos="7230"/>
                <w:tab w:val="left" w:leader="dot" w:pos="8222"/>
              </w:tabs>
              <w:rPr>
                <w:szCs w:val="24"/>
              </w:rPr>
            </w:pPr>
            <w:r>
              <w:rPr>
                <w:szCs w:val="24"/>
              </w:rPr>
              <w:t>Ms Sandra Lambert AM</w:t>
            </w:r>
            <w:r w:rsidRPr="000F41B0">
              <w:rPr>
                <w:szCs w:val="24"/>
              </w:rPr>
              <w:tab/>
            </w:r>
          </w:p>
          <w:p w14:paraId="47A6D93D" w14:textId="77777777" w:rsidR="00B978F0" w:rsidRPr="000F41B0" w:rsidRDefault="00B978F0" w:rsidP="00CE5659">
            <w:pPr>
              <w:tabs>
                <w:tab w:val="left" w:pos="7230"/>
              </w:tabs>
              <w:rPr>
                <w:szCs w:val="24"/>
              </w:rPr>
            </w:pPr>
            <w:r w:rsidRPr="000F41B0">
              <w:rPr>
                <w:szCs w:val="24"/>
              </w:rPr>
              <w:t>Chair</w:t>
            </w:r>
          </w:p>
          <w:p w14:paraId="66E8DB04" w14:textId="77777777" w:rsidR="00B978F0" w:rsidRDefault="00B978F0" w:rsidP="00CE5659">
            <w:pPr>
              <w:tabs>
                <w:tab w:val="left" w:pos="4253"/>
                <w:tab w:val="left" w:leader="dot" w:pos="8222"/>
              </w:tabs>
              <w:rPr>
                <w:szCs w:val="24"/>
              </w:rPr>
            </w:pPr>
          </w:p>
          <w:p w14:paraId="0E270AD6" w14:textId="77777777" w:rsidR="00B978F0" w:rsidRPr="000F41B0" w:rsidRDefault="00B978F0" w:rsidP="00CE5659">
            <w:pPr>
              <w:tabs>
                <w:tab w:val="left" w:pos="4253"/>
                <w:tab w:val="left" w:leader="dot" w:pos="8222"/>
              </w:tabs>
              <w:spacing w:after="120"/>
              <w:rPr>
                <w:szCs w:val="24"/>
              </w:rPr>
            </w:pPr>
          </w:p>
        </w:tc>
        <w:tc>
          <w:tcPr>
            <w:tcW w:w="4488" w:type="dxa"/>
          </w:tcPr>
          <w:p w14:paraId="0AD77A2E" w14:textId="77777777" w:rsidR="00B978F0" w:rsidRDefault="00B978F0" w:rsidP="00CE5659">
            <w:pPr>
              <w:tabs>
                <w:tab w:val="left" w:pos="3059"/>
                <w:tab w:val="left" w:pos="7230"/>
              </w:tabs>
            </w:pPr>
          </w:p>
          <w:p w14:paraId="0776E04D" w14:textId="77777777" w:rsidR="00B978F0" w:rsidRPr="006A51E8" w:rsidRDefault="00B978F0" w:rsidP="00CE5659">
            <w:pPr>
              <w:tabs>
                <w:tab w:val="left" w:pos="3059"/>
                <w:tab w:val="left" w:pos="7230"/>
              </w:tabs>
              <w:spacing w:before="120"/>
            </w:pPr>
            <w:r>
              <w:t xml:space="preserve"> </w:t>
            </w:r>
            <w:r>
              <w:br/>
              <w:t xml:space="preserve"> </w:t>
            </w:r>
            <w:r w:rsidRPr="00A9481F">
              <w:t>...............................</w:t>
            </w:r>
            <w:r>
              <w:t>.................</w:t>
            </w:r>
          </w:p>
        </w:tc>
      </w:tr>
      <w:tr w:rsidR="00B978F0" w:rsidRPr="006A51E8" w14:paraId="689C5247" w14:textId="77777777" w:rsidTr="00CE5659">
        <w:tc>
          <w:tcPr>
            <w:tcW w:w="4529" w:type="dxa"/>
          </w:tcPr>
          <w:p w14:paraId="4A9942FE" w14:textId="77777777" w:rsidR="00B978F0" w:rsidRPr="000F41B0" w:rsidRDefault="00B978F0" w:rsidP="00CE5659">
            <w:pPr>
              <w:tabs>
                <w:tab w:val="left" w:pos="4253"/>
                <w:tab w:val="left" w:leader="dot" w:pos="8222"/>
              </w:tabs>
              <w:rPr>
                <w:szCs w:val="24"/>
              </w:rPr>
            </w:pPr>
            <w:r>
              <w:rPr>
                <w:szCs w:val="24"/>
              </w:rPr>
              <w:t>Dr James Popple</w:t>
            </w:r>
            <w:r w:rsidRPr="000F41B0">
              <w:rPr>
                <w:szCs w:val="24"/>
              </w:rPr>
              <w:tab/>
            </w:r>
          </w:p>
          <w:p w14:paraId="74ABF3D8" w14:textId="77777777" w:rsidR="00B978F0" w:rsidRPr="000F41B0" w:rsidRDefault="00B978F0" w:rsidP="00CE5659">
            <w:pPr>
              <w:tabs>
                <w:tab w:val="left" w:pos="4253"/>
                <w:tab w:val="left" w:leader="dot" w:pos="8222"/>
              </w:tabs>
              <w:rPr>
                <w:szCs w:val="24"/>
              </w:rPr>
            </w:pPr>
            <w:r w:rsidRPr="000F41B0">
              <w:rPr>
                <w:szCs w:val="24"/>
              </w:rPr>
              <w:t>Member</w:t>
            </w:r>
          </w:p>
        </w:tc>
        <w:tc>
          <w:tcPr>
            <w:tcW w:w="4488" w:type="dxa"/>
          </w:tcPr>
          <w:p w14:paraId="03B6A30D" w14:textId="77777777" w:rsidR="00B978F0" w:rsidRDefault="00B978F0" w:rsidP="00CE5659">
            <w:pPr>
              <w:tabs>
                <w:tab w:val="left" w:pos="3059"/>
                <w:tab w:val="left" w:pos="7230"/>
              </w:tabs>
            </w:pPr>
            <w:r w:rsidRPr="006A51E8">
              <w:t xml:space="preserve"> </w:t>
            </w:r>
          </w:p>
          <w:p w14:paraId="1099EDB0" w14:textId="77777777" w:rsidR="00B978F0" w:rsidRDefault="00B978F0" w:rsidP="00CE5659">
            <w:pPr>
              <w:tabs>
                <w:tab w:val="left" w:pos="3059"/>
                <w:tab w:val="left" w:pos="7230"/>
              </w:tabs>
            </w:pPr>
          </w:p>
          <w:p w14:paraId="7C4022BE" w14:textId="77777777" w:rsidR="00B978F0" w:rsidRDefault="00B978F0" w:rsidP="00CE5659">
            <w:pPr>
              <w:tabs>
                <w:tab w:val="left" w:pos="3059"/>
                <w:tab w:val="left" w:pos="7230"/>
              </w:tabs>
            </w:pPr>
            <w:r>
              <w:t xml:space="preserve">  </w:t>
            </w:r>
            <w:r w:rsidRPr="00A9481F">
              <w:t>..............................</w:t>
            </w:r>
            <w:r>
              <w:t>.................</w:t>
            </w:r>
          </w:p>
          <w:p w14:paraId="4381E0DD" w14:textId="77777777" w:rsidR="00B978F0" w:rsidRDefault="00B978F0" w:rsidP="00CE5659">
            <w:pPr>
              <w:tabs>
                <w:tab w:val="left" w:pos="3059"/>
                <w:tab w:val="left" w:pos="7230"/>
              </w:tabs>
            </w:pPr>
          </w:p>
        </w:tc>
      </w:tr>
      <w:tr w:rsidR="00B978F0" w:rsidRPr="006A51E8" w14:paraId="7116C16D" w14:textId="77777777" w:rsidTr="00CE5659">
        <w:tc>
          <w:tcPr>
            <w:tcW w:w="4529" w:type="dxa"/>
          </w:tcPr>
          <w:p w14:paraId="500D5F62" w14:textId="77777777" w:rsidR="00B978F0" w:rsidRPr="000F41B0" w:rsidRDefault="00B978F0" w:rsidP="00CE5659">
            <w:pPr>
              <w:tabs>
                <w:tab w:val="left" w:pos="4253"/>
                <w:tab w:val="left" w:pos="7230"/>
                <w:tab w:val="left" w:leader="dot" w:pos="8222"/>
              </w:tabs>
              <w:rPr>
                <w:szCs w:val="24"/>
              </w:rPr>
            </w:pPr>
          </w:p>
          <w:p w14:paraId="2C111A87" w14:textId="77777777" w:rsidR="00B978F0" w:rsidRDefault="00B978F0" w:rsidP="00CE5659">
            <w:pPr>
              <w:tabs>
                <w:tab w:val="left" w:pos="4253"/>
                <w:tab w:val="left" w:pos="7230"/>
                <w:tab w:val="left" w:leader="dot" w:pos="8222"/>
              </w:tabs>
              <w:rPr>
                <w:szCs w:val="24"/>
              </w:rPr>
            </w:pPr>
          </w:p>
          <w:p w14:paraId="27338469" w14:textId="77777777" w:rsidR="00B978F0" w:rsidRPr="000F41B0" w:rsidRDefault="00B978F0" w:rsidP="00CE5659">
            <w:pPr>
              <w:tabs>
                <w:tab w:val="left" w:pos="4253"/>
                <w:tab w:val="left" w:leader="dot" w:pos="8222"/>
              </w:tabs>
              <w:rPr>
                <w:szCs w:val="24"/>
              </w:rPr>
            </w:pPr>
            <w:r>
              <w:rPr>
                <w:szCs w:val="24"/>
              </w:rPr>
              <w:t>Mr Dale Boucher PSM</w:t>
            </w:r>
            <w:r w:rsidRPr="000F41B0">
              <w:rPr>
                <w:szCs w:val="24"/>
              </w:rPr>
              <w:tab/>
            </w:r>
          </w:p>
          <w:p w14:paraId="7E6B820A" w14:textId="77777777" w:rsidR="00B978F0" w:rsidRPr="000F41B0" w:rsidRDefault="00B978F0" w:rsidP="00CE5659">
            <w:pPr>
              <w:tabs>
                <w:tab w:val="left" w:pos="4253"/>
                <w:tab w:val="left" w:leader="dot" w:pos="8222"/>
              </w:tabs>
              <w:rPr>
                <w:szCs w:val="24"/>
              </w:rPr>
            </w:pPr>
            <w:r w:rsidRPr="000F41B0">
              <w:rPr>
                <w:szCs w:val="24"/>
              </w:rPr>
              <w:t xml:space="preserve">Member </w:t>
            </w:r>
          </w:p>
        </w:tc>
        <w:tc>
          <w:tcPr>
            <w:tcW w:w="4488" w:type="dxa"/>
          </w:tcPr>
          <w:p w14:paraId="7D68A7ED" w14:textId="77777777" w:rsidR="00B978F0" w:rsidRDefault="00B978F0" w:rsidP="00CE5659">
            <w:pPr>
              <w:tabs>
                <w:tab w:val="left" w:pos="4026"/>
                <w:tab w:val="left" w:pos="7230"/>
              </w:tabs>
            </w:pPr>
          </w:p>
          <w:p w14:paraId="32FF1753" w14:textId="77777777" w:rsidR="00B978F0" w:rsidRDefault="00B978F0" w:rsidP="00CE5659">
            <w:pPr>
              <w:tabs>
                <w:tab w:val="left" w:pos="4026"/>
                <w:tab w:val="left" w:pos="7230"/>
              </w:tabs>
            </w:pPr>
          </w:p>
          <w:p w14:paraId="7F2E981A" w14:textId="77777777" w:rsidR="00B978F0" w:rsidRDefault="00B978F0" w:rsidP="00CE5659">
            <w:pPr>
              <w:tabs>
                <w:tab w:val="left" w:pos="4026"/>
                <w:tab w:val="left" w:pos="7230"/>
              </w:tabs>
            </w:pPr>
          </w:p>
          <w:p w14:paraId="398E0C31" w14:textId="77777777" w:rsidR="00B978F0" w:rsidRDefault="00B978F0" w:rsidP="00CE5659">
            <w:pPr>
              <w:tabs>
                <w:tab w:val="left" w:pos="3059"/>
                <w:tab w:val="left" w:pos="7230"/>
              </w:tabs>
            </w:pPr>
            <w:r>
              <w:t xml:space="preserve">  </w:t>
            </w:r>
            <w:r w:rsidRPr="00A9481F">
              <w:t>...............................</w:t>
            </w:r>
            <w:r>
              <w:t>................</w:t>
            </w:r>
          </w:p>
          <w:p w14:paraId="19767943" w14:textId="77777777" w:rsidR="00B978F0" w:rsidRPr="006A51E8" w:rsidRDefault="00B978F0" w:rsidP="00CE5659">
            <w:pPr>
              <w:tabs>
                <w:tab w:val="left" w:pos="3059"/>
                <w:tab w:val="left" w:pos="7230"/>
              </w:tabs>
            </w:pPr>
          </w:p>
        </w:tc>
      </w:tr>
    </w:tbl>
    <w:p w14:paraId="11075462" w14:textId="77777777" w:rsidR="00B978F0" w:rsidRDefault="00B978F0" w:rsidP="00B978F0">
      <w:pPr>
        <w:tabs>
          <w:tab w:val="left" w:pos="4320"/>
        </w:tabs>
        <w:jc w:val="right"/>
      </w:pPr>
      <w:r>
        <w:t>August 2021</w:t>
      </w:r>
    </w:p>
    <w:p w14:paraId="32DEEC6B" w14:textId="77777777" w:rsidR="00B978F0" w:rsidRPr="00AB5D83" w:rsidRDefault="00B978F0" w:rsidP="00326E4B">
      <w:pPr>
        <w:tabs>
          <w:tab w:val="left" w:pos="4320"/>
        </w:tabs>
        <w:jc w:val="right"/>
        <w:rPr>
          <w:color w:val="000000" w:themeColor="text1"/>
        </w:rPr>
      </w:pPr>
    </w:p>
    <w:p w14:paraId="61897F83" w14:textId="77777777" w:rsidR="00326E4B" w:rsidRDefault="00326E4B"/>
    <w:sectPr w:rsidR="00326E4B"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10EA" w14:textId="77777777" w:rsidR="006A03A5" w:rsidRDefault="006A03A5">
      <w:r>
        <w:separator/>
      </w:r>
    </w:p>
  </w:endnote>
  <w:endnote w:type="continuationSeparator" w:id="0">
    <w:p w14:paraId="019428D3" w14:textId="77777777" w:rsidR="006A03A5" w:rsidRDefault="006A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328A" w14:textId="77777777" w:rsidR="002A755E" w:rsidRDefault="002A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FAEC" w14:textId="77777777" w:rsidR="002A755E" w:rsidRDefault="002A75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12</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8B31E7" w:rsidRDefault="008B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5B7ED" w14:textId="77777777" w:rsidR="006A03A5" w:rsidRDefault="006A03A5">
      <w:r>
        <w:separator/>
      </w:r>
    </w:p>
  </w:footnote>
  <w:footnote w:type="continuationSeparator" w:id="0">
    <w:p w14:paraId="46A1A978" w14:textId="77777777" w:rsidR="006A03A5" w:rsidRDefault="006A03A5">
      <w:r>
        <w:continuationSeparator/>
      </w:r>
    </w:p>
  </w:footnote>
  <w:footnote w:id="1">
    <w:p w14:paraId="363F2C80" w14:textId="77777777" w:rsidR="00133A7C" w:rsidRPr="001C56AB" w:rsidRDefault="00133A7C" w:rsidP="00133A7C">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ACT Budget 2020-21, Chapter 1, Overview, Table 1.2.1 Economic Parameters, 2020-21 Budget, baseline forecasts, percentage change, p.11</w:t>
      </w:r>
    </w:p>
  </w:footnote>
  <w:footnote w:id="2">
    <w:p w14:paraId="309B0743" w14:textId="77777777" w:rsidR="00133A7C" w:rsidRPr="001C56AB" w:rsidRDefault="00133A7C" w:rsidP="00133A7C">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Consumer Price Index (July 2021), </w:t>
      </w:r>
      <w:hyperlink r:id="rId1" w:history="1">
        <w:r w:rsidRPr="001C56AB">
          <w:rPr>
            <w:rStyle w:val="Hyperlink"/>
            <w:rFonts w:cs="Calibri"/>
            <w:sz w:val="18"/>
            <w:szCs w:val="18"/>
          </w:rPr>
          <w:t>https://www.abs.gov.au/statistics/economy/price-indexes-and-inflation/consumer-price-index-australia/jun-2021</w:t>
        </w:r>
      </w:hyperlink>
      <w:r w:rsidRPr="001C56AB">
        <w:rPr>
          <w:rFonts w:cs="Calibri"/>
          <w:sz w:val="18"/>
          <w:szCs w:val="18"/>
        </w:rPr>
        <w:t xml:space="preserve"> </w:t>
      </w:r>
    </w:p>
  </w:footnote>
  <w:footnote w:id="3">
    <w:p w14:paraId="46726A3C" w14:textId="77777777" w:rsidR="00133A7C" w:rsidRPr="001C56AB" w:rsidRDefault="00133A7C" w:rsidP="00133A7C">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The trimmed mean is designed to remove large, one-off price impacts. Australian Bureau of Statistics Media Release: CPI rose 0.8% in the June 2021 quarter (28 July 2021), </w:t>
      </w:r>
      <w:hyperlink r:id="rId2" w:history="1">
        <w:r w:rsidRPr="001C56AB">
          <w:rPr>
            <w:rStyle w:val="Hyperlink"/>
            <w:rFonts w:cs="Calibri"/>
            <w:sz w:val="18"/>
            <w:szCs w:val="18"/>
          </w:rPr>
          <w:t>https://www.abs.gov.au/media-centre/media-releases/cpi-rose-08-june-2021-quarter</w:t>
        </w:r>
      </w:hyperlink>
      <w:r w:rsidRPr="001C56AB">
        <w:rPr>
          <w:sz w:val="18"/>
          <w:szCs w:val="18"/>
        </w:rPr>
        <w:t xml:space="preserve"> </w:t>
      </w:r>
    </w:p>
  </w:footnote>
  <w:footnote w:id="4">
    <w:p w14:paraId="2E6251EB" w14:textId="77777777" w:rsidR="00133A7C" w:rsidRPr="001C56AB" w:rsidRDefault="00133A7C" w:rsidP="00133A7C">
      <w:pPr>
        <w:pStyle w:val="FootnoteText"/>
        <w:jc w:val="left"/>
        <w:rPr>
          <w:rFonts w:cs="Calibri"/>
          <w:sz w:val="20"/>
          <w:szCs w:val="20"/>
        </w:rPr>
      </w:pPr>
      <w:r w:rsidRPr="001C56AB">
        <w:rPr>
          <w:rStyle w:val="FootnoteReference"/>
          <w:rFonts w:ascii="Calibri" w:hAnsi="Calibri" w:cs="Calibri"/>
          <w:sz w:val="18"/>
          <w:szCs w:val="18"/>
        </w:rPr>
        <w:footnoteRef/>
      </w:r>
      <w:r w:rsidRPr="001C56AB">
        <w:rPr>
          <w:rFonts w:cs="Calibri"/>
          <w:sz w:val="18"/>
          <w:szCs w:val="18"/>
        </w:rPr>
        <w:t xml:space="preserve"> The Fair Work Commission announced a 2.5% increase to the national minimum wage and all award wages, see Annual Wage Review 2021, </w:t>
      </w:r>
      <w:hyperlink r:id="rId3" w:history="1">
        <w:r w:rsidRPr="001C56AB">
          <w:rPr>
            <w:rStyle w:val="Hyperlink"/>
            <w:rFonts w:cs="Calibri"/>
            <w:sz w:val="18"/>
            <w:szCs w:val="18"/>
          </w:rPr>
          <w:t>https://www.fairwork.gov.au/about-us/news-and-media-releases/website-news/annual-wage-review-2021</w:t>
        </w:r>
      </w:hyperlink>
    </w:p>
  </w:footnote>
  <w:footnote w:id="5">
    <w:p w14:paraId="0E8B3DA5" w14:textId="672B29B7" w:rsidR="00B4120B" w:rsidRPr="00656529" w:rsidRDefault="00B4120B" w:rsidP="00656529">
      <w:r w:rsidRPr="002E55A6">
        <w:rPr>
          <w:rStyle w:val="FootnoteReference"/>
          <w:sz w:val="16"/>
          <w:szCs w:val="16"/>
        </w:rPr>
        <w:footnoteRef/>
      </w:r>
      <w:r w:rsidRPr="002E55A6">
        <w:rPr>
          <w:sz w:val="16"/>
          <w:szCs w:val="16"/>
        </w:rPr>
        <w:t xml:space="preserve"> </w:t>
      </w:r>
      <w:hyperlink r:id="rId4" w:history="1">
        <w:r w:rsidR="001B7838"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C097" w14:textId="77777777" w:rsidR="002A755E" w:rsidRDefault="002A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1D7A" w14:textId="191B1BC6" w:rsidR="002A755E" w:rsidRDefault="002A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6DFC" w14:textId="77777777" w:rsidR="002A755E" w:rsidRDefault="002A75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8B31E7" w:rsidRDefault="008B31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77777777" w:rsidR="008B31E7" w:rsidRDefault="008B31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8B31E7" w:rsidRDefault="008B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9"/>
  </w:num>
  <w:num w:numId="3">
    <w:abstractNumId w:val="2"/>
  </w:num>
  <w:num w:numId="4">
    <w:abstractNumId w:val="22"/>
  </w:num>
  <w:num w:numId="5">
    <w:abstractNumId w:val="15"/>
  </w:num>
  <w:num w:numId="6">
    <w:abstractNumId w:val="18"/>
  </w:num>
  <w:num w:numId="7">
    <w:abstractNumId w:val="11"/>
  </w:num>
  <w:num w:numId="8">
    <w:abstractNumId w:val="20"/>
  </w:num>
  <w:num w:numId="9">
    <w:abstractNumId w:val="22"/>
  </w:num>
  <w:num w:numId="10">
    <w:abstractNumId w:val="22"/>
  </w:num>
  <w:num w:numId="11">
    <w:abstractNumId w:val="21"/>
  </w:num>
  <w:num w:numId="12">
    <w:abstractNumId w:val="16"/>
  </w:num>
  <w:num w:numId="13">
    <w:abstractNumId w:val="17"/>
  </w:num>
  <w:num w:numId="14">
    <w:abstractNumId w:val="12"/>
  </w:num>
  <w:num w:numId="15">
    <w:abstractNumId w:val="23"/>
  </w:num>
  <w:num w:numId="16">
    <w:abstractNumId w:val="14"/>
  </w:num>
  <w:num w:numId="17">
    <w:abstractNumId w:val="4"/>
  </w:num>
  <w:num w:numId="18">
    <w:abstractNumId w:val="8"/>
  </w:num>
  <w:num w:numId="19">
    <w:abstractNumId w:val="0"/>
  </w:num>
  <w:num w:numId="20">
    <w:abstractNumId w:val="10"/>
  </w:num>
  <w:num w:numId="21">
    <w:abstractNumId w:val="19"/>
  </w:num>
  <w:num w:numId="22">
    <w:abstractNumId w:val="5"/>
  </w:num>
  <w:num w:numId="23">
    <w:abstractNumId w:val="13"/>
  </w:num>
  <w:num w:numId="24">
    <w:abstractNumId w:val="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5042"/>
    <w:rsid w:val="000235E0"/>
    <w:rsid w:val="00026E8D"/>
    <w:rsid w:val="00031CFC"/>
    <w:rsid w:val="00036F5F"/>
    <w:rsid w:val="000424F9"/>
    <w:rsid w:val="00042DBD"/>
    <w:rsid w:val="0005314A"/>
    <w:rsid w:val="00056206"/>
    <w:rsid w:val="00056F1E"/>
    <w:rsid w:val="0006177A"/>
    <w:rsid w:val="000656D9"/>
    <w:rsid w:val="00071534"/>
    <w:rsid w:val="000739D1"/>
    <w:rsid w:val="00073FA6"/>
    <w:rsid w:val="00090A4E"/>
    <w:rsid w:val="000945B5"/>
    <w:rsid w:val="00094C9A"/>
    <w:rsid w:val="00097FB9"/>
    <w:rsid w:val="000C05D0"/>
    <w:rsid w:val="000C0FBA"/>
    <w:rsid w:val="000D063D"/>
    <w:rsid w:val="000D2E7C"/>
    <w:rsid w:val="000D3858"/>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3A7C"/>
    <w:rsid w:val="00134510"/>
    <w:rsid w:val="00134E9D"/>
    <w:rsid w:val="0013640A"/>
    <w:rsid w:val="00145B13"/>
    <w:rsid w:val="00151E69"/>
    <w:rsid w:val="0015430B"/>
    <w:rsid w:val="0016506F"/>
    <w:rsid w:val="0018623B"/>
    <w:rsid w:val="001877F5"/>
    <w:rsid w:val="001A333D"/>
    <w:rsid w:val="001B199D"/>
    <w:rsid w:val="001B4DE2"/>
    <w:rsid w:val="001B7838"/>
    <w:rsid w:val="001D03AE"/>
    <w:rsid w:val="001D1882"/>
    <w:rsid w:val="001E7230"/>
    <w:rsid w:val="001F44E1"/>
    <w:rsid w:val="001F6DFA"/>
    <w:rsid w:val="00202CC1"/>
    <w:rsid w:val="0021099D"/>
    <w:rsid w:val="00220C1E"/>
    <w:rsid w:val="0024270A"/>
    <w:rsid w:val="00247608"/>
    <w:rsid w:val="00260189"/>
    <w:rsid w:val="002740B6"/>
    <w:rsid w:val="002A134C"/>
    <w:rsid w:val="002A4ADA"/>
    <w:rsid w:val="002A755E"/>
    <w:rsid w:val="002B391E"/>
    <w:rsid w:val="002C0635"/>
    <w:rsid w:val="002C2521"/>
    <w:rsid w:val="002C2963"/>
    <w:rsid w:val="002C3B13"/>
    <w:rsid w:val="002C5A60"/>
    <w:rsid w:val="002C785E"/>
    <w:rsid w:val="002D40AF"/>
    <w:rsid w:val="002E23E7"/>
    <w:rsid w:val="002E4735"/>
    <w:rsid w:val="002E55A6"/>
    <w:rsid w:val="003019CD"/>
    <w:rsid w:val="003114FB"/>
    <w:rsid w:val="00326E4B"/>
    <w:rsid w:val="0033335A"/>
    <w:rsid w:val="003336A8"/>
    <w:rsid w:val="003414B6"/>
    <w:rsid w:val="00347A7E"/>
    <w:rsid w:val="00360526"/>
    <w:rsid w:val="00362495"/>
    <w:rsid w:val="0036438B"/>
    <w:rsid w:val="003661F9"/>
    <w:rsid w:val="003715E6"/>
    <w:rsid w:val="00372DD3"/>
    <w:rsid w:val="00373E37"/>
    <w:rsid w:val="00381CF4"/>
    <w:rsid w:val="00383A02"/>
    <w:rsid w:val="00391B63"/>
    <w:rsid w:val="003A57A2"/>
    <w:rsid w:val="003A7730"/>
    <w:rsid w:val="003B0300"/>
    <w:rsid w:val="003B1A08"/>
    <w:rsid w:val="003D2768"/>
    <w:rsid w:val="003D2D25"/>
    <w:rsid w:val="003D404C"/>
    <w:rsid w:val="003D4E8A"/>
    <w:rsid w:val="003D59CB"/>
    <w:rsid w:val="003E79F7"/>
    <w:rsid w:val="003F5154"/>
    <w:rsid w:val="003F6933"/>
    <w:rsid w:val="003F7A76"/>
    <w:rsid w:val="004004FA"/>
    <w:rsid w:val="00403576"/>
    <w:rsid w:val="00437715"/>
    <w:rsid w:val="00441444"/>
    <w:rsid w:val="00444337"/>
    <w:rsid w:val="004455DD"/>
    <w:rsid w:val="00451281"/>
    <w:rsid w:val="00456209"/>
    <w:rsid w:val="00466A6D"/>
    <w:rsid w:val="00470F0C"/>
    <w:rsid w:val="00475411"/>
    <w:rsid w:val="0047670B"/>
    <w:rsid w:val="004A2467"/>
    <w:rsid w:val="004A3DC1"/>
    <w:rsid w:val="004B3191"/>
    <w:rsid w:val="004B4A80"/>
    <w:rsid w:val="004B66BB"/>
    <w:rsid w:val="004B688C"/>
    <w:rsid w:val="004B71C5"/>
    <w:rsid w:val="004C2A9A"/>
    <w:rsid w:val="004C42DA"/>
    <w:rsid w:val="004C4847"/>
    <w:rsid w:val="004C603F"/>
    <w:rsid w:val="004C6DE2"/>
    <w:rsid w:val="004D35A7"/>
    <w:rsid w:val="004D44E5"/>
    <w:rsid w:val="004F66D7"/>
    <w:rsid w:val="004F77CB"/>
    <w:rsid w:val="00501D7C"/>
    <w:rsid w:val="00510BDD"/>
    <w:rsid w:val="00513C42"/>
    <w:rsid w:val="005152BC"/>
    <w:rsid w:val="005158B0"/>
    <w:rsid w:val="00516063"/>
    <w:rsid w:val="005210C7"/>
    <w:rsid w:val="00521DCD"/>
    <w:rsid w:val="00524C8A"/>
    <w:rsid w:val="00531C63"/>
    <w:rsid w:val="005515EE"/>
    <w:rsid w:val="00557E3B"/>
    <w:rsid w:val="005708C7"/>
    <w:rsid w:val="00570E42"/>
    <w:rsid w:val="00577E23"/>
    <w:rsid w:val="0059383C"/>
    <w:rsid w:val="005A7C99"/>
    <w:rsid w:val="005B0ACC"/>
    <w:rsid w:val="005B397F"/>
    <w:rsid w:val="005B596D"/>
    <w:rsid w:val="005C08FE"/>
    <w:rsid w:val="005D23A4"/>
    <w:rsid w:val="005D7B83"/>
    <w:rsid w:val="005E0200"/>
    <w:rsid w:val="005E0686"/>
    <w:rsid w:val="005E66E2"/>
    <w:rsid w:val="005E7A3E"/>
    <w:rsid w:val="005F35AD"/>
    <w:rsid w:val="00604F0B"/>
    <w:rsid w:val="00616924"/>
    <w:rsid w:val="0061777D"/>
    <w:rsid w:val="00621F10"/>
    <w:rsid w:val="006332BC"/>
    <w:rsid w:val="00647F0A"/>
    <w:rsid w:val="00656529"/>
    <w:rsid w:val="00657808"/>
    <w:rsid w:val="00667D31"/>
    <w:rsid w:val="00671B76"/>
    <w:rsid w:val="00671C75"/>
    <w:rsid w:val="00674580"/>
    <w:rsid w:val="00674BD0"/>
    <w:rsid w:val="00675113"/>
    <w:rsid w:val="00676255"/>
    <w:rsid w:val="00677B60"/>
    <w:rsid w:val="00681507"/>
    <w:rsid w:val="0069220A"/>
    <w:rsid w:val="00697229"/>
    <w:rsid w:val="006A03A5"/>
    <w:rsid w:val="006A4265"/>
    <w:rsid w:val="006A5149"/>
    <w:rsid w:val="006A6A44"/>
    <w:rsid w:val="006B1541"/>
    <w:rsid w:val="006B231A"/>
    <w:rsid w:val="006B2E82"/>
    <w:rsid w:val="006C7757"/>
    <w:rsid w:val="006D6312"/>
    <w:rsid w:val="006E1141"/>
    <w:rsid w:val="006E53A9"/>
    <w:rsid w:val="006E6165"/>
    <w:rsid w:val="006F1565"/>
    <w:rsid w:val="00710ECE"/>
    <w:rsid w:val="00714AD4"/>
    <w:rsid w:val="00714C87"/>
    <w:rsid w:val="0071674A"/>
    <w:rsid w:val="00730C82"/>
    <w:rsid w:val="00732D04"/>
    <w:rsid w:val="00743DEB"/>
    <w:rsid w:val="00747932"/>
    <w:rsid w:val="007534BC"/>
    <w:rsid w:val="007612FA"/>
    <w:rsid w:val="007653BC"/>
    <w:rsid w:val="00774F91"/>
    <w:rsid w:val="0078119F"/>
    <w:rsid w:val="00791C85"/>
    <w:rsid w:val="007A0CEA"/>
    <w:rsid w:val="007A11BD"/>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1E4"/>
    <w:rsid w:val="0081580E"/>
    <w:rsid w:val="00816737"/>
    <w:rsid w:val="00816BA9"/>
    <w:rsid w:val="008236B1"/>
    <w:rsid w:val="008316A3"/>
    <w:rsid w:val="00832CA7"/>
    <w:rsid w:val="00835A36"/>
    <w:rsid w:val="00842A40"/>
    <w:rsid w:val="00842AA2"/>
    <w:rsid w:val="00843E1B"/>
    <w:rsid w:val="00844AC8"/>
    <w:rsid w:val="008516DF"/>
    <w:rsid w:val="00852752"/>
    <w:rsid w:val="00864B6A"/>
    <w:rsid w:val="00865598"/>
    <w:rsid w:val="00867A92"/>
    <w:rsid w:val="00867F9A"/>
    <w:rsid w:val="00870068"/>
    <w:rsid w:val="0087377E"/>
    <w:rsid w:val="00877EB0"/>
    <w:rsid w:val="00882C73"/>
    <w:rsid w:val="00883CEC"/>
    <w:rsid w:val="00891859"/>
    <w:rsid w:val="0089656C"/>
    <w:rsid w:val="008B31E7"/>
    <w:rsid w:val="008B6DDC"/>
    <w:rsid w:val="008C43AB"/>
    <w:rsid w:val="008C5BE2"/>
    <w:rsid w:val="008D0A3D"/>
    <w:rsid w:val="008D5909"/>
    <w:rsid w:val="008E5FD7"/>
    <w:rsid w:val="008E7762"/>
    <w:rsid w:val="008F53E6"/>
    <w:rsid w:val="009031DC"/>
    <w:rsid w:val="0091032A"/>
    <w:rsid w:val="009118FF"/>
    <w:rsid w:val="00913DC0"/>
    <w:rsid w:val="0091771F"/>
    <w:rsid w:val="0092035A"/>
    <w:rsid w:val="00926988"/>
    <w:rsid w:val="009277F6"/>
    <w:rsid w:val="00935862"/>
    <w:rsid w:val="00937D57"/>
    <w:rsid w:val="009458C6"/>
    <w:rsid w:val="009468BC"/>
    <w:rsid w:val="00946CD2"/>
    <w:rsid w:val="00960FDB"/>
    <w:rsid w:val="009636B0"/>
    <w:rsid w:val="00964233"/>
    <w:rsid w:val="009649E8"/>
    <w:rsid w:val="0097023D"/>
    <w:rsid w:val="00977C4D"/>
    <w:rsid w:val="009859F7"/>
    <w:rsid w:val="00986FF6"/>
    <w:rsid w:val="00992018"/>
    <w:rsid w:val="0099547F"/>
    <w:rsid w:val="009A108C"/>
    <w:rsid w:val="009A441F"/>
    <w:rsid w:val="009D1A1F"/>
    <w:rsid w:val="009D5A09"/>
    <w:rsid w:val="009E34DA"/>
    <w:rsid w:val="009E4C67"/>
    <w:rsid w:val="009E735F"/>
    <w:rsid w:val="009F419B"/>
    <w:rsid w:val="009F7359"/>
    <w:rsid w:val="00A04923"/>
    <w:rsid w:val="00A10D88"/>
    <w:rsid w:val="00A2357D"/>
    <w:rsid w:val="00A272F8"/>
    <w:rsid w:val="00A403CA"/>
    <w:rsid w:val="00A42F30"/>
    <w:rsid w:val="00A53B73"/>
    <w:rsid w:val="00A7057A"/>
    <w:rsid w:val="00A72561"/>
    <w:rsid w:val="00A760A2"/>
    <w:rsid w:val="00A77538"/>
    <w:rsid w:val="00A8018D"/>
    <w:rsid w:val="00A90AB7"/>
    <w:rsid w:val="00AA388B"/>
    <w:rsid w:val="00AB0311"/>
    <w:rsid w:val="00AB5D83"/>
    <w:rsid w:val="00AC1C71"/>
    <w:rsid w:val="00AC729A"/>
    <w:rsid w:val="00AD06CC"/>
    <w:rsid w:val="00AD5324"/>
    <w:rsid w:val="00AD58CE"/>
    <w:rsid w:val="00AD5E24"/>
    <w:rsid w:val="00AE2CF2"/>
    <w:rsid w:val="00AE3615"/>
    <w:rsid w:val="00AE59B7"/>
    <w:rsid w:val="00AE689E"/>
    <w:rsid w:val="00AE77C3"/>
    <w:rsid w:val="00AF6998"/>
    <w:rsid w:val="00B22A48"/>
    <w:rsid w:val="00B34D90"/>
    <w:rsid w:val="00B40DE4"/>
    <w:rsid w:val="00B41011"/>
    <w:rsid w:val="00B4120B"/>
    <w:rsid w:val="00B42918"/>
    <w:rsid w:val="00B44433"/>
    <w:rsid w:val="00B50DAA"/>
    <w:rsid w:val="00B543C2"/>
    <w:rsid w:val="00B602B7"/>
    <w:rsid w:val="00B61E76"/>
    <w:rsid w:val="00B634A3"/>
    <w:rsid w:val="00B7359A"/>
    <w:rsid w:val="00B75CD8"/>
    <w:rsid w:val="00B76438"/>
    <w:rsid w:val="00B80964"/>
    <w:rsid w:val="00B826F0"/>
    <w:rsid w:val="00B94E3B"/>
    <w:rsid w:val="00B960E0"/>
    <w:rsid w:val="00B96194"/>
    <w:rsid w:val="00B978F0"/>
    <w:rsid w:val="00B97BF2"/>
    <w:rsid w:val="00BB3562"/>
    <w:rsid w:val="00BB4A62"/>
    <w:rsid w:val="00BB7044"/>
    <w:rsid w:val="00BC2ABD"/>
    <w:rsid w:val="00BD1474"/>
    <w:rsid w:val="00BE3052"/>
    <w:rsid w:val="00BE4B52"/>
    <w:rsid w:val="00C03DBD"/>
    <w:rsid w:val="00C05120"/>
    <w:rsid w:val="00C053A5"/>
    <w:rsid w:val="00C10C16"/>
    <w:rsid w:val="00C15AC6"/>
    <w:rsid w:val="00C22742"/>
    <w:rsid w:val="00C23982"/>
    <w:rsid w:val="00C241CD"/>
    <w:rsid w:val="00C2538E"/>
    <w:rsid w:val="00C27763"/>
    <w:rsid w:val="00C5322A"/>
    <w:rsid w:val="00C561B4"/>
    <w:rsid w:val="00C616D7"/>
    <w:rsid w:val="00C61F9D"/>
    <w:rsid w:val="00C71242"/>
    <w:rsid w:val="00C76A53"/>
    <w:rsid w:val="00C810A6"/>
    <w:rsid w:val="00C90DE3"/>
    <w:rsid w:val="00C91627"/>
    <w:rsid w:val="00C95977"/>
    <w:rsid w:val="00CA01A6"/>
    <w:rsid w:val="00CA0D6A"/>
    <w:rsid w:val="00CA0E47"/>
    <w:rsid w:val="00CA4D79"/>
    <w:rsid w:val="00CA59D1"/>
    <w:rsid w:val="00CA682D"/>
    <w:rsid w:val="00CB1C7E"/>
    <w:rsid w:val="00CB4279"/>
    <w:rsid w:val="00CB7D64"/>
    <w:rsid w:val="00CB7ED3"/>
    <w:rsid w:val="00CC57FE"/>
    <w:rsid w:val="00CD1EAD"/>
    <w:rsid w:val="00CF2E46"/>
    <w:rsid w:val="00D003B9"/>
    <w:rsid w:val="00D04F1B"/>
    <w:rsid w:val="00D2178F"/>
    <w:rsid w:val="00D24A6F"/>
    <w:rsid w:val="00D24ABC"/>
    <w:rsid w:val="00D31E04"/>
    <w:rsid w:val="00D364F2"/>
    <w:rsid w:val="00D42DD5"/>
    <w:rsid w:val="00D452F4"/>
    <w:rsid w:val="00D47FC9"/>
    <w:rsid w:val="00D5308B"/>
    <w:rsid w:val="00D6128B"/>
    <w:rsid w:val="00D61781"/>
    <w:rsid w:val="00D6184E"/>
    <w:rsid w:val="00D66012"/>
    <w:rsid w:val="00D833FF"/>
    <w:rsid w:val="00D850CE"/>
    <w:rsid w:val="00DA3D0F"/>
    <w:rsid w:val="00DB27EE"/>
    <w:rsid w:val="00DC011D"/>
    <w:rsid w:val="00DC337A"/>
    <w:rsid w:val="00DC35CF"/>
    <w:rsid w:val="00DC40FD"/>
    <w:rsid w:val="00DC5108"/>
    <w:rsid w:val="00DC6C6D"/>
    <w:rsid w:val="00DD73BE"/>
    <w:rsid w:val="00DE6EB1"/>
    <w:rsid w:val="00DF0D48"/>
    <w:rsid w:val="00DF10B8"/>
    <w:rsid w:val="00DF140E"/>
    <w:rsid w:val="00DF3859"/>
    <w:rsid w:val="00DF4AC6"/>
    <w:rsid w:val="00E012BE"/>
    <w:rsid w:val="00E01547"/>
    <w:rsid w:val="00E14F84"/>
    <w:rsid w:val="00E16907"/>
    <w:rsid w:val="00E24700"/>
    <w:rsid w:val="00E32058"/>
    <w:rsid w:val="00E33098"/>
    <w:rsid w:val="00E356CE"/>
    <w:rsid w:val="00E35B41"/>
    <w:rsid w:val="00E43087"/>
    <w:rsid w:val="00E52548"/>
    <w:rsid w:val="00E546CC"/>
    <w:rsid w:val="00E55F9B"/>
    <w:rsid w:val="00E61D6D"/>
    <w:rsid w:val="00E66FEB"/>
    <w:rsid w:val="00E846BF"/>
    <w:rsid w:val="00EA1A9E"/>
    <w:rsid w:val="00EE2454"/>
    <w:rsid w:val="00EF040C"/>
    <w:rsid w:val="00F07BE6"/>
    <w:rsid w:val="00F20117"/>
    <w:rsid w:val="00F215BD"/>
    <w:rsid w:val="00F23FF5"/>
    <w:rsid w:val="00F31978"/>
    <w:rsid w:val="00F3297E"/>
    <w:rsid w:val="00F35025"/>
    <w:rsid w:val="00F412B1"/>
    <w:rsid w:val="00F54DBA"/>
    <w:rsid w:val="00F5535C"/>
    <w:rsid w:val="00F55699"/>
    <w:rsid w:val="00F572EC"/>
    <w:rsid w:val="00F64856"/>
    <w:rsid w:val="00F67DFE"/>
    <w:rsid w:val="00F74957"/>
    <w:rsid w:val="00F74E7D"/>
    <w:rsid w:val="00F74FF0"/>
    <w:rsid w:val="00F84806"/>
    <w:rsid w:val="00F875AC"/>
    <w:rsid w:val="00F87E50"/>
    <w:rsid w:val="00F975B7"/>
    <w:rsid w:val="00FA3A75"/>
    <w:rsid w:val="00FB06AE"/>
    <w:rsid w:val="00FB4530"/>
    <w:rsid w:val="00FB7E3C"/>
    <w:rsid w:val="00FC1A46"/>
    <w:rsid w:val="00FC1AD2"/>
    <w:rsid w:val="00FC4D82"/>
    <w:rsid w:val="00FC5C65"/>
    <w:rsid w:val="00FD77B8"/>
    <w:rsid w:val="00FE11B6"/>
    <w:rsid w:val="00FE1DDA"/>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about-us/news-and-media-releases/website-news/annual-wage-review-2021" TargetMode="External"/><Relationship Id="rId2" Type="http://schemas.openxmlformats.org/officeDocument/2006/relationships/hyperlink" Target="https://www.abs.gov.au/media-centre/media-releases/cpi-rose-08-june-2021-quarter" TargetMode="External"/><Relationship Id="rId1" Type="http://schemas.openxmlformats.org/officeDocument/2006/relationships/hyperlink" Target="https://www.abs.gov.au/statistics/economy/price-indexes-and-inflation/consumer-price-index-australia/jun-2021" TargetMode="External"/><Relationship Id="rId4" Type="http://schemas.openxmlformats.org/officeDocument/2006/relationships/hyperlink" Target="https://www.ato.gov.au/law/view/document?DocID=TXD/TD20216/NAT/ATO/00001&amp;PiT=9999123123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E161E998-31C2-462F-AAA7-9C0734FE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23437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Andrew4</cp:lastModifiedBy>
  <cp:revision>8</cp:revision>
  <cp:lastPrinted>2018-03-18T23:32:00Z</cp:lastPrinted>
  <dcterms:created xsi:type="dcterms:W3CDTF">2021-08-06T05:51:00Z</dcterms:created>
  <dcterms:modified xsi:type="dcterms:W3CDTF">2021-08-10T04:42:00Z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