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32EEA3" w14:textId="77777777" w:rsidR="009E4C67" w:rsidRPr="00DC6C6D" w:rsidRDefault="001D1882" w:rsidP="00DC6C6D">
      <w:pPr>
        <w:keepNext/>
        <w:keepLines/>
        <w:spacing w:before="120"/>
        <w:rPr>
          <w:rFonts w:cs="Arial"/>
          <w:sz w:val="28"/>
          <w:szCs w:val="28"/>
        </w:rPr>
      </w:pPr>
      <w:bookmarkStart w:id="0" w:name="_Toc44738651"/>
      <w:r>
        <w:rPr>
          <w:rFonts w:cs="Arial"/>
          <w:noProof/>
          <w:lang w:eastAsia="en-AU"/>
        </w:rPr>
        <w:drawing>
          <wp:inline distT="0" distB="0" distL="0" distR="0" wp14:anchorId="30E0F2A5" wp14:editId="40C969C6">
            <wp:extent cx="1016000" cy="931545"/>
            <wp:effectExtent l="0" t="0" r="0" b="8255"/>
            <wp:docPr id="1" name="Picture 1" descr="Description: ACTGov_inline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Gov_inline_black"/>
                    <pic:cNvPicPr>
                      <a:picLocks noChangeAspect="1" noChangeArrowheads="1"/>
                    </pic:cNvPicPr>
                  </pic:nvPicPr>
                  <pic:blipFill>
                    <a:blip r:embed="rId9">
                      <a:extLst>
                        <a:ext uri="{28A0092B-C50C-407E-A947-70E740481C1C}">
                          <a14:useLocalDpi xmlns:a14="http://schemas.microsoft.com/office/drawing/2010/main" val="0"/>
                        </a:ext>
                      </a:extLst>
                    </a:blip>
                    <a:srcRect r="44209"/>
                    <a:stretch>
                      <a:fillRect/>
                    </a:stretch>
                  </pic:blipFill>
                  <pic:spPr bwMode="auto">
                    <a:xfrm>
                      <a:off x="0" y="0"/>
                      <a:ext cx="1016000" cy="931545"/>
                    </a:xfrm>
                    <a:prstGeom prst="rect">
                      <a:avLst/>
                    </a:prstGeom>
                    <a:noFill/>
                    <a:ln>
                      <a:noFill/>
                    </a:ln>
                  </pic:spPr>
                </pic:pic>
              </a:graphicData>
            </a:graphic>
          </wp:inline>
        </w:drawing>
      </w:r>
      <w:r w:rsidR="009E4C67" w:rsidRPr="003B1A08">
        <w:rPr>
          <w:rFonts w:cs="Arial"/>
          <w:noProof/>
          <w:sz w:val="28"/>
          <w:szCs w:val="28"/>
          <w:lang w:eastAsia="en-AU"/>
        </w:rPr>
        <w:tab/>
      </w:r>
      <w:r w:rsidR="009E4C67">
        <w:rPr>
          <w:rFonts w:cs="Arial"/>
          <w:noProof/>
          <w:sz w:val="28"/>
          <w:szCs w:val="28"/>
          <w:lang w:eastAsia="en-AU"/>
        </w:rPr>
        <w:t xml:space="preserve">      </w:t>
      </w:r>
      <w:r w:rsidR="009E4C67" w:rsidRPr="003B1A08">
        <w:rPr>
          <w:rFonts w:cs="Arial"/>
          <w:sz w:val="28"/>
          <w:szCs w:val="28"/>
        </w:rPr>
        <w:t>Australian Capital</w:t>
      </w:r>
      <w:r w:rsidR="00DC6C6D">
        <w:rPr>
          <w:rFonts w:cs="Arial"/>
          <w:sz w:val="28"/>
          <w:szCs w:val="28"/>
        </w:rPr>
        <w:t xml:space="preserve"> Territory Remuneration Tribunal</w:t>
      </w:r>
    </w:p>
    <w:p w14:paraId="2CF9B364" w14:textId="3EFC93B1" w:rsidR="009E4C67" w:rsidRPr="00403DB9" w:rsidRDefault="009E4C67" w:rsidP="009E4C67">
      <w:pPr>
        <w:pStyle w:val="Heading1"/>
        <w:keepLines/>
        <w:pageBreakBefore w:val="0"/>
        <w:pBdr>
          <w:bottom w:val="none" w:sz="0" w:space="0" w:color="auto"/>
        </w:pBdr>
        <w:spacing w:before="240"/>
        <w:rPr>
          <w:color w:val="000000" w:themeColor="text1"/>
        </w:rPr>
      </w:pPr>
      <w:r w:rsidRPr="00403DB9">
        <w:rPr>
          <w:color w:val="000000" w:themeColor="text1"/>
        </w:rPr>
        <w:t xml:space="preserve">Determination </w:t>
      </w:r>
      <w:r w:rsidR="00500C47">
        <w:t>6</w:t>
      </w:r>
      <w:r w:rsidR="009E65ED">
        <w:rPr>
          <w:color w:val="FF0000"/>
        </w:rPr>
        <w:t xml:space="preserve"> </w:t>
      </w:r>
      <w:r w:rsidR="00DC6C6D" w:rsidRPr="00403DB9">
        <w:rPr>
          <w:color w:val="000000" w:themeColor="text1"/>
        </w:rPr>
        <w:t xml:space="preserve">of </w:t>
      </w:r>
      <w:r w:rsidR="00440A32">
        <w:rPr>
          <w:color w:val="000000" w:themeColor="text1"/>
        </w:rPr>
        <w:t>202</w:t>
      </w:r>
      <w:r w:rsidR="009D72B0">
        <w:rPr>
          <w:color w:val="000000" w:themeColor="text1"/>
        </w:rPr>
        <w:t>2</w:t>
      </w:r>
    </w:p>
    <w:p w14:paraId="22E2F6F1" w14:textId="78284042" w:rsidR="00BD126D" w:rsidRPr="00BD126D" w:rsidRDefault="00BD126D" w:rsidP="00BD126D">
      <w:pPr>
        <w:pStyle w:val="Heading1"/>
        <w:keepLines/>
        <w:pageBreakBefore w:val="0"/>
        <w:pBdr>
          <w:bottom w:val="none" w:sz="0" w:space="0" w:color="auto"/>
        </w:pBdr>
        <w:spacing w:before="240"/>
      </w:pPr>
      <w:r>
        <w:t>Members of the ACT Legislative Assembly</w:t>
      </w:r>
    </w:p>
    <w:p w14:paraId="4873F6F8" w14:textId="77777777" w:rsidR="00D66012" w:rsidRPr="003B1A08" w:rsidRDefault="00D66012" w:rsidP="00D66012">
      <w:r w:rsidRPr="003B1A08">
        <w:t xml:space="preserve">made under the </w:t>
      </w:r>
    </w:p>
    <w:p w14:paraId="23D672B9" w14:textId="1AE74D7E" w:rsidR="00D66012" w:rsidRPr="00DB411F" w:rsidRDefault="00D66012" w:rsidP="00D66012">
      <w:pPr>
        <w:rPr>
          <w:rFonts w:cs="Arial"/>
          <w:b/>
        </w:rPr>
      </w:pPr>
      <w:r w:rsidRPr="00DB411F">
        <w:rPr>
          <w:rFonts w:cs="Arial"/>
          <w:b/>
        </w:rPr>
        <w:t xml:space="preserve">Remuneration Tribunal Act 1995, section </w:t>
      </w:r>
      <w:r w:rsidR="00BD126D">
        <w:rPr>
          <w:rFonts w:cs="Arial"/>
          <w:b/>
        </w:rPr>
        <w:t>9</w:t>
      </w:r>
      <w:r w:rsidRPr="00DB411F">
        <w:rPr>
          <w:rFonts w:cs="Arial"/>
          <w:b/>
        </w:rPr>
        <w:t xml:space="preserve"> (Inquiries about </w:t>
      </w:r>
      <w:r w:rsidR="00BD126D">
        <w:rPr>
          <w:rFonts w:cs="Arial"/>
          <w:b/>
        </w:rPr>
        <w:t>members of Legislative Assembly</w:t>
      </w:r>
      <w:r w:rsidRPr="00DB411F">
        <w:rPr>
          <w:rFonts w:cs="Arial"/>
          <w:b/>
        </w:rPr>
        <w:t>)</w:t>
      </w:r>
    </w:p>
    <w:p w14:paraId="74FBD987" w14:textId="1ACDE53E" w:rsidR="009E4C67" w:rsidRPr="00F215BD" w:rsidRDefault="009E4C67" w:rsidP="009E4C67">
      <w:pPr>
        <w:pStyle w:val="Heading1"/>
        <w:keepLines/>
        <w:pageBreakBefore w:val="0"/>
        <w:pBdr>
          <w:bottom w:val="none" w:sz="0" w:space="0" w:color="auto"/>
        </w:pBdr>
        <w:spacing w:before="240"/>
      </w:pPr>
      <w:r w:rsidRPr="00F215BD">
        <w:t>AC</w:t>
      </w:r>
      <w:r w:rsidR="007D57D5">
        <w:t>C</w:t>
      </w:r>
      <w:r w:rsidRPr="00F215BD">
        <w:t>OMPANYING STATEMENT</w:t>
      </w:r>
      <w:r w:rsidR="0013477F">
        <w:t xml:space="preserve">  </w:t>
      </w:r>
    </w:p>
    <w:p w14:paraId="7CD50454" w14:textId="77777777" w:rsidR="009E4C67" w:rsidRPr="003B1A08" w:rsidRDefault="009E4C67" w:rsidP="009E4C67">
      <w:pPr>
        <w:pStyle w:val="N-line3"/>
        <w:pBdr>
          <w:bottom w:val="none" w:sz="0" w:space="0" w:color="auto"/>
        </w:pBdr>
      </w:pPr>
    </w:p>
    <w:p w14:paraId="13140720" w14:textId="77777777" w:rsidR="00D34A6C" w:rsidRDefault="00D34A6C" w:rsidP="009E4C67">
      <w:pPr>
        <w:pStyle w:val="N-line3"/>
        <w:pBdr>
          <w:top w:val="single" w:sz="12" w:space="1" w:color="auto"/>
          <w:bottom w:val="none" w:sz="0" w:space="0" w:color="auto"/>
        </w:pBdr>
      </w:pPr>
    </w:p>
    <w:p w14:paraId="02620CCD" w14:textId="77777777" w:rsidR="00F30A6E" w:rsidRDefault="00F30A6E" w:rsidP="00F30A6E">
      <w:pPr>
        <w:pStyle w:val="Heading2"/>
        <w:spacing w:before="120" w:after="60"/>
        <w:jc w:val="left"/>
      </w:pPr>
      <w:r>
        <w:t>Background</w:t>
      </w:r>
    </w:p>
    <w:p w14:paraId="21BD3750" w14:textId="77777777" w:rsidR="00BD126D" w:rsidRDefault="00F30A6E" w:rsidP="00F30A6E">
      <w:pPr>
        <w:spacing w:before="120" w:after="60"/>
      </w:pPr>
      <w:r w:rsidRPr="00626357">
        <w:t xml:space="preserve">Under section 10 of the </w:t>
      </w:r>
      <w:r w:rsidRPr="00626357">
        <w:rPr>
          <w:i/>
        </w:rPr>
        <w:t>Remuneration Tribunal Act 1995</w:t>
      </w:r>
      <w:r w:rsidRPr="00626357">
        <w:t xml:space="preserve"> </w:t>
      </w:r>
      <w:r w:rsidR="00A750B6">
        <w:t xml:space="preserve">(the Act), </w:t>
      </w:r>
      <w:r w:rsidRPr="00626357">
        <w:t>the Remuneration Tribunal (</w:t>
      </w:r>
      <w:r w:rsidR="00A750B6">
        <w:t xml:space="preserve">the </w:t>
      </w:r>
      <w:r w:rsidRPr="00626357">
        <w:t xml:space="preserve">Tribunal) is required to inquire into, and determine, the </w:t>
      </w:r>
      <w:r w:rsidR="00500C2D">
        <w:t>remuneration</w:t>
      </w:r>
      <w:r w:rsidRPr="00626357">
        <w:t>, allowances and other entitlements for</w:t>
      </w:r>
      <w:r w:rsidR="00BD126D">
        <w:t>:</w:t>
      </w:r>
    </w:p>
    <w:p w14:paraId="3323D605" w14:textId="2CCD448D" w:rsidR="00BD126D" w:rsidRPr="00DA1FDE" w:rsidRDefault="00BD126D" w:rsidP="00BD126D">
      <w:pPr>
        <w:pStyle w:val="ListParagraph"/>
        <w:numPr>
          <w:ilvl w:val="0"/>
          <w:numId w:val="49"/>
        </w:numPr>
        <w:spacing w:before="120" w:after="60"/>
        <w:rPr>
          <w:sz w:val="24"/>
          <w:szCs w:val="24"/>
        </w:rPr>
      </w:pPr>
      <w:r w:rsidRPr="00DA1FDE">
        <w:rPr>
          <w:sz w:val="24"/>
          <w:szCs w:val="24"/>
        </w:rPr>
        <w:t>The Chief Minister;</w:t>
      </w:r>
    </w:p>
    <w:p w14:paraId="526A45BC" w14:textId="1EFF587F" w:rsidR="00BD126D" w:rsidRPr="00DA1FDE" w:rsidRDefault="00BD126D" w:rsidP="00BD126D">
      <w:pPr>
        <w:pStyle w:val="ListParagraph"/>
        <w:numPr>
          <w:ilvl w:val="0"/>
          <w:numId w:val="49"/>
        </w:numPr>
        <w:spacing w:before="120" w:after="60"/>
        <w:rPr>
          <w:sz w:val="24"/>
          <w:szCs w:val="24"/>
        </w:rPr>
      </w:pPr>
      <w:r w:rsidRPr="00DA1FDE">
        <w:rPr>
          <w:sz w:val="24"/>
          <w:szCs w:val="24"/>
        </w:rPr>
        <w:t>The Deputy Chief Minister;</w:t>
      </w:r>
    </w:p>
    <w:p w14:paraId="44F2C3CC" w14:textId="2A92A6DB" w:rsidR="00BD126D" w:rsidRPr="00DA1FDE" w:rsidRDefault="00BD126D" w:rsidP="00BD126D">
      <w:pPr>
        <w:pStyle w:val="ListParagraph"/>
        <w:numPr>
          <w:ilvl w:val="0"/>
          <w:numId w:val="49"/>
        </w:numPr>
        <w:spacing w:before="120" w:after="60"/>
        <w:rPr>
          <w:sz w:val="24"/>
          <w:szCs w:val="24"/>
        </w:rPr>
      </w:pPr>
      <w:r w:rsidRPr="00DA1FDE">
        <w:rPr>
          <w:sz w:val="24"/>
          <w:szCs w:val="24"/>
        </w:rPr>
        <w:t>Other Ministers; and</w:t>
      </w:r>
    </w:p>
    <w:p w14:paraId="5717F25A" w14:textId="00A5BD86" w:rsidR="00BD126D" w:rsidRPr="00DA1FDE" w:rsidRDefault="00BD126D" w:rsidP="00BD126D">
      <w:pPr>
        <w:pStyle w:val="ListParagraph"/>
        <w:numPr>
          <w:ilvl w:val="0"/>
          <w:numId w:val="49"/>
        </w:numPr>
        <w:spacing w:before="120" w:after="60"/>
        <w:rPr>
          <w:sz w:val="24"/>
          <w:szCs w:val="24"/>
        </w:rPr>
      </w:pPr>
      <w:r w:rsidRPr="00DA1FDE">
        <w:rPr>
          <w:sz w:val="24"/>
          <w:szCs w:val="24"/>
        </w:rPr>
        <w:t>Members of the Legislative Assembly (Members) other than Ministers, including the Presiding Officer (known as the Speaker).</w:t>
      </w:r>
    </w:p>
    <w:p w14:paraId="7164768C" w14:textId="47911AA7" w:rsidR="00BD126D" w:rsidRDefault="00BD126D" w:rsidP="00BD126D">
      <w:pPr>
        <w:spacing w:before="120" w:after="60"/>
      </w:pPr>
      <w:r>
        <w:t xml:space="preserve">Section 9 of the Act, read in conjunction with section 73 of the </w:t>
      </w:r>
      <w:r w:rsidRPr="00BD126D">
        <w:rPr>
          <w:i/>
          <w:iCs/>
        </w:rPr>
        <w:t>Australian Capital Territory (Self-Government) Act 1988 (Commonwealth)</w:t>
      </w:r>
      <w:r>
        <w:t>, requires the Tribunal to determine the salary and allowances for the:</w:t>
      </w:r>
    </w:p>
    <w:p w14:paraId="24B85C1A" w14:textId="08EA3AA8" w:rsidR="00BD126D" w:rsidRPr="00DA1FDE" w:rsidRDefault="00BD126D" w:rsidP="00BD126D">
      <w:pPr>
        <w:pStyle w:val="ListParagraph"/>
        <w:numPr>
          <w:ilvl w:val="0"/>
          <w:numId w:val="50"/>
        </w:numPr>
        <w:spacing w:before="120" w:after="60"/>
        <w:rPr>
          <w:sz w:val="24"/>
          <w:szCs w:val="24"/>
        </w:rPr>
      </w:pPr>
      <w:r w:rsidRPr="00DA1FDE">
        <w:rPr>
          <w:sz w:val="24"/>
          <w:szCs w:val="24"/>
        </w:rPr>
        <w:t>Leader of the Opposition;</w:t>
      </w:r>
    </w:p>
    <w:p w14:paraId="1CD8F7C1" w14:textId="76525610" w:rsidR="00BD126D" w:rsidRPr="00DA1FDE" w:rsidRDefault="00BD126D" w:rsidP="00BD126D">
      <w:pPr>
        <w:pStyle w:val="ListParagraph"/>
        <w:numPr>
          <w:ilvl w:val="0"/>
          <w:numId w:val="50"/>
        </w:numPr>
        <w:spacing w:before="120" w:after="60"/>
        <w:rPr>
          <w:sz w:val="24"/>
          <w:szCs w:val="24"/>
        </w:rPr>
      </w:pPr>
      <w:r w:rsidRPr="00DA1FDE">
        <w:rPr>
          <w:sz w:val="24"/>
          <w:szCs w:val="24"/>
        </w:rPr>
        <w:t>Deputy Leader of the Opposition;</w:t>
      </w:r>
    </w:p>
    <w:p w14:paraId="4FBCA2AA" w14:textId="79FC1E35" w:rsidR="00BD126D" w:rsidRPr="00DA1FDE" w:rsidRDefault="00BD126D" w:rsidP="00BD126D">
      <w:pPr>
        <w:pStyle w:val="ListParagraph"/>
        <w:numPr>
          <w:ilvl w:val="0"/>
          <w:numId w:val="50"/>
        </w:numPr>
        <w:spacing w:before="120" w:after="60"/>
        <w:rPr>
          <w:sz w:val="24"/>
          <w:szCs w:val="24"/>
        </w:rPr>
      </w:pPr>
      <w:r w:rsidRPr="00DA1FDE">
        <w:rPr>
          <w:sz w:val="24"/>
          <w:szCs w:val="24"/>
        </w:rPr>
        <w:t>Government Whip;</w:t>
      </w:r>
    </w:p>
    <w:p w14:paraId="581FD342" w14:textId="607C0E69" w:rsidR="00BD126D" w:rsidRPr="00DA1FDE" w:rsidRDefault="00BD126D" w:rsidP="00BD126D">
      <w:pPr>
        <w:pStyle w:val="ListParagraph"/>
        <w:numPr>
          <w:ilvl w:val="0"/>
          <w:numId w:val="50"/>
        </w:numPr>
        <w:spacing w:before="120" w:after="60"/>
        <w:rPr>
          <w:sz w:val="24"/>
          <w:szCs w:val="24"/>
        </w:rPr>
      </w:pPr>
      <w:r w:rsidRPr="00DA1FDE">
        <w:rPr>
          <w:sz w:val="24"/>
          <w:szCs w:val="24"/>
        </w:rPr>
        <w:t xml:space="preserve">Opposition Whip; and </w:t>
      </w:r>
    </w:p>
    <w:p w14:paraId="1241CEC1" w14:textId="28F6DF40" w:rsidR="00BD126D" w:rsidRPr="00DA1FDE" w:rsidRDefault="00BD126D" w:rsidP="00BD126D">
      <w:pPr>
        <w:pStyle w:val="ListParagraph"/>
        <w:numPr>
          <w:ilvl w:val="0"/>
          <w:numId w:val="50"/>
        </w:numPr>
        <w:spacing w:before="120" w:after="60"/>
        <w:rPr>
          <w:sz w:val="24"/>
          <w:szCs w:val="24"/>
        </w:rPr>
      </w:pPr>
      <w:r w:rsidRPr="00DA1FDE">
        <w:rPr>
          <w:sz w:val="24"/>
          <w:szCs w:val="24"/>
        </w:rPr>
        <w:t>Presiding member of a committee of the Legislative Assembly.</w:t>
      </w:r>
    </w:p>
    <w:p w14:paraId="2A832729" w14:textId="77777777" w:rsidR="001C56AB" w:rsidRPr="009D2938" w:rsidRDefault="001C56AB" w:rsidP="001C56AB">
      <w:pPr>
        <w:spacing w:before="120" w:after="60"/>
        <w:rPr>
          <w:color w:val="000000" w:themeColor="text1"/>
        </w:rPr>
      </w:pPr>
      <w:r w:rsidRPr="009D2938">
        <w:rPr>
          <w:b/>
          <w:color w:val="000000" w:themeColor="text1"/>
        </w:rPr>
        <w:t>Considerations</w:t>
      </w:r>
    </w:p>
    <w:p w14:paraId="0D492859" w14:textId="3CBC4651" w:rsidR="001C56AB" w:rsidRPr="00677D07" w:rsidRDefault="001C56AB" w:rsidP="001C56AB">
      <w:pPr>
        <w:spacing w:after="120"/>
        <w:rPr>
          <w:szCs w:val="24"/>
        </w:rPr>
      </w:pPr>
      <w:bookmarkStart w:id="1" w:name="_Hlk78802250"/>
      <w:r w:rsidRPr="00677D07">
        <w:rPr>
          <w:szCs w:val="24"/>
        </w:rPr>
        <w:t xml:space="preserve">In </w:t>
      </w:r>
      <w:r w:rsidR="00E23369">
        <w:rPr>
          <w:szCs w:val="24"/>
        </w:rPr>
        <w:t>May</w:t>
      </w:r>
      <w:r w:rsidRPr="00677D07">
        <w:rPr>
          <w:szCs w:val="24"/>
        </w:rPr>
        <w:t xml:space="preserve"> 202</w:t>
      </w:r>
      <w:r w:rsidR="00E23369">
        <w:rPr>
          <w:szCs w:val="24"/>
        </w:rPr>
        <w:t>2</w:t>
      </w:r>
      <w:r w:rsidRPr="00677D07">
        <w:rPr>
          <w:szCs w:val="24"/>
        </w:rPr>
        <w:t xml:space="preserve">, the Tribunal commenced its Autumn Sitting to consider the remuneration, allowances and other entitlements of the following </w:t>
      </w:r>
      <w:r w:rsidR="002D2697">
        <w:rPr>
          <w:szCs w:val="24"/>
        </w:rPr>
        <w:t>office-</w:t>
      </w:r>
      <w:r w:rsidRPr="00677D07">
        <w:rPr>
          <w:szCs w:val="24"/>
        </w:rPr>
        <w:t xml:space="preserve">holders: </w:t>
      </w:r>
    </w:p>
    <w:p w14:paraId="4A9D9315" w14:textId="77777777" w:rsidR="001C56AB" w:rsidRPr="00677D07" w:rsidRDefault="001C56AB" w:rsidP="001C56AB">
      <w:pPr>
        <w:pStyle w:val="ListParagraph"/>
        <w:numPr>
          <w:ilvl w:val="0"/>
          <w:numId w:val="48"/>
        </w:numPr>
        <w:spacing w:after="120"/>
        <w:rPr>
          <w:sz w:val="24"/>
          <w:szCs w:val="24"/>
        </w:rPr>
      </w:pPr>
      <w:r w:rsidRPr="00677D07">
        <w:rPr>
          <w:sz w:val="24"/>
          <w:szCs w:val="24"/>
        </w:rPr>
        <w:t>Members of the Legislative Assembly (including the Chief Minister, Deputy Chief Minister, and other Ministers and Members of the Legislative Assembly holding particular offices);</w:t>
      </w:r>
    </w:p>
    <w:p w14:paraId="1A2061AD" w14:textId="77777777" w:rsidR="001C56AB" w:rsidRPr="00677D07" w:rsidRDefault="001C56AB" w:rsidP="001C56AB">
      <w:pPr>
        <w:pStyle w:val="ListParagraph"/>
        <w:numPr>
          <w:ilvl w:val="0"/>
          <w:numId w:val="48"/>
        </w:numPr>
        <w:spacing w:after="120"/>
        <w:rPr>
          <w:sz w:val="24"/>
          <w:szCs w:val="24"/>
        </w:rPr>
      </w:pPr>
      <w:r w:rsidRPr="00677D07">
        <w:rPr>
          <w:sz w:val="24"/>
          <w:szCs w:val="24"/>
        </w:rPr>
        <w:lastRenderedPageBreak/>
        <w:t>the Head of Service, Directors-General and ACT Public Service Executives;</w:t>
      </w:r>
      <w:r>
        <w:rPr>
          <w:sz w:val="24"/>
          <w:szCs w:val="24"/>
        </w:rPr>
        <w:t xml:space="preserve"> and</w:t>
      </w:r>
    </w:p>
    <w:p w14:paraId="674FE38A" w14:textId="10DFD7D1" w:rsidR="001C56AB" w:rsidRPr="00677D07" w:rsidRDefault="001C56AB" w:rsidP="001C56AB">
      <w:pPr>
        <w:pStyle w:val="ListParagraph"/>
        <w:numPr>
          <w:ilvl w:val="0"/>
          <w:numId w:val="48"/>
        </w:numPr>
        <w:spacing w:after="120"/>
        <w:rPr>
          <w:sz w:val="24"/>
          <w:szCs w:val="24"/>
        </w:rPr>
      </w:pPr>
      <w:r w:rsidRPr="00677D07">
        <w:rPr>
          <w:sz w:val="24"/>
          <w:szCs w:val="24"/>
        </w:rPr>
        <w:t>Full-time Statutory Office</w:t>
      </w:r>
      <w:r w:rsidR="009F1E09">
        <w:rPr>
          <w:sz w:val="24"/>
          <w:szCs w:val="24"/>
        </w:rPr>
        <w:t>-</w:t>
      </w:r>
      <w:r w:rsidRPr="00677D07">
        <w:rPr>
          <w:sz w:val="24"/>
          <w:szCs w:val="24"/>
        </w:rPr>
        <w:t xml:space="preserve">Holders, referred to in Section 10(1) of the </w:t>
      </w:r>
      <w:r w:rsidRPr="007468A3">
        <w:rPr>
          <w:i/>
          <w:sz w:val="24"/>
          <w:szCs w:val="24"/>
        </w:rPr>
        <w:t>Remuneration Tribunal Act 1995</w:t>
      </w:r>
      <w:r w:rsidRPr="00677D07">
        <w:rPr>
          <w:sz w:val="24"/>
          <w:szCs w:val="24"/>
        </w:rPr>
        <w:t>, including the Clerk of the Legislative Assembly, the Auditor-General and Electoral Commissioner</w:t>
      </w:r>
      <w:r>
        <w:rPr>
          <w:sz w:val="24"/>
          <w:szCs w:val="24"/>
        </w:rPr>
        <w:t>.</w:t>
      </w:r>
    </w:p>
    <w:p w14:paraId="7ED92016" w14:textId="116DF171" w:rsidR="001C56AB" w:rsidRPr="001C56AB" w:rsidRDefault="001C56AB" w:rsidP="001C56AB">
      <w:pPr>
        <w:spacing w:after="120"/>
        <w:rPr>
          <w:rFonts w:cs="Calibri"/>
        </w:rPr>
      </w:pPr>
      <w:r w:rsidRPr="001C56AB" w:rsidDel="00BB4820">
        <w:rPr>
          <w:rFonts w:cs="Calibri"/>
        </w:rPr>
        <w:t xml:space="preserve">The Tribunal advertised its </w:t>
      </w:r>
      <w:r w:rsidRPr="001C56AB">
        <w:rPr>
          <w:rFonts w:cs="Calibri"/>
        </w:rPr>
        <w:t>Autumn Sitting</w:t>
      </w:r>
      <w:r w:rsidRPr="001C56AB" w:rsidDel="00BB4820">
        <w:rPr>
          <w:rFonts w:cs="Calibri"/>
        </w:rPr>
        <w:t xml:space="preserve"> on its website and in </w:t>
      </w:r>
      <w:r w:rsidRPr="001C56AB">
        <w:rPr>
          <w:rFonts w:cs="Calibri"/>
        </w:rPr>
        <w:t>t</w:t>
      </w:r>
      <w:r w:rsidRPr="001C56AB" w:rsidDel="00BB4820">
        <w:rPr>
          <w:rFonts w:cs="Calibri"/>
        </w:rPr>
        <w:t xml:space="preserve">he Canberra Times on </w:t>
      </w:r>
      <w:r w:rsidR="009D72B0">
        <w:rPr>
          <w:rFonts w:cs="Calibri"/>
        </w:rPr>
        <w:t>17</w:t>
      </w:r>
      <w:r w:rsidR="00347DA0">
        <w:rPr>
          <w:rFonts w:cs="Calibri"/>
        </w:rPr>
        <w:t> </w:t>
      </w:r>
      <w:r w:rsidR="009D72B0">
        <w:rPr>
          <w:rFonts w:cs="Calibri"/>
        </w:rPr>
        <w:t>March 2022</w:t>
      </w:r>
      <w:r w:rsidR="006132B4">
        <w:rPr>
          <w:rFonts w:cs="Calibri"/>
        </w:rPr>
        <w:t>.</w:t>
      </w:r>
      <w:r w:rsidRPr="001C56AB" w:rsidDel="00BB4820">
        <w:rPr>
          <w:rFonts w:cs="Calibri"/>
        </w:rPr>
        <w:t xml:space="preserve"> </w:t>
      </w:r>
      <w:r w:rsidRPr="001C56AB">
        <w:rPr>
          <w:rFonts w:cs="Calibri"/>
        </w:rPr>
        <w:t xml:space="preserve">The Tribunal also wrote to the relevant </w:t>
      </w:r>
      <w:r w:rsidR="002D2697">
        <w:rPr>
          <w:rFonts w:cs="Calibri"/>
        </w:rPr>
        <w:t>office-</w:t>
      </w:r>
      <w:r w:rsidRPr="001C56AB">
        <w:rPr>
          <w:rFonts w:cs="Calibri"/>
        </w:rPr>
        <w:t xml:space="preserve">holders requesting submissions. </w:t>
      </w:r>
    </w:p>
    <w:p w14:paraId="6AB0EEF7" w14:textId="34F1A612" w:rsidR="001C56AB" w:rsidRPr="001C56AB" w:rsidRDefault="001C56AB" w:rsidP="001C56AB">
      <w:pPr>
        <w:spacing w:after="120"/>
        <w:rPr>
          <w:rFonts w:cs="Calibri"/>
        </w:rPr>
      </w:pPr>
      <w:r w:rsidRPr="001C56AB">
        <w:rPr>
          <w:rFonts w:cs="Calibri"/>
        </w:rPr>
        <w:t xml:space="preserve">At its meeting in </w:t>
      </w:r>
      <w:r w:rsidR="00E23369">
        <w:rPr>
          <w:rFonts w:cs="Calibri"/>
        </w:rPr>
        <w:t>May</w:t>
      </w:r>
      <w:r w:rsidR="00E23369" w:rsidRPr="001C56AB">
        <w:rPr>
          <w:rFonts w:cs="Calibri"/>
        </w:rPr>
        <w:t xml:space="preserve"> </w:t>
      </w:r>
      <w:r w:rsidRPr="001C56AB">
        <w:rPr>
          <w:rFonts w:cs="Calibri"/>
        </w:rPr>
        <w:t>202</w:t>
      </w:r>
      <w:r w:rsidR="00E23369">
        <w:rPr>
          <w:rFonts w:cs="Calibri"/>
        </w:rPr>
        <w:t>2</w:t>
      </w:r>
      <w:r w:rsidRPr="001C56AB">
        <w:rPr>
          <w:rFonts w:cs="Calibri"/>
        </w:rPr>
        <w:t xml:space="preserve">, the Tribunal met with the Chief Minister, ACT Government Treasury officials and officials responsible for the Enterprise Agreement bargaining for ACT Public Sector non-executive employees. </w:t>
      </w:r>
      <w:r w:rsidR="00E23369">
        <w:rPr>
          <w:rFonts w:cs="Calibri"/>
        </w:rPr>
        <w:t xml:space="preserve">The Tribunal also met with </w:t>
      </w:r>
      <w:r w:rsidR="007B3D4C">
        <w:rPr>
          <w:rFonts w:cs="Calibri"/>
        </w:rPr>
        <w:t xml:space="preserve">a number of </w:t>
      </w:r>
      <w:r w:rsidR="00E23369">
        <w:rPr>
          <w:rFonts w:cs="Calibri"/>
        </w:rPr>
        <w:t>full</w:t>
      </w:r>
      <w:r w:rsidR="00181BC6">
        <w:rPr>
          <w:rFonts w:cs="Calibri"/>
        </w:rPr>
        <w:t>-</w:t>
      </w:r>
      <w:r w:rsidR="00E23369">
        <w:rPr>
          <w:rFonts w:cs="Calibri"/>
        </w:rPr>
        <w:t>time public office</w:t>
      </w:r>
      <w:r w:rsidR="008A4A64">
        <w:rPr>
          <w:rFonts w:cs="Calibri"/>
        </w:rPr>
        <w:t>-</w:t>
      </w:r>
      <w:r w:rsidR="00E23369">
        <w:rPr>
          <w:rFonts w:cs="Calibri"/>
        </w:rPr>
        <w:t xml:space="preserve">holders and departmental officials. </w:t>
      </w:r>
    </w:p>
    <w:p w14:paraId="27819E81" w14:textId="7AB2F748" w:rsidR="005F3CDF" w:rsidRPr="001C56AB" w:rsidRDefault="005F3CDF" w:rsidP="005F3CDF">
      <w:pPr>
        <w:spacing w:after="120"/>
        <w:rPr>
          <w:rFonts w:cs="Calibri"/>
        </w:rPr>
      </w:pPr>
      <w:bookmarkStart w:id="2" w:name="_Hlk109216894"/>
      <w:r w:rsidRPr="00DA1FDE">
        <w:t>The briefings provided to the Tribunal by ACT Treasury officials outlined the resilient</w:t>
      </w:r>
      <w:r w:rsidRPr="00355319">
        <w:t xml:space="preserve"> nature of the Territory’s economy. ACT Treasury reported that the Territory had transitioned out of the potential economic crisis brought on by the Covid health emergency, with the Territory now experiencing a tight labour market and wages growth.</w:t>
      </w:r>
    </w:p>
    <w:bookmarkEnd w:id="2"/>
    <w:p w14:paraId="20CC670E" w14:textId="3310940B" w:rsidR="001C56AB" w:rsidRPr="001C56AB" w:rsidRDefault="001C56AB" w:rsidP="001C56AB">
      <w:pPr>
        <w:spacing w:after="120"/>
        <w:rPr>
          <w:rFonts w:cs="Calibri"/>
        </w:rPr>
      </w:pPr>
      <w:r w:rsidRPr="001874F3">
        <w:rPr>
          <w:rFonts w:cs="Calibri"/>
        </w:rPr>
        <w:t>In its deliberations, the Tribunal gave considerable weight to community standards and expectations,</w:t>
      </w:r>
      <w:r w:rsidR="00E23369" w:rsidRPr="001874F3">
        <w:rPr>
          <w:rFonts w:cs="Calibri"/>
        </w:rPr>
        <w:t xml:space="preserve"> with particular reference to the COVID-19 economic recovery, national and local inflation reporting and wage price index reporting.</w:t>
      </w:r>
      <w:r w:rsidR="00E23369">
        <w:rPr>
          <w:rFonts w:cs="Calibri"/>
        </w:rPr>
        <w:t xml:space="preserve"> </w:t>
      </w:r>
      <w:r w:rsidRPr="001C56AB">
        <w:rPr>
          <w:rFonts w:cs="Calibri"/>
        </w:rPr>
        <w:t xml:space="preserve"> </w:t>
      </w:r>
    </w:p>
    <w:p w14:paraId="5C9A3816" w14:textId="4842488D" w:rsidR="001C56AB" w:rsidRPr="001C56AB" w:rsidRDefault="001C56AB" w:rsidP="001C56AB">
      <w:pPr>
        <w:spacing w:after="120"/>
        <w:rPr>
          <w:rFonts w:cs="Calibri"/>
        </w:rPr>
      </w:pPr>
      <w:r w:rsidRPr="001C56AB">
        <w:rPr>
          <w:rFonts w:cs="Calibri"/>
        </w:rPr>
        <w:t xml:space="preserve">The Tribunal </w:t>
      </w:r>
      <w:r w:rsidR="00E23369">
        <w:rPr>
          <w:rFonts w:cs="Calibri"/>
        </w:rPr>
        <w:t>also considered</w:t>
      </w:r>
      <w:r w:rsidRPr="001C56AB">
        <w:rPr>
          <w:rFonts w:cs="Calibri"/>
        </w:rPr>
        <w:t xml:space="preserve"> the importance of the Territory providing competitive and equitable remuneration, allowances and other entitlements so that it can continue to attract and retain high calibre individuals to </w:t>
      </w:r>
      <w:r w:rsidR="00703DE7">
        <w:rPr>
          <w:rFonts w:cs="Calibri"/>
        </w:rPr>
        <w:t>represent</w:t>
      </w:r>
      <w:r w:rsidRPr="001C56AB">
        <w:rPr>
          <w:rFonts w:cs="Calibri"/>
        </w:rPr>
        <w:t xml:space="preserve"> the ACT community. In this context, the Tribunal noted the wage policies and recent remuneration determinations by its Commonwealth and State/Territory counterparts.</w:t>
      </w:r>
    </w:p>
    <w:p w14:paraId="2E4C622C" w14:textId="33C22CFA" w:rsidR="001C56AB" w:rsidRPr="001C56AB" w:rsidRDefault="001C56AB" w:rsidP="001C56AB">
      <w:pPr>
        <w:spacing w:after="120"/>
        <w:rPr>
          <w:rFonts w:cs="Calibri"/>
        </w:rPr>
      </w:pPr>
      <w:r w:rsidRPr="001C56AB">
        <w:rPr>
          <w:rFonts w:cs="Calibri"/>
        </w:rPr>
        <w:t>The Tribunal had regard to the 202</w:t>
      </w:r>
      <w:r w:rsidR="00E23369">
        <w:rPr>
          <w:rFonts w:cs="Calibri"/>
        </w:rPr>
        <w:t>1</w:t>
      </w:r>
      <w:r w:rsidR="002E43F5">
        <w:rPr>
          <w:rFonts w:cs="Calibri"/>
        </w:rPr>
        <w:t>–</w:t>
      </w:r>
      <w:r w:rsidRPr="001C56AB">
        <w:rPr>
          <w:rFonts w:cs="Calibri"/>
        </w:rPr>
        <w:t>2</w:t>
      </w:r>
      <w:r w:rsidR="00E23369">
        <w:rPr>
          <w:rFonts w:cs="Calibri"/>
        </w:rPr>
        <w:t>2</w:t>
      </w:r>
      <w:r w:rsidRPr="001C56AB">
        <w:rPr>
          <w:rFonts w:cs="Calibri"/>
        </w:rPr>
        <w:t xml:space="preserve"> ACT Budget</w:t>
      </w:r>
      <w:r w:rsidR="00347DA0">
        <w:rPr>
          <w:rFonts w:cs="Calibri"/>
        </w:rPr>
        <w:t>,</w:t>
      </w:r>
      <w:r w:rsidRPr="001C56AB">
        <w:rPr>
          <w:rFonts w:cs="Calibri"/>
        </w:rPr>
        <w:t xml:space="preserve"> released in</w:t>
      </w:r>
      <w:r w:rsidR="009D72B0">
        <w:rPr>
          <w:rFonts w:cs="Calibri"/>
        </w:rPr>
        <w:t xml:space="preserve"> October 2021</w:t>
      </w:r>
      <w:r w:rsidRPr="001C56AB">
        <w:rPr>
          <w:rFonts w:cs="Calibri"/>
        </w:rPr>
        <w:t xml:space="preserve"> by the Chief Minister</w:t>
      </w:r>
      <w:r w:rsidR="00181BC6">
        <w:rPr>
          <w:rFonts w:cs="Calibri"/>
        </w:rPr>
        <w:t>,</w:t>
      </w:r>
      <w:r w:rsidRPr="001C56AB">
        <w:rPr>
          <w:rFonts w:cs="Calibri"/>
        </w:rPr>
        <w:t xml:space="preserve"> which predicted growth in 202</w:t>
      </w:r>
      <w:r w:rsidR="00263E02">
        <w:rPr>
          <w:rFonts w:cs="Calibri"/>
        </w:rPr>
        <w:t>2</w:t>
      </w:r>
      <w:r w:rsidR="002E43F5">
        <w:rPr>
          <w:rFonts w:cs="Calibri"/>
        </w:rPr>
        <w:t>–</w:t>
      </w:r>
      <w:r w:rsidRPr="001C56AB">
        <w:rPr>
          <w:rFonts w:cs="Calibri"/>
        </w:rPr>
        <w:t>2</w:t>
      </w:r>
      <w:r w:rsidR="00263E02">
        <w:rPr>
          <w:rFonts w:cs="Calibri"/>
        </w:rPr>
        <w:t>3</w:t>
      </w:r>
      <w:r w:rsidRPr="001C56AB">
        <w:rPr>
          <w:rFonts w:cs="Calibri"/>
        </w:rPr>
        <w:t xml:space="preserve"> of </w:t>
      </w:r>
      <w:r w:rsidR="00263E02">
        <w:rPr>
          <w:rFonts w:cs="Calibri"/>
        </w:rPr>
        <w:t>2.0</w:t>
      </w:r>
      <w:r w:rsidRPr="001C56AB">
        <w:rPr>
          <w:rFonts w:cs="Calibri"/>
        </w:rPr>
        <w:t xml:space="preserve"> per cent in WPI and 1.</w:t>
      </w:r>
      <w:r w:rsidR="00263E02">
        <w:rPr>
          <w:rFonts w:cs="Calibri"/>
        </w:rPr>
        <w:t>7</w:t>
      </w:r>
      <w:r w:rsidRPr="001C56AB">
        <w:rPr>
          <w:rFonts w:cs="Calibri"/>
        </w:rPr>
        <w:t>5 per cent in CPI</w:t>
      </w:r>
      <w:r w:rsidR="00181BC6">
        <w:rPr>
          <w:rFonts w:cs="Calibri"/>
        </w:rPr>
        <w:t>.</w:t>
      </w:r>
      <w:r w:rsidRPr="001C56AB">
        <w:rPr>
          <w:rStyle w:val="FootnoteReference"/>
          <w:rFonts w:ascii="Calibri" w:hAnsi="Calibri" w:cs="Calibri"/>
        </w:rPr>
        <w:footnoteReference w:id="1"/>
      </w:r>
      <w:r w:rsidR="00E23369">
        <w:rPr>
          <w:rFonts w:cs="Calibri"/>
        </w:rPr>
        <w:t xml:space="preserve"> </w:t>
      </w:r>
    </w:p>
    <w:p w14:paraId="435F02D5" w14:textId="41365645" w:rsidR="001C56AB" w:rsidRPr="001C56AB" w:rsidRDefault="001C56AB" w:rsidP="001C56AB">
      <w:pPr>
        <w:spacing w:after="120"/>
        <w:rPr>
          <w:rFonts w:cs="Calibri"/>
          <w:color w:val="000000" w:themeColor="text1"/>
        </w:rPr>
      </w:pPr>
      <w:r w:rsidRPr="001C56AB">
        <w:rPr>
          <w:rFonts w:cs="Calibri"/>
          <w:color w:val="000000" w:themeColor="text1"/>
        </w:rPr>
        <w:t xml:space="preserve">The Australian Bureau of Statistics released the Consumer Price Index </w:t>
      </w:r>
      <w:r w:rsidR="00181BC6">
        <w:rPr>
          <w:rFonts w:cs="Calibri"/>
          <w:color w:val="000000" w:themeColor="text1"/>
        </w:rPr>
        <w:t xml:space="preserve">for the </w:t>
      </w:r>
      <w:r w:rsidR="00263E02">
        <w:rPr>
          <w:rFonts w:cs="Calibri"/>
          <w:color w:val="000000" w:themeColor="text1"/>
        </w:rPr>
        <w:t>March Quarter on 27 April 2022</w:t>
      </w:r>
      <w:r w:rsidR="00181BC6">
        <w:rPr>
          <w:rFonts w:cs="Calibri"/>
          <w:color w:val="000000" w:themeColor="text1"/>
        </w:rPr>
        <w:t>,</w:t>
      </w:r>
      <w:r w:rsidR="00263E02">
        <w:rPr>
          <w:rFonts w:cs="Calibri"/>
          <w:color w:val="000000" w:themeColor="text1"/>
        </w:rPr>
        <w:t xml:space="preserve"> </w:t>
      </w:r>
      <w:r w:rsidRPr="001C56AB">
        <w:rPr>
          <w:rFonts w:cs="Calibri"/>
          <w:color w:val="000000" w:themeColor="text1"/>
        </w:rPr>
        <w:t xml:space="preserve">which included an increase of </w:t>
      </w:r>
      <w:r w:rsidR="00263E02">
        <w:rPr>
          <w:rFonts w:cs="Calibri"/>
          <w:color w:val="000000" w:themeColor="text1"/>
        </w:rPr>
        <w:t xml:space="preserve">2.2 </w:t>
      </w:r>
      <w:r w:rsidRPr="001C56AB">
        <w:rPr>
          <w:rFonts w:cs="Calibri"/>
          <w:color w:val="000000" w:themeColor="text1"/>
        </w:rPr>
        <w:t xml:space="preserve">per cent </w:t>
      </w:r>
      <w:r w:rsidR="00181BC6">
        <w:rPr>
          <w:rFonts w:cs="Calibri"/>
          <w:color w:val="000000" w:themeColor="text1"/>
        </w:rPr>
        <w:t xml:space="preserve">for </w:t>
      </w:r>
      <w:r w:rsidRPr="001C56AB">
        <w:rPr>
          <w:rFonts w:cs="Calibri"/>
          <w:color w:val="000000" w:themeColor="text1"/>
        </w:rPr>
        <w:t>the ACT during the</w:t>
      </w:r>
      <w:r w:rsidR="00263E02">
        <w:rPr>
          <w:rFonts w:cs="Calibri"/>
          <w:color w:val="000000" w:themeColor="text1"/>
        </w:rPr>
        <w:t xml:space="preserve"> March</w:t>
      </w:r>
      <w:r w:rsidRPr="001C56AB">
        <w:rPr>
          <w:rFonts w:cs="Calibri"/>
          <w:color w:val="000000" w:themeColor="text1"/>
        </w:rPr>
        <w:t xml:space="preserve"> quarter, with a </w:t>
      </w:r>
      <w:r w:rsidR="00263E02">
        <w:rPr>
          <w:rFonts w:cs="Calibri"/>
          <w:color w:val="000000" w:themeColor="text1"/>
        </w:rPr>
        <w:t xml:space="preserve">5.4 </w:t>
      </w:r>
      <w:r w:rsidRPr="001C56AB">
        <w:rPr>
          <w:rFonts w:cs="Calibri"/>
          <w:color w:val="000000" w:themeColor="text1"/>
        </w:rPr>
        <w:t>per cent increase over the year (</w:t>
      </w:r>
      <w:r w:rsidR="00263E02">
        <w:rPr>
          <w:rFonts w:cs="Calibri"/>
          <w:color w:val="000000" w:themeColor="text1"/>
        </w:rPr>
        <w:t xml:space="preserve">March </w:t>
      </w:r>
      <w:r w:rsidRPr="001C56AB">
        <w:rPr>
          <w:rFonts w:cs="Calibri"/>
          <w:color w:val="000000" w:themeColor="text1"/>
        </w:rPr>
        <w:t>202</w:t>
      </w:r>
      <w:r w:rsidR="00E23369">
        <w:rPr>
          <w:rFonts w:cs="Calibri"/>
          <w:color w:val="000000" w:themeColor="text1"/>
        </w:rPr>
        <w:t>1</w:t>
      </w:r>
      <w:r w:rsidRPr="001C56AB">
        <w:rPr>
          <w:rFonts w:cs="Calibri"/>
          <w:color w:val="000000" w:themeColor="text1"/>
        </w:rPr>
        <w:t xml:space="preserve"> to </w:t>
      </w:r>
      <w:r w:rsidR="00263E02">
        <w:rPr>
          <w:rFonts w:cs="Calibri"/>
          <w:color w:val="000000" w:themeColor="text1"/>
        </w:rPr>
        <w:t xml:space="preserve">March </w:t>
      </w:r>
      <w:r w:rsidRPr="001C56AB">
        <w:rPr>
          <w:rFonts w:cs="Calibri"/>
          <w:color w:val="000000" w:themeColor="text1"/>
        </w:rPr>
        <w:t>202</w:t>
      </w:r>
      <w:r w:rsidR="00E23369">
        <w:rPr>
          <w:rFonts w:cs="Calibri"/>
          <w:color w:val="000000" w:themeColor="text1"/>
        </w:rPr>
        <w:t>2</w:t>
      </w:r>
      <w:r w:rsidRPr="001C56AB">
        <w:rPr>
          <w:rFonts w:cs="Calibri"/>
          <w:color w:val="000000" w:themeColor="text1"/>
        </w:rPr>
        <w:t>)</w:t>
      </w:r>
      <w:r w:rsidR="00181BC6">
        <w:rPr>
          <w:rFonts w:cs="Calibri"/>
          <w:color w:val="000000" w:themeColor="text1"/>
        </w:rPr>
        <w:t>.</w:t>
      </w:r>
      <w:r w:rsidRPr="001C56AB">
        <w:rPr>
          <w:rStyle w:val="FootnoteReference"/>
          <w:rFonts w:ascii="Calibri" w:hAnsi="Calibri" w:cs="Calibri"/>
          <w:color w:val="000000" w:themeColor="text1"/>
        </w:rPr>
        <w:footnoteReference w:id="2"/>
      </w:r>
      <w:r w:rsidRPr="001C56AB">
        <w:rPr>
          <w:rFonts w:cs="Calibri"/>
          <w:color w:val="000000" w:themeColor="text1"/>
        </w:rPr>
        <w:t xml:space="preserve"> Notwithstanding this, the Tribunal notes the </w:t>
      </w:r>
      <w:r w:rsidR="00D924C3">
        <w:rPr>
          <w:rFonts w:cs="Calibri"/>
          <w:color w:val="000000" w:themeColor="text1"/>
        </w:rPr>
        <w:t xml:space="preserve">national </w:t>
      </w:r>
      <w:r w:rsidRPr="001C56AB">
        <w:rPr>
          <w:rFonts w:cs="Calibri"/>
          <w:color w:val="000000" w:themeColor="text1"/>
        </w:rPr>
        <w:t xml:space="preserve">trimmed mean inflation </w:t>
      </w:r>
      <w:r w:rsidR="006132B4" w:rsidRPr="001C56AB">
        <w:rPr>
          <w:rFonts w:cs="Calibri"/>
          <w:color w:val="000000" w:themeColor="text1"/>
        </w:rPr>
        <w:t>was 3.7</w:t>
      </w:r>
      <w:r w:rsidR="00263E02">
        <w:rPr>
          <w:rFonts w:cs="Calibri"/>
          <w:color w:val="000000" w:themeColor="text1"/>
        </w:rPr>
        <w:t xml:space="preserve"> </w:t>
      </w:r>
      <w:r w:rsidRPr="001C56AB">
        <w:rPr>
          <w:rFonts w:cs="Calibri"/>
          <w:color w:val="000000" w:themeColor="text1"/>
        </w:rPr>
        <w:t>per cent over the year</w:t>
      </w:r>
      <w:r w:rsidR="00181BC6">
        <w:rPr>
          <w:rFonts w:cs="Calibri"/>
          <w:color w:val="000000" w:themeColor="text1"/>
        </w:rPr>
        <w:t>.</w:t>
      </w:r>
      <w:r w:rsidRPr="001C56AB">
        <w:rPr>
          <w:rStyle w:val="FootnoteReference"/>
          <w:rFonts w:ascii="Calibri" w:hAnsi="Calibri" w:cs="Calibri"/>
          <w:color w:val="000000" w:themeColor="text1"/>
        </w:rPr>
        <w:footnoteReference w:id="3"/>
      </w:r>
    </w:p>
    <w:p w14:paraId="2EFC7ED8" w14:textId="12F185A7" w:rsidR="001C56AB" w:rsidRPr="001C56AB" w:rsidRDefault="001C56AB" w:rsidP="001C56AB">
      <w:pPr>
        <w:spacing w:after="120"/>
        <w:rPr>
          <w:rFonts w:cs="Calibri"/>
        </w:rPr>
      </w:pPr>
      <w:r w:rsidRPr="001C56AB">
        <w:rPr>
          <w:rFonts w:cs="Calibri"/>
        </w:rPr>
        <w:t xml:space="preserve">The Tribunal considered the statements </w:t>
      </w:r>
      <w:r w:rsidR="000A50B7">
        <w:rPr>
          <w:rFonts w:cs="Calibri"/>
        </w:rPr>
        <w:t xml:space="preserve">that </w:t>
      </w:r>
      <w:r w:rsidRPr="001C56AB">
        <w:rPr>
          <w:rFonts w:cs="Calibri"/>
        </w:rPr>
        <w:t xml:space="preserve">the Governor of the Reserve Bank of Australia </w:t>
      </w:r>
      <w:r w:rsidR="00216DB6">
        <w:rPr>
          <w:rFonts w:cs="Calibri"/>
        </w:rPr>
        <w:t>made</w:t>
      </w:r>
      <w:r w:rsidR="00216DB6" w:rsidRPr="001C56AB">
        <w:rPr>
          <w:rFonts w:cs="Calibri"/>
        </w:rPr>
        <w:t xml:space="preserve"> </w:t>
      </w:r>
      <w:r w:rsidR="00F966E4">
        <w:rPr>
          <w:rFonts w:cs="Calibri"/>
        </w:rPr>
        <w:t>on 3 May 2022</w:t>
      </w:r>
      <w:r w:rsidR="00216DB6">
        <w:rPr>
          <w:rFonts w:cs="Calibri"/>
        </w:rPr>
        <w:t>,</w:t>
      </w:r>
      <w:r w:rsidR="00F966E4" w:rsidRPr="001C56AB">
        <w:rPr>
          <w:rFonts w:cs="Calibri"/>
        </w:rPr>
        <w:t xml:space="preserve"> </w:t>
      </w:r>
      <w:r w:rsidRPr="001C56AB">
        <w:rPr>
          <w:rFonts w:cs="Calibri"/>
        </w:rPr>
        <w:t>and noted his views concerning the</w:t>
      </w:r>
      <w:r w:rsidR="00F966E4">
        <w:rPr>
          <w:rFonts w:cs="Calibri"/>
        </w:rPr>
        <w:t xml:space="preserve"> declining consumer purchasing power from higher inflation</w:t>
      </w:r>
      <w:r w:rsidRPr="001C56AB">
        <w:rPr>
          <w:rFonts w:cs="Calibri"/>
        </w:rPr>
        <w:t xml:space="preserve">.  </w:t>
      </w:r>
      <w:r w:rsidR="00F966E4">
        <w:rPr>
          <w:rFonts w:cs="Calibri"/>
        </w:rPr>
        <w:t xml:space="preserve">In a tight labour market, an increasing number of firms are paying higher wages to attract and retain staff, especially in an environment where the cost of living is rising. </w:t>
      </w:r>
      <w:r w:rsidR="00B569F4">
        <w:rPr>
          <w:rFonts w:cs="Calibri"/>
        </w:rPr>
        <w:t xml:space="preserve">The Tribunal also continued to be aware of the future compounding effect </w:t>
      </w:r>
      <w:r w:rsidR="00B569F4">
        <w:rPr>
          <w:rFonts w:cs="Calibri"/>
        </w:rPr>
        <w:lastRenderedPageBreak/>
        <w:t>of not providing an increase to remuneration and</w:t>
      </w:r>
      <w:r w:rsidR="00C0486A">
        <w:rPr>
          <w:rFonts w:cs="Calibri"/>
        </w:rPr>
        <w:t xml:space="preserve"> agreed</w:t>
      </w:r>
      <w:r w:rsidR="00B569F4">
        <w:rPr>
          <w:rFonts w:cs="Calibri"/>
        </w:rPr>
        <w:t xml:space="preserve"> this should be avoided where possible.</w:t>
      </w:r>
    </w:p>
    <w:p w14:paraId="6D881312" w14:textId="77777777" w:rsidR="002B5A12" w:rsidRDefault="001D69BE" w:rsidP="001C56AB">
      <w:pPr>
        <w:spacing w:after="120"/>
        <w:rPr>
          <w:color w:val="242424"/>
        </w:rPr>
      </w:pPr>
      <w:r>
        <w:rPr>
          <w:color w:val="000000"/>
        </w:rPr>
        <w:t xml:space="preserve">In its 15 June 2022 decision of the Annual Wage Review 2021-22, the Fair Work Commission found that the most significant changes since its previous Review were the sharp rise in the cost of living and the strengthening of the labour market. </w:t>
      </w:r>
      <w:r>
        <w:rPr>
          <w:color w:val="242424"/>
        </w:rPr>
        <w:t>The Fair Work Commission increased the National Minimum Wage by $40 per week (which amounted to an increase of 5.2%). The Decision also increased minimum award rates by 4.6%, with a $40 per week minimum increase applying.</w:t>
      </w:r>
      <w:r w:rsidR="00DA1FDE">
        <w:rPr>
          <w:color w:val="242424"/>
        </w:rPr>
        <w:t xml:space="preserve"> </w:t>
      </w:r>
    </w:p>
    <w:p w14:paraId="3AC7077C" w14:textId="504476A2" w:rsidR="00BD126D" w:rsidRPr="001C56AB" w:rsidRDefault="00BD126D" w:rsidP="001C56AB">
      <w:pPr>
        <w:spacing w:after="120"/>
        <w:rPr>
          <w:rFonts w:cs="Calibri"/>
        </w:rPr>
      </w:pPr>
      <w:r>
        <w:rPr>
          <w:rFonts w:cs="Calibri"/>
        </w:rPr>
        <w:t>The Government had previously requested the Tribunal consider the motor vehicle allowance that was introduced in 2014</w:t>
      </w:r>
      <w:r w:rsidR="001E4877">
        <w:rPr>
          <w:rFonts w:cs="Calibri"/>
        </w:rPr>
        <w:t>,</w:t>
      </w:r>
      <w:r>
        <w:rPr>
          <w:rFonts w:cs="Calibri"/>
        </w:rPr>
        <w:t xml:space="preserve"> which has not been adjusted since 2015.</w:t>
      </w:r>
    </w:p>
    <w:p w14:paraId="7F68B663" w14:textId="77777777" w:rsidR="001C56AB" w:rsidRPr="009D2938" w:rsidRDefault="001C56AB" w:rsidP="001C56AB">
      <w:pPr>
        <w:spacing w:before="120" w:after="60"/>
        <w:rPr>
          <w:b/>
          <w:color w:val="000000" w:themeColor="text1"/>
        </w:rPr>
      </w:pPr>
      <w:r w:rsidRPr="009D2938">
        <w:rPr>
          <w:b/>
          <w:color w:val="000000" w:themeColor="text1"/>
        </w:rPr>
        <w:t>Decision</w:t>
      </w:r>
    </w:p>
    <w:p w14:paraId="4D138FE3" w14:textId="5962816C" w:rsidR="00BD126D" w:rsidRDefault="000F73D3" w:rsidP="001C56AB">
      <w:pPr>
        <w:spacing w:after="120"/>
      </w:pPr>
      <w:r>
        <w:t>The</w:t>
      </w:r>
      <w:r w:rsidR="001C56AB">
        <w:t xml:space="preserve"> Tribunal acknowledges that there continues to be uncertainty due to the </w:t>
      </w:r>
      <w:r w:rsidR="00C85F11">
        <w:t>ongoing</w:t>
      </w:r>
      <w:r w:rsidR="001874F3">
        <w:t xml:space="preserve"> and accelerating</w:t>
      </w:r>
      <w:r w:rsidR="00C85F11">
        <w:t xml:space="preserve"> transmission of </w:t>
      </w:r>
      <w:r w:rsidR="001C56AB" w:rsidRPr="00B21FF7">
        <w:t>COVID-19</w:t>
      </w:r>
      <w:r>
        <w:t xml:space="preserve">.  </w:t>
      </w:r>
      <w:r w:rsidR="0032490E">
        <w:t>However</w:t>
      </w:r>
      <w:r>
        <w:t>,</w:t>
      </w:r>
      <w:r w:rsidR="001C56AB">
        <w:t xml:space="preserve"> </w:t>
      </w:r>
      <w:r w:rsidR="00703DE7">
        <w:t>h</w:t>
      </w:r>
      <w:r w:rsidR="00BA15E9">
        <w:t xml:space="preserve">aving regard to the prevailing </w:t>
      </w:r>
      <w:r w:rsidR="00BD126D">
        <w:t>economic</w:t>
      </w:r>
      <w:r w:rsidR="00BA15E9">
        <w:t xml:space="preserve"> circumstances</w:t>
      </w:r>
      <w:r w:rsidR="00E12EF6">
        <w:t>,</w:t>
      </w:r>
      <w:r w:rsidR="00BA15E9">
        <w:t xml:space="preserve"> the </w:t>
      </w:r>
      <w:r w:rsidR="001C56AB">
        <w:t xml:space="preserve">Tribunal believes that it would be prudent to </w:t>
      </w:r>
      <w:r w:rsidR="00697933">
        <w:t>increase</w:t>
      </w:r>
      <w:r w:rsidR="001C56AB">
        <w:t xml:space="preserve"> the remuneration of the </w:t>
      </w:r>
      <w:r w:rsidR="002D2697">
        <w:t>office-</w:t>
      </w:r>
      <w:r w:rsidR="001C56AB" w:rsidRPr="00677D07">
        <w:rPr>
          <w:lang w:val="x-none"/>
        </w:rPr>
        <w:t xml:space="preserve">holders </w:t>
      </w:r>
      <w:r w:rsidR="001C56AB" w:rsidRPr="00677D07">
        <w:t>covered by this Determination</w:t>
      </w:r>
      <w:r w:rsidR="001C56AB">
        <w:t>.</w:t>
      </w:r>
    </w:p>
    <w:p w14:paraId="15BD058B" w14:textId="5F18CD85" w:rsidR="00697933" w:rsidRPr="002E1B57" w:rsidRDefault="00697933" w:rsidP="00697933">
      <w:pPr>
        <w:spacing w:after="120"/>
        <w:rPr>
          <w:color w:val="000000" w:themeColor="text1"/>
        </w:rPr>
      </w:pPr>
      <w:r>
        <w:rPr>
          <w:color w:val="000000" w:themeColor="text1"/>
        </w:rPr>
        <w:t xml:space="preserve">In Determination 1 of 2021, the Tribunal took a decision to determine no increases to allowances and other entitlements for Members of the Legislative Assembly. </w:t>
      </w:r>
      <w:r w:rsidR="00123A63">
        <w:rPr>
          <w:color w:val="000000" w:themeColor="text1"/>
        </w:rPr>
        <w:t>Following comparison with other similar jurisdictions, t</w:t>
      </w:r>
      <w:r>
        <w:rPr>
          <w:color w:val="000000" w:themeColor="text1"/>
        </w:rPr>
        <w:t xml:space="preserve">he Tribunal noted the current MLA vehicle allowance </w:t>
      </w:r>
      <w:r w:rsidR="00C0486A">
        <w:rPr>
          <w:color w:val="000000" w:themeColor="text1"/>
        </w:rPr>
        <w:t>continues to be appropriate.</w:t>
      </w:r>
      <w:r>
        <w:rPr>
          <w:color w:val="000000" w:themeColor="text1"/>
        </w:rPr>
        <w:t xml:space="preserve"> </w:t>
      </w:r>
      <w:r w:rsidR="00123A63">
        <w:rPr>
          <w:color w:val="000000" w:themeColor="text1"/>
        </w:rPr>
        <w:t>However, t</w:t>
      </w:r>
      <w:r>
        <w:rPr>
          <w:color w:val="000000" w:themeColor="text1"/>
        </w:rPr>
        <w:t>he Tribunal discussed the costs of taxi and hire cars having likely increased since 2015</w:t>
      </w:r>
      <w:r w:rsidR="00123A63">
        <w:rPr>
          <w:color w:val="000000" w:themeColor="text1"/>
        </w:rPr>
        <w:t xml:space="preserve"> and</w:t>
      </w:r>
      <w:r w:rsidR="00823301">
        <w:rPr>
          <w:color w:val="000000" w:themeColor="text1"/>
        </w:rPr>
        <w:t>,</w:t>
      </w:r>
      <w:r w:rsidR="00123A63">
        <w:rPr>
          <w:color w:val="000000" w:themeColor="text1"/>
        </w:rPr>
        <w:t xml:space="preserve"> f</w:t>
      </w:r>
      <w:r>
        <w:rPr>
          <w:color w:val="000000" w:themeColor="text1"/>
        </w:rPr>
        <w:t>or this reason, the Tribunal has decided to increase the taxi/hire car allowance to $3,000.</w:t>
      </w:r>
      <w:r w:rsidR="00C0486A">
        <w:rPr>
          <w:color w:val="000000" w:themeColor="text1"/>
        </w:rPr>
        <w:t xml:space="preserve"> No changes have been made to other allowances.</w:t>
      </w:r>
    </w:p>
    <w:p w14:paraId="35837EA6" w14:textId="07194354" w:rsidR="001C56AB" w:rsidRDefault="002D2697" w:rsidP="001C56AB">
      <w:pPr>
        <w:spacing w:after="120"/>
        <w:rPr>
          <w:color w:val="000000" w:themeColor="text1"/>
          <w:lang w:val="x-none"/>
        </w:rPr>
      </w:pPr>
      <w:r>
        <w:rPr>
          <w:color w:val="000000" w:themeColor="text1"/>
        </w:rPr>
        <w:t>For</w:t>
      </w:r>
      <w:r w:rsidRPr="005C4204">
        <w:rPr>
          <w:color w:val="000000" w:themeColor="text1"/>
        </w:rPr>
        <w:t xml:space="preserve"> </w:t>
      </w:r>
      <w:r w:rsidR="001C56AB" w:rsidRPr="005C4204">
        <w:rPr>
          <w:color w:val="000000" w:themeColor="text1"/>
        </w:rPr>
        <w:t xml:space="preserve">the reasons outlined above, the Tribunal has decided to provide an increase of </w:t>
      </w:r>
      <w:r w:rsidR="006132B4">
        <w:rPr>
          <w:color w:val="000000" w:themeColor="text1"/>
        </w:rPr>
        <w:t xml:space="preserve">3.25 </w:t>
      </w:r>
      <w:r w:rsidR="001C56AB" w:rsidRPr="005C4204">
        <w:rPr>
          <w:color w:val="000000" w:themeColor="text1"/>
        </w:rPr>
        <w:t xml:space="preserve">per cent to the </w:t>
      </w:r>
      <w:r w:rsidR="001C56AB" w:rsidRPr="005C4204">
        <w:rPr>
          <w:color w:val="000000" w:themeColor="text1"/>
          <w:lang w:val="x-none"/>
        </w:rPr>
        <w:t xml:space="preserve">remuneration of </w:t>
      </w:r>
      <w:r>
        <w:rPr>
          <w:color w:val="000000" w:themeColor="text1"/>
        </w:rPr>
        <w:t>office</w:t>
      </w:r>
      <w:r w:rsidR="008A4A64">
        <w:rPr>
          <w:color w:val="000000" w:themeColor="text1"/>
        </w:rPr>
        <w:t>-</w:t>
      </w:r>
      <w:r w:rsidR="001C56AB" w:rsidRPr="005C4204">
        <w:rPr>
          <w:color w:val="000000" w:themeColor="text1"/>
          <w:lang w:val="x-none"/>
        </w:rPr>
        <w:t xml:space="preserve">holders </w:t>
      </w:r>
      <w:r w:rsidR="001C56AB" w:rsidRPr="005C4204">
        <w:rPr>
          <w:color w:val="000000" w:themeColor="text1"/>
        </w:rPr>
        <w:t>covered by this Determination</w:t>
      </w:r>
      <w:r w:rsidR="001C56AB" w:rsidRPr="005C4204">
        <w:rPr>
          <w:color w:val="000000" w:themeColor="text1"/>
          <w:lang w:val="x-none"/>
        </w:rPr>
        <w:t xml:space="preserve">. </w:t>
      </w:r>
      <w:r w:rsidR="001C56AB" w:rsidRPr="005C4204">
        <w:rPr>
          <w:color w:val="000000" w:themeColor="text1"/>
        </w:rPr>
        <w:t>The increase is taken to have commenced on 1 July 202</w:t>
      </w:r>
      <w:r w:rsidR="00C85F11">
        <w:rPr>
          <w:color w:val="000000" w:themeColor="text1"/>
        </w:rPr>
        <w:t>2</w:t>
      </w:r>
      <w:r w:rsidR="001C56AB" w:rsidRPr="005C4204">
        <w:rPr>
          <w:color w:val="000000" w:themeColor="text1"/>
        </w:rPr>
        <w:t>.</w:t>
      </w:r>
      <w:r w:rsidR="001C56AB" w:rsidRPr="005C4204">
        <w:rPr>
          <w:color w:val="000000" w:themeColor="text1"/>
          <w:lang w:val="x-none"/>
        </w:rPr>
        <w:t xml:space="preserve"> </w:t>
      </w:r>
    </w:p>
    <w:bookmarkEnd w:id="1"/>
    <w:p w14:paraId="34C26EDE" w14:textId="77777777" w:rsidR="00440A32" w:rsidRPr="00EC63EB" w:rsidRDefault="00440A32" w:rsidP="00B3771A">
      <w:pPr>
        <w:spacing w:before="120" w:after="60"/>
        <w:rPr>
          <w:color w:val="000000" w:themeColor="text1"/>
          <w:szCs w:val="24"/>
        </w:rPr>
      </w:pPr>
    </w:p>
    <w:p w14:paraId="6CDA23ED" w14:textId="769825A0" w:rsidR="00F30A6E" w:rsidRPr="00382C46" w:rsidRDefault="006132B4" w:rsidP="00F30A6E">
      <w:pPr>
        <w:ind w:left="360"/>
        <w:jc w:val="right"/>
        <w:rPr>
          <w:szCs w:val="24"/>
        </w:rPr>
      </w:pPr>
      <w:r>
        <w:rPr>
          <w:szCs w:val="24"/>
        </w:rPr>
        <w:t>July</w:t>
      </w:r>
      <w:r w:rsidR="00C85F11">
        <w:rPr>
          <w:szCs w:val="24"/>
        </w:rPr>
        <w:t xml:space="preserve"> </w:t>
      </w:r>
      <w:r w:rsidR="00440A32">
        <w:rPr>
          <w:szCs w:val="24"/>
        </w:rPr>
        <w:t>202</w:t>
      </w:r>
      <w:r w:rsidR="00C85F11">
        <w:rPr>
          <w:szCs w:val="24"/>
        </w:rPr>
        <w:t>2</w:t>
      </w:r>
    </w:p>
    <w:p w14:paraId="07A11EAE" w14:textId="77777777" w:rsidR="00DC6C6D" w:rsidRDefault="00DC6C6D" w:rsidP="00D34A6C">
      <w:pPr>
        <w:ind w:left="360"/>
        <w:jc w:val="right"/>
        <w:rPr>
          <w:szCs w:val="24"/>
        </w:rPr>
      </w:pPr>
    </w:p>
    <w:p w14:paraId="4B22BC1F" w14:textId="77777777" w:rsidR="0092035A" w:rsidRDefault="0092035A" w:rsidP="00DC6C6D">
      <w:pPr>
        <w:ind w:left="360"/>
        <w:jc w:val="right"/>
        <w:rPr>
          <w:szCs w:val="24"/>
        </w:rPr>
      </w:pPr>
    </w:p>
    <w:p w14:paraId="0E97D2F9" w14:textId="77777777" w:rsidR="00DC6C6D" w:rsidRPr="003B1A08" w:rsidRDefault="00DC6C6D" w:rsidP="00DC6C6D"/>
    <w:p w14:paraId="71854889" w14:textId="77777777" w:rsidR="00DC6C6D" w:rsidRPr="003B1A08" w:rsidRDefault="00DC6C6D" w:rsidP="00DC6C6D">
      <w:pPr>
        <w:spacing w:before="120"/>
        <w:rPr>
          <w:rFonts w:cs="Arial"/>
        </w:rPr>
        <w:sectPr w:rsidR="00DC6C6D" w:rsidRPr="003B1A08" w:rsidSect="00DC6C6D">
          <w:footerReference w:type="default" r:id="rId10"/>
          <w:type w:val="continuous"/>
          <w:pgSz w:w="11907" w:h="16839" w:code="9"/>
          <w:pgMar w:top="1440" w:right="1440" w:bottom="1440" w:left="1440" w:header="720" w:footer="720" w:gutter="0"/>
          <w:cols w:space="720"/>
          <w:docGrid w:linePitch="326"/>
        </w:sectPr>
      </w:pPr>
    </w:p>
    <w:p w14:paraId="213CA4CF" w14:textId="77777777" w:rsidR="0092035A" w:rsidRDefault="001D1882" w:rsidP="0092035A">
      <w:pPr>
        <w:keepNext/>
        <w:spacing w:before="240" w:after="60"/>
        <w:outlineLvl w:val="2"/>
        <w:rPr>
          <w:rFonts w:ascii="Arial" w:hAnsi="Arial" w:cs="Arial"/>
          <w:b/>
          <w:bCs/>
          <w:szCs w:val="26"/>
        </w:rPr>
      </w:pPr>
      <w:r>
        <w:rPr>
          <w:rFonts w:ascii="Arial" w:hAnsi="Arial" w:cs="Arial"/>
          <w:b/>
          <w:noProof/>
          <w:szCs w:val="26"/>
          <w:lang w:eastAsia="en-AU"/>
        </w:rPr>
        <w:lastRenderedPageBreak/>
        <w:drawing>
          <wp:inline distT="0" distB="0" distL="0" distR="0" wp14:anchorId="09EBB5DD" wp14:editId="32AC8619">
            <wp:extent cx="1016000" cy="931545"/>
            <wp:effectExtent l="0" t="0" r="0" b="8255"/>
            <wp:docPr id="2" name="Picture 1" descr="Description: ACT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ACT Government Logo"/>
                    <pic:cNvPicPr>
                      <a:picLocks noChangeAspect="1" noChangeArrowheads="1"/>
                    </pic:cNvPicPr>
                  </pic:nvPicPr>
                  <pic:blipFill>
                    <a:blip r:embed="rId9">
                      <a:lum contrast="40000"/>
                      <a:extLst>
                        <a:ext uri="{28A0092B-C50C-407E-A947-70E740481C1C}">
                          <a14:useLocalDpi xmlns:a14="http://schemas.microsoft.com/office/drawing/2010/main" val="0"/>
                        </a:ext>
                      </a:extLst>
                    </a:blip>
                    <a:srcRect r="44220"/>
                    <a:stretch>
                      <a:fillRect/>
                    </a:stretch>
                  </pic:blipFill>
                  <pic:spPr bwMode="auto">
                    <a:xfrm>
                      <a:off x="0" y="0"/>
                      <a:ext cx="1016000" cy="931545"/>
                    </a:xfrm>
                    <a:prstGeom prst="rect">
                      <a:avLst/>
                    </a:prstGeom>
                    <a:noFill/>
                    <a:ln>
                      <a:noFill/>
                    </a:ln>
                  </pic:spPr>
                </pic:pic>
              </a:graphicData>
            </a:graphic>
          </wp:inline>
        </w:drawing>
      </w:r>
      <w:r w:rsidR="00DC6C6D" w:rsidRPr="00DE55B3">
        <w:rPr>
          <w:rFonts w:ascii="Arial" w:hAnsi="Arial" w:cs="Arial"/>
          <w:b/>
          <w:bCs/>
          <w:noProof/>
          <w:szCs w:val="26"/>
          <w:lang w:eastAsia="en-AU"/>
        </w:rPr>
        <w:t xml:space="preserve">        </w:t>
      </w:r>
      <w:r w:rsidR="00DC6C6D" w:rsidRPr="00DE55B3">
        <w:rPr>
          <w:rFonts w:ascii="Arial" w:hAnsi="Arial" w:cs="Arial"/>
          <w:b/>
          <w:bCs/>
          <w:noProof/>
          <w:szCs w:val="26"/>
          <w:lang w:eastAsia="en-AU"/>
        </w:rPr>
        <w:tab/>
      </w:r>
      <w:r w:rsidR="00DC6C6D" w:rsidRPr="00DE55B3">
        <w:rPr>
          <w:rFonts w:ascii="Arial" w:hAnsi="Arial" w:cs="Arial"/>
          <w:b/>
          <w:bCs/>
          <w:noProof/>
          <w:szCs w:val="26"/>
          <w:lang w:eastAsia="en-AU"/>
        </w:rPr>
        <w:tab/>
        <w:t xml:space="preserve">     </w:t>
      </w:r>
      <w:r w:rsidR="00DC6C6D" w:rsidRPr="00BA23CF">
        <w:rPr>
          <w:rFonts w:cs="Arial"/>
          <w:sz w:val="28"/>
          <w:szCs w:val="28"/>
        </w:rPr>
        <w:t>Australian Capital Territory Remuneration Tribunal</w:t>
      </w:r>
    </w:p>
    <w:p w14:paraId="2E8B688D" w14:textId="5BB3FB38" w:rsidR="00204A61" w:rsidRPr="00467BA6" w:rsidRDefault="00204A61" w:rsidP="00204A61">
      <w:pPr>
        <w:pStyle w:val="Heading1"/>
        <w:keepLines/>
        <w:pageBreakBefore w:val="0"/>
        <w:pBdr>
          <w:bottom w:val="none" w:sz="0" w:space="0" w:color="auto"/>
        </w:pBdr>
        <w:spacing w:before="240"/>
        <w:rPr>
          <w:color w:val="000000" w:themeColor="text1"/>
        </w:rPr>
      </w:pPr>
      <w:r w:rsidRPr="00467BA6">
        <w:rPr>
          <w:color w:val="000000" w:themeColor="text1"/>
        </w:rPr>
        <w:t xml:space="preserve">Determination </w:t>
      </w:r>
      <w:r w:rsidR="006132B4">
        <w:rPr>
          <w:color w:val="000000" w:themeColor="text1"/>
        </w:rPr>
        <w:t>6</w:t>
      </w:r>
      <w:r w:rsidR="007E424C" w:rsidRPr="00467BA6">
        <w:rPr>
          <w:color w:val="000000" w:themeColor="text1"/>
        </w:rPr>
        <w:t xml:space="preserve"> </w:t>
      </w:r>
      <w:r w:rsidRPr="00467BA6">
        <w:rPr>
          <w:color w:val="000000" w:themeColor="text1"/>
        </w:rPr>
        <w:t xml:space="preserve">of </w:t>
      </w:r>
      <w:r w:rsidR="007E424C" w:rsidRPr="00467BA6">
        <w:rPr>
          <w:color w:val="000000" w:themeColor="text1"/>
        </w:rPr>
        <w:t>20</w:t>
      </w:r>
      <w:r w:rsidR="004A61D9" w:rsidRPr="00467BA6">
        <w:rPr>
          <w:color w:val="000000" w:themeColor="text1"/>
        </w:rPr>
        <w:t>2</w:t>
      </w:r>
      <w:r w:rsidR="00C85F11">
        <w:rPr>
          <w:color w:val="000000" w:themeColor="text1"/>
        </w:rPr>
        <w:t>2</w:t>
      </w:r>
    </w:p>
    <w:p w14:paraId="3536AA69" w14:textId="6CA65BA2" w:rsidR="00E71B34" w:rsidRPr="00540F3A" w:rsidRDefault="002E1B57" w:rsidP="00E71B34">
      <w:pPr>
        <w:pStyle w:val="Heading1"/>
        <w:keepLines/>
        <w:pageBreakBefore w:val="0"/>
        <w:pBdr>
          <w:bottom w:val="none" w:sz="0" w:space="0" w:color="auto"/>
        </w:pBdr>
        <w:spacing w:before="240"/>
        <w:rPr>
          <w:color w:val="000000" w:themeColor="text1"/>
        </w:rPr>
      </w:pPr>
      <w:r>
        <w:rPr>
          <w:color w:val="000000" w:themeColor="text1"/>
        </w:rPr>
        <w:t>Members of the Legislative Assembly</w:t>
      </w:r>
    </w:p>
    <w:p w14:paraId="0D345909" w14:textId="77777777" w:rsidR="00DC6C6D" w:rsidRPr="003B1A08" w:rsidRDefault="00DC6C6D" w:rsidP="00DC6C6D">
      <w:pPr>
        <w:pStyle w:val="madeunder"/>
        <w:spacing w:before="240" w:after="120"/>
      </w:pPr>
      <w:r w:rsidRPr="003B1A08">
        <w:t xml:space="preserve">made under the </w:t>
      </w:r>
    </w:p>
    <w:p w14:paraId="2C486E69" w14:textId="4247571A" w:rsidR="00DC6C6D" w:rsidRPr="003B1A08" w:rsidRDefault="00DC6C6D" w:rsidP="00DC6C6D">
      <w:pPr>
        <w:pStyle w:val="CoverActName"/>
        <w:rPr>
          <w:rFonts w:ascii="Calibri" w:hAnsi="Calibri" w:cs="Arial"/>
        </w:rPr>
      </w:pPr>
      <w:r w:rsidRPr="003B1A08">
        <w:rPr>
          <w:rFonts w:ascii="Calibri" w:hAnsi="Calibri" w:cs="Arial"/>
        </w:rPr>
        <w:t xml:space="preserve">Remuneration Tribunal Act 1995, section </w:t>
      </w:r>
      <w:r w:rsidR="002E1B57">
        <w:rPr>
          <w:rFonts w:ascii="Calibri" w:hAnsi="Calibri" w:cs="Arial"/>
        </w:rPr>
        <w:t>9</w:t>
      </w:r>
      <w:r w:rsidRPr="003B1A08">
        <w:rPr>
          <w:rFonts w:ascii="Calibri" w:hAnsi="Calibri" w:cs="Arial"/>
        </w:rPr>
        <w:t xml:space="preserve"> (</w:t>
      </w:r>
      <w:r w:rsidRPr="00641CB6">
        <w:rPr>
          <w:rFonts w:ascii="Calibri" w:hAnsi="Calibri" w:cs="Arial"/>
        </w:rPr>
        <w:t xml:space="preserve">Inquiries about </w:t>
      </w:r>
      <w:r w:rsidR="002E1B57">
        <w:rPr>
          <w:rFonts w:ascii="Calibri" w:hAnsi="Calibri" w:cs="Arial"/>
        </w:rPr>
        <w:t>members of Legislative Assembly</w:t>
      </w:r>
      <w:r>
        <w:rPr>
          <w:rFonts w:ascii="Calibri" w:hAnsi="Calibri" w:cs="Arial"/>
        </w:rPr>
        <w:t>)</w:t>
      </w:r>
    </w:p>
    <w:p w14:paraId="71C07833" w14:textId="77777777" w:rsidR="00DC6C6D" w:rsidRPr="003B1A08" w:rsidRDefault="00DC6C6D" w:rsidP="00DC6C6D">
      <w:pPr>
        <w:pStyle w:val="CoverActName"/>
      </w:pPr>
    </w:p>
    <w:p w14:paraId="7FD0365B" w14:textId="77777777" w:rsidR="00DC6C6D" w:rsidRPr="003B1A08" w:rsidRDefault="00DC6C6D" w:rsidP="00DC6C6D">
      <w:pPr>
        <w:pStyle w:val="N-line3"/>
        <w:pBdr>
          <w:top w:val="single" w:sz="12" w:space="1" w:color="auto"/>
          <w:bottom w:val="none" w:sz="0" w:space="0" w:color="auto"/>
        </w:pBdr>
      </w:pPr>
    </w:p>
    <w:p w14:paraId="71C24EBF" w14:textId="77777777" w:rsidR="00DC6C6D" w:rsidRPr="0040603C" w:rsidRDefault="00DC6C6D" w:rsidP="00675113">
      <w:pPr>
        <w:pStyle w:val="Heading3"/>
        <w:keepLines w:val="0"/>
        <w:tabs>
          <w:tab w:val="clear" w:pos="720"/>
        </w:tabs>
        <w:ind w:left="0" w:firstLine="0"/>
        <w:rPr>
          <w:rFonts w:cs="Arial"/>
        </w:rPr>
      </w:pPr>
      <w:r w:rsidRPr="0040603C">
        <w:rPr>
          <w:rFonts w:cs="Arial"/>
          <w:szCs w:val="26"/>
        </w:rPr>
        <w:t>Commencement</w:t>
      </w:r>
      <w:r w:rsidRPr="0040603C">
        <w:rPr>
          <w:rFonts w:cs="Arial"/>
        </w:rPr>
        <w:t xml:space="preserve"> </w:t>
      </w:r>
    </w:p>
    <w:p w14:paraId="4653E1CF" w14:textId="22B96AB6" w:rsidR="00DC6C6D" w:rsidRPr="00540F3A" w:rsidRDefault="001D03AE" w:rsidP="001D03AE">
      <w:pPr>
        <w:numPr>
          <w:ilvl w:val="1"/>
          <w:numId w:val="4"/>
        </w:numPr>
        <w:tabs>
          <w:tab w:val="clear" w:pos="720"/>
        </w:tabs>
        <w:spacing w:before="80" w:after="60"/>
        <w:ind w:left="709" w:hanging="709"/>
        <w:rPr>
          <w:color w:val="000000" w:themeColor="text1"/>
        </w:rPr>
      </w:pPr>
      <w:r w:rsidRPr="000E19B1">
        <w:t xml:space="preserve">The instrument </w:t>
      </w:r>
      <w:r w:rsidR="00B3771A">
        <w:t xml:space="preserve">is taken to have </w:t>
      </w:r>
      <w:r w:rsidR="00B3771A">
        <w:rPr>
          <w:color w:val="000000" w:themeColor="text1"/>
        </w:rPr>
        <w:t>commenced</w:t>
      </w:r>
      <w:r w:rsidR="00E66FEB" w:rsidRPr="00540F3A">
        <w:rPr>
          <w:color w:val="000000" w:themeColor="text1"/>
        </w:rPr>
        <w:t xml:space="preserve"> </w:t>
      </w:r>
      <w:r w:rsidR="00E66FEB" w:rsidRPr="00467BA6">
        <w:rPr>
          <w:color w:val="000000" w:themeColor="text1"/>
        </w:rPr>
        <w:t>on</w:t>
      </w:r>
      <w:r w:rsidR="00D34A6C" w:rsidRPr="00467BA6">
        <w:rPr>
          <w:color w:val="000000" w:themeColor="text1"/>
        </w:rPr>
        <w:t xml:space="preserve"> </w:t>
      </w:r>
      <w:r w:rsidR="00440A32" w:rsidRPr="00467BA6">
        <w:rPr>
          <w:color w:val="000000" w:themeColor="text1"/>
        </w:rPr>
        <w:t>1 July 202</w:t>
      </w:r>
      <w:r w:rsidR="00C85F11">
        <w:rPr>
          <w:color w:val="000000" w:themeColor="text1"/>
        </w:rPr>
        <w:t>2</w:t>
      </w:r>
      <w:r w:rsidR="00B3771A">
        <w:rPr>
          <w:color w:val="000000" w:themeColor="text1"/>
        </w:rPr>
        <w:t>.</w:t>
      </w:r>
      <w:r w:rsidRPr="00764A8D">
        <w:rPr>
          <w:color w:val="000000" w:themeColor="text1"/>
        </w:rPr>
        <w:t xml:space="preserve"> </w:t>
      </w:r>
    </w:p>
    <w:p w14:paraId="1B0A95BF" w14:textId="7E489207" w:rsidR="00FC56F1" w:rsidRPr="00540F3A" w:rsidRDefault="002E1B57" w:rsidP="00FC56F1">
      <w:pPr>
        <w:pStyle w:val="Heading3"/>
        <w:keepLines w:val="0"/>
        <w:tabs>
          <w:tab w:val="clear" w:pos="720"/>
        </w:tabs>
        <w:ind w:left="0" w:firstLine="0"/>
        <w:rPr>
          <w:rFonts w:cs="Arial"/>
          <w:color w:val="000000" w:themeColor="text1"/>
          <w:szCs w:val="26"/>
        </w:rPr>
      </w:pPr>
      <w:r>
        <w:rPr>
          <w:rFonts w:cs="Arial"/>
          <w:color w:val="000000" w:themeColor="text1"/>
          <w:szCs w:val="26"/>
        </w:rPr>
        <w:t>Base remuneration</w:t>
      </w:r>
    </w:p>
    <w:p w14:paraId="423F1C41" w14:textId="1DD06206" w:rsidR="00FC56F1" w:rsidRPr="00540F3A" w:rsidRDefault="002E1B57" w:rsidP="00FC56F1">
      <w:pPr>
        <w:pStyle w:val="ListParagraph"/>
        <w:numPr>
          <w:ilvl w:val="0"/>
          <w:numId w:val="40"/>
        </w:numPr>
        <w:spacing w:before="80" w:after="60"/>
        <w:rPr>
          <w:color w:val="000000" w:themeColor="text1"/>
          <w:sz w:val="24"/>
          <w:szCs w:val="24"/>
        </w:rPr>
      </w:pPr>
      <w:r>
        <w:rPr>
          <w:color w:val="000000" w:themeColor="text1"/>
          <w:sz w:val="24"/>
          <w:szCs w:val="24"/>
        </w:rPr>
        <w:t>The base remuneration for Members of the Legislative Assembly (</w:t>
      </w:r>
      <w:r w:rsidRPr="002E1B57">
        <w:rPr>
          <w:b/>
          <w:bCs/>
          <w:i/>
          <w:iCs/>
          <w:color w:val="000000" w:themeColor="text1"/>
          <w:sz w:val="24"/>
          <w:szCs w:val="24"/>
        </w:rPr>
        <w:t>Member</w:t>
      </w:r>
      <w:r>
        <w:rPr>
          <w:color w:val="000000" w:themeColor="text1"/>
          <w:sz w:val="24"/>
          <w:szCs w:val="24"/>
        </w:rPr>
        <w:t xml:space="preserve">) is </w:t>
      </w:r>
      <w:r w:rsidR="001968D9">
        <w:rPr>
          <w:color w:val="000000" w:themeColor="text1"/>
          <w:sz w:val="24"/>
          <w:szCs w:val="24"/>
        </w:rPr>
        <w:t xml:space="preserve">$177,100 </w:t>
      </w:r>
      <w:r w:rsidR="00401241">
        <w:rPr>
          <w:color w:val="000000" w:themeColor="text1"/>
          <w:sz w:val="24"/>
          <w:szCs w:val="24"/>
        </w:rPr>
        <w:t>per annum.</w:t>
      </w:r>
    </w:p>
    <w:p w14:paraId="0A2BB54B" w14:textId="60182329" w:rsidR="00DC6C6D" w:rsidRPr="00540F3A" w:rsidRDefault="00401241" w:rsidP="00675113">
      <w:pPr>
        <w:pStyle w:val="Heading3"/>
        <w:keepLines w:val="0"/>
        <w:tabs>
          <w:tab w:val="clear" w:pos="720"/>
        </w:tabs>
        <w:rPr>
          <w:rFonts w:cs="Arial"/>
          <w:color w:val="000000" w:themeColor="text1"/>
          <w:szCs w:val="26"/>
        </w:rPr>
      </w:pPr>
      <w:r>
        <w:rPr>
          <w:rFonts w:cs="Arial"/>
          <w:color w:val="000000" w:themeColor="text1"/>
          <w:szCs w:val="26"/>
        </w:rPr>
        <w:t>Additional annual salary</w:t>
      </w:r>
    </w:p>
    <w:p w14:paraId="404DA817" w14:textId="3A53E8F9" w:rsidR="00401241" w:rsidRDefault="00401241" w:rsidP="001461C0">
      <w:pPr>
        <w:numPr>
          <w:ilvl w:val="1"/>
          <w:numId w:val="4"/>
        </w:numPr>
        <w:tabs>
          <w:tab w:val="clear" w:pos="720"/>
        </w:tabs>
        <w:spacing w:before="80" w:after="60"/>
        <w:ind w:left="709" w:hanging="709"/>
        <w:rPr>
          <w:color w:val="000000" w:themeColor="text1"/>
        </w:rPr>
      </w:pPr>
      <w:r>
        <w:rPr>
          <w:color w:val="000000" w:themeColor="text1"/>
        </w:rPr>
        <w:t xml:space="preserve">A person holding an office mentioned in Column 1 of Table 3.1 is entitled to the additional remuneration mentioned in Column 2 of Table 3.1. </w:t>
      </w:r>
    </w:p>
    <w:p w14:paraId="401D5D04" w14:textId="79CF5F37" w:rsidR="00401241" w:rsidRPr="00401241" w:rsidRDefault="00401241" w:rsidP="00401241">
      <w:pPr>
        <w:spacing w:before="80" w:after="60"/>
        <w:ind w:left="709"/>
        <w:rPr>
          <w:b/>
          <w:bCs/>
          <w:color w:val="000000" w:themeColor="text1"/>
        </w:rPr>
      </w:pPr>
      <w:r w:rsidRPr="00401241">
        <w:rPr>
          <w:b/>
          <w:bCs/>
          <w:color w:val="000000" w:themeColor="text1"/>
        </w:rPr>
        <w:t>TABLE 3.1</w:t>
      </w:r>
    </w:p>
    <w:tbl>
      <w:tblPr>
        <w:tblW w:w="808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38"/>
        <w:gridCol w:w="1600"/>
        <w:gridCol w:w="1790"/>
      </w:tblGrid>
      <w:tr w:rsidR="00401241" w14:paraId="6348D72C" w14:textId="77777777" w:rsidTr="00401241">
        <w:trPr>
          <w:trHeight w:val="448"/>
        </w:trPr>
        <w:tc>
          <w:tcPr>
            <w:tcW w:w="2552" w:type="dxa"/>
            <w:shd w:val="clear" w:color="auto" w:fill="auto"/>
          </w:tcPr>
          <w:p w14:paraId="0C5958A9" w14:textId="77777777" w:rsidR="00401241" w:rsidRPr="00401241" w:rsidRDefault="00401241" w:rsidP="00401241">
            <w:pPr>
              <w:rPr>
                <w:bCs/>
                <w:szCs w:val="24"/>
              </w:rPr>
            </w:pPr>
            <w:r w:rsidRPr="00401241">
              <w:rPr>
                <w:bCs/>
                <w:szCs w:val="24"/>
              </w:rPr>
              <w:t>Column 1</w:t>
            </w:r>
          </w:p>
          <w:p w14:paraId="7E364AE6" w14:textId="42A3434A" w:rsidR="00401241" w:rsidRPr="00EE0E41" w:rsidRDefault="00401241" w:rsidP="00401241">
            <w:pPr>
              <w:rPr>
                <w:b/>
                <w:szCs w:val="24"/>
              </w:rPr>
            </w:pPr>
            <w:r w:rsidRPr="00EE0E41">
              <w:rPr>
                <w:b/>
                <w:szCs w:val="24"/>
              </w:rPr>
              <w:t>Office</w:t>
            </w:r>
          </w:p>
        </w:tc>
        <w:tc>
          <w:tcPr>
            <w:tcW w:w="2138" w:type="dxa"/>
            <w:shd w:val="clear" w:color="auto" w:fill="auto"/>
          </w:tcPr>
          <w:p w14:paraId="1D31C166" w14:textId="77777777" w:rsidR="00401241" w:rsidRPr="00401241" w:rsidRDefault="00401241" w:rsidP="00401241">
            <w:pPr>
              <w:rPr>
                <w:bCs/>
                <w:szCs w:val="24"/>
              </w:rPr>
            </w:pPr>
            <w:r w:rsidRPr="00401241">
              <w:rPr>
                <w:bCs/>
                <w:szCs w:val="24"/>
              </w:rPr>
              <w:t>Column 2</w:t>
            </w:r>
          </w:p>
          <w:p w14:paraId="03E463E0" w14:textId="1FB28303" w:rsidR="00401241" w:rsidRPr="00EE0E41" w:rsidRDefault="00401241" w:rsidP="00401241">
            <w:pPr>
              <w:rPr>
                <w:b/>
                <w:szCs w:val="24"/>
              </w:rPr>
            </w:pPr>
            <w:r>
              <w:rPr>
                <w:b/>
                <w:szCs w:val="24"/>
              </w:rPr>
              <w:t>Additional remuneration above the rate set out in clause 2.1</w:t>
            </w:r>
          </w:p>
        </w:tc>
        <w:tc>
          <w:tcPr>
            <w:tcW w:w="1600" w:type="dxa"/>
          </w:tcPr>
          <w:p w14:paraId="053F8123" w14:textId="77777777" w:rsidR="00401241" w:rsidRPr="00401241" w:rsidRDefault="00401241" w:rsidP="00401241">
            <w:pPr>
              <w:rPr>
                <w:bCs/>
                <w:szCs w:val="24"/>
              </w:rPr>
            </w:pPr>
            <w:r w:rsidRPr="00401241">
              <w:rPr>
                <w:bCs/>
                <w:szCs w:val="24"/>
              </w:rPr>
              <w:t>Column 3</w:t>
            </w:r>
          </w:p>
          <w:p w14:paraId="1ECCD001" w14:textId="0B6A68BE" w:rsidR="00401241" w:rsidRDefault="00401241" w:rsidP="00401241">
            <w:pPr>
              <w:rPr>
                <w:b/>
                <w:szCs w:val="24"/>
              </w:rPr>
            </w:pPr>
            <w:r>
              <w:rPr>
                <w:b/>
                <w:szCs w:val="24"/>
              </w:rPr>
              <w:t>% base remuneration</w:t>
            </w:r>
          </w:p>
        </w:tc>
        <w:tc>
          <w:tcPr>
            <w:tcW w:w="1790" w:type="dxa"/>
            <w:shd w:val="clear" w:color="auto" w:fill="auto"/>
          </w:tcPr>
          <w:p w14:paraId="56A5FDC4" w14:textId="77777777" w:rsidR="00401241" w:rsidRPr="00401241" w:rsidRDefault="00401241" w:rsidP="00401241">
            <w:pPr>
              <w:rPr>
                <w:bCs/>
                <w:szCs w:val="24"/>
              </w:rPr>
            </w:pPr>
            <w:r w:rsidRPr="00401241">
              <w:rPr>
                <w:bCs/>
                <w:szCs w:val="24"/>
              </w:rPr>
              <w:t>Column 4</w:t>
            </w:r>
          </w:p>
          <w:p w14:paraId="6BD847D6" w14:textId="4540811D" w:rsidR="00401241" w:rsidRDefault="00401241" w:rsidP="00401241">
            <w:pPr>
              <w:rPr>
                <w:b/>
                <w:szCs w:val="24"/>
              </w:rPr>
            </w:pPr>
            <w:r>
              <w:rPr>
                <w:b/>
                <w:szCs w:val="24"/>
              </w:rPr>
              <w:t>Total remuneration</w:t>
            </w:r>
          </w:p>
        </w:tc>
      </w:tr>
      <w:tr w:rsidR="00401241" w:rsidRPr="00F118CE" w14:paraId="0B9D7BA4" w14:textId="77777777" w:rsidTr="00401241">
        <w:tc>
          <w:tcPr>
            <w:tcW w:w="2552" w:type="dxa"/>
          </w:tcPr>
          <w:p w14:paraId="7C73ABB1" w14:textId="77777777" w:rsidR="00401241" w:rsidRPr="00F118CE" w:rsidRDefault="00401241" w:rsidP="00401241">
            <w:r w:rsidRPr="00F118CE">
              <w:t>Chief Minister</w:t>
            </w:r>
          </w:p>
        </w:tc>
        <w:tc>
          <w:tcPr>
            <w:tcW w:w="2138" w:type="dxa"/>
          </w:tcPr>
          <w:p w14:paraId="054550A6" w14:textId="2A08D093" w:rsidR="00401241" w:rsidRPr="00F118CE" w:rsidRDefault="00F648C9" w:rsidP="00401241">
            <w:pPr>
              <w:jc w:val="right"/>
            </w:pPr>
            <w:r>
              <w:t>$194,810</w:t>
            </w:r>
          </w:p>
        </w:tc>
        <w:tc>
          <w:tcPr>
            <w:tcW w:w="1600" w:type="dxa"/>
          </w:tcPr>
          <w:p w14:paraId="27A4D6AD" w14:textId="77777777" w:rsidR="00401241" w:rsidRPr="00F118CE" w:rsidRDefault="00401241" w:rsidP="00401241">
            <w:pPr>
              <w:jc w:val="right"/>
            </w:pPr>
            <w:r w:rsidRPr="00F118CE">
              <w:t>(110%)</w:t>
            </w:r>
          </w:p>
          <w:p w14:paraId="6C4D64B0" w14:textId="77777777" w:rsidR="00401241" w:rsidRPr="00F118CE" w:rsidRDefault="00401241" w:rsidP="00401241">
            <w:pPr>
              <w:jc w:val="right"/>
            </w:pPr>
          </w:p>
        </w:tc>
        <w:tc>
          <w:tcPr>
            <w:tcW w:w="1790" w:type="dxa"/>
            <w:vAlign w:val="center"/>
          </w:tcPr>
          <w:p w14:paraId="4F33A714" w14:textId="2F36651B" w:rsidR="00401241" w:rsidRPr="005E45FF" w:rsidRDefault="00F648C9" w:rsidP="005E45FF">
            <w:pPr>
              <w:spacing w:before="120" w:after="60"/>
              <w:jc w:val="right"/>
              <w:rPr>
                <w:color w:val="000000" w:themeColor="text1"/>
              </w:rPr>
            </w:pPr>
            <w:r>
              <w:rPr>
                <w:color w:val="000000" w:themeColor="text1"/>
              </w:rPr>
              <w:t>$371,910</w:t>
            </w:r>
          </w:p>
        </w:tc>
      </w:tr>
      <w:tr w:rsidR="00401241" w:rsidRPr="00F118CE" w14:paraId="7B698D92" w14:textId="77777777" w:rsidTr="00401241">
        <w:tc>
          <w:tcPr>
            <w:tcW w:w="2552" w:type="dxa"/>
          </w:tcPr>
          <w:p w14:paraId="339D0018" w14:textId="77777777" w:rsidR="00401241" w:rsidRPr="00F118CE" w:rsidRDefault="00401241" w:rsidP="00401241">
            <w:r w:rsidRPr="00F118CE">
              <w:t>Deputy Chief Minister</w:t>
            </w:r>
          </w:p>
        </w:tc>
        <w:tc>
          <w:tcPr>
            <w:tcW w:w="2138" w:type="dxa"/>
          </w:tcPr>
          <w:p w14:paraId="51078137" w14:textId="784E6A89" w:rsidR="00401241" w:rsidRPr="00F118CE" w:rsidRDefault="00F648C9" w:rsidP="00401241">
            <w:pPr>
              <w:jc w:val="right"/>
            </w:pPr>
            <w:r>
              <w:t>$141,680</w:t>
            </w:r>
          </w:p>
        </w:tc>
        <w:tc>
          <w:tcPr>
            <w:tcW w:w="1600" w:type="dxa"/>
          </w:tcPr>
          <w:p w14:paraId="667F1549" w14:textId="77777777" w:rsidR="00401241" w:rsidRPr="00F118CE" w:rsidRDefault="00401241" w:rsidP="00401241">
            <w:pPr>
              <w:jc w:val="right"/>
            </w:pPr>
            <w:r w:rsidRPr="00F118CE">
              <w:t xml:space="preserve">(80%) </w:t>
            </w:r>
          </w:p>
          <w:p w14:paraId="15F8B4B1" w14:textId="77777777" w:rsidR="00401241" w:rsidRPr="00F118CE" w:rsidRDefault="00401241" w:rsidP="00401241">
            <w:pPr>
              <w:jc w:val="right"/>
            </w:pPr>
          </w:p>
        </w:tc>
        <w:tc>
          <w:tcPr>
            <w:tcW w:w="1790" w:type="dxa"/>
            <w:vAlign w:val="center"/>
          </w:tcPr>
          <w:p w14:paraId="27F4F50C" w14:textId="7359FCA2" w:rsidR="00401241" w:rsidRPr="005E45FF" w:rsidRDefault="00F648C9" w:rsidP="005E45FF">
            <w:pPr>
              <w:spacing w:before="120" w:after="60"/>
              <w:jc w:val="right"/>
              <w:rPr>
                <w:color w:val="000000" w:themeColor="text1"/>
              </w:rPr>
            </w:pPr>
            <w:r>
              <w:rPr>
                <w:color w:val="000000" w:themeColor="text1"/>
              </w:rPr>
              <w:t>$318,780</w:t>
            </w:r>
          </w:p>
        </w:tc>
      </w:tr>
      <w:tr w:rsidR="00401241" w:rsidRPr="00F118CE" w14:paraId="1401D138" w14:textId="77777777" w:rsidTr="00401241">
        <w:tc>
          <w:tcPr>
            <w:tcW w:w="2552" w:type="dxa"/>
          </w:tcPr>
          <w:p w14:paraId="1B690D6E" w14:textId="77777777" w:rsidR="00401241" w:rsidRPr="00F118CE" w:rsidRDefault="00401241" w:rsidP="00401241">
            <w:r w:rsidRPr="00F118CE">
              <w:t>Minister</w:t>
            </w:r>
          </w:p>
        </w:tc>
        <w:tc>
          <w:tcPr>
            <w:tcW w:w="2138" w:type="dxa"/>
          </w:tcPr>
          <w:p w14:paraId="14F33241" w14:textId="01B775CA" w:rsidR="00401241" w:rsidRPr="00F118CE" w:rsidRDefault="00F648C9" w:rsidP="00401241">
            <w:pPr>
              <w:jc w:val="right"/>
            </w:pPr>
            <w:r>
              <w:t>$123,970</w:t>
            </w:r>
          </w:p>
        </w:tc>
        <w:tc>
          <w:tcPr>
            <w:tcW w:w="1600" w:type="dxa"/>
          </w:tcPr>
          <w:p w14:paraId="27041E79" w14:textId="77777777" w:rsidR="00401241" w:rsidRPr="00F118CE" w:rsidRDefault="00401241" w:rsidP="00401241">
            <w:pPr>
              <w:jc w:val="right"/>
            </w:pPr>
            <w:r w:rsidRPr="00F118CE">
              <w:t xml:space="preserve">(70%) </w:t>
            </w:r>
          </w:p>
          <w:p w14:paraId="77CF8182" w14:textId="77777777" w:rsidR="00401241" w:rsidRPr="00F118CE" w:rsidRDefault="00401241" w:rsidP="00401241">
            <w:pPr>
              <w:jc w:val="right"/>
            </w:pPr>
          </w:p>
        </w:tc>
        <w:tc>
          <w:tcPr>
            <w:tcW w:w="1790" w:type="dxa"/>
            <w:vAlign w:val="center"/>
          </w:tcPr>
          <w:p w14:paraId="50DB9C23" w14:textId="762E7B21" w:rsidR="00401241" w:rsidRPr="005E45FF" w:rsidRDefault="00F648C9" w:rsidP="005E45FF">
            <w:pPr>
              <w:spacing w:before="120" w:after="60"/>
              <w:jc w:val="right"/>
              <w:rPr>
                <w:color w:val="000000" w:themeColor="text1"/>
              </w:rPr>
            </w:pPr>
            <w:r>
              <w:rPr>
                <w:color w:val="000000" w:themeColor="text1"/>
              </w:rPr>
              <w:t>$301,070</w:t>
            </w:r>
          </w:p>
        </w:tc>
      </w:tr>
      <w:tr w:rsidR="00401241" w:rsidRPr="00F118CE" w14:paraId="215D5FA8" w14:textId="77777777" w:rsidTr="00401241">
        <w:tc>
          <w:tcPr>
            <w:tcW w:w="2552" w:type="dxa"/>
          </w:tcPr>
          <w:p w14:paraId="24C41767" w14:textId="03F84A14" w:rsidR="00401241" w:rsidRPr="00F118CE" w:rsidRDefault="00401241" w:rsidP="00401241">
            <w:r w:rsidRPr="00F118CE">
              <w:t xml:space="preserve">Presiding Officer </w:t>
            </w:r>
          </w:p>
        </w:tc>
        <w:tc>
          <w:tcPr>
            <w:tcW w:w="2138" w:type="dxa"/>
          </w:tcPr>
          <w:p w14:paraId="722FF4A3" w14:textId="47EF78F6" w:rsidR="00401241" w:rsidRPr="00F118CE" w:rsidRDefault="00CB49F4" w:rsidP="00401241">
            <w:pPr>
              <w:jc w:val="right"/>
            </w:pPr>
            <w:r>
              <w:t>$97,405</w:t>
            </w:r>
          </w:p>
        </w:tc>
        <w:tc>
          <w:tcPr>
            <w:tcW w:w="1600" w:type="dxa"/>
          </w:tcPr>
          <w:p w14:paraId="33B4907F" w14:textId="77777777" w:rsidR="00401241" w:rsidRPr="00F118CE" w:rsidRDefault="00401241" w:rsidP="00401241">
            <w:pPr>
              <w:jc w:val="right"/>
            </w:pPr>
            <w:r w:rsidRPr="00F118CE">
              <w:t xml:space="preserve">(55%) </w:t>
            </w:r>
          </w:p>
          <w:p w14:paraId="4ABA183B" w14:textId="77777777" w:rsidR="00401241" w:rsidRPr="00F118CE" w:rsidRDefault="00401241" w:rsidP="00401241">
            <w:pPr>
              <w:jc w:val="right"/>
            </w:pPr>
          </w:p>
        </w:tc>
        <w:tc>
          <w:tcPr>
            <w:tcW w:w="1790" w:type="dxa"/>
            <w:vAlign w:val="center"/>
          </w:tcPr>
          <w:p w14:paraId="34C915FD" w14:textId="49003F2C" w:rsidR="00401241" w:rsidRPr="005E45FF" w:rsidRDefault="00CB49F4" w:rsidP="005E45FF">
            <w:pPr>
              <w:spacing w:before="120" w:after="60"/>
              <w:jc w:val="right"/>
              <w:rPr>
                <w:color w:val="000000" w:themeColor="text1"/>
              </w:rPr>
            </w:pPr>
            <w:r>
              <w:rPr>
                <w:color w:val="000000" w:themeColor="text1"/>
              </w:rPr>
              <w:t>$274,505</w:t>
            </w:r>
          </w:p>
        </w:tc>
      </w:tr>
      <w:tr w:rsidR="00401241" w:rsidRPr="00F118CE" w14:paraId="5625751E" w14:textId="77777777" w:rsidTr="00401241">
        <w:trPr>
          <w:trHeight w:val="480"/>
        </w:trPr>
        <w:tc>
          <w:tcPr>
            <w:tcW w:w="2552" w:type="dxa"/>
          </w:tcPr>
          <w:p w14:paraId="162B7438" w14:textId="77777777" w:rsidR="00401241" w:rsidRPr="00F118CE" w:rsidRDefault="00401241" w:rsidP="00401241">
            <w:r w:rsidRPr="00F118CE">
              <w:t>Leader of the Opposition</w:t>
            </w:r>
          </w:p>
        </w:tc>
        <w:tc>
          <w:tcPr>
            <w:tcW w:w="2138" w:type="dxa"/>
          </w:tcPr>
          <w:p w14:paraId="1DB0E590" w14:textId="543B59E2" w:rsidR="00401241" w:rsidRPr="00F118CE" w:rsidRDefault="00F648C9" w:rsidP="00401241">
            <w:pPr>
              <w:jc w:val="right"/>
            </w:pPr>
            <w:r>
              <w:t>$123,970</w:t>
            </w:r>
          </w:p>
        </w:tc>
        <w:tc>
          <w:tcPr>
            <w:tcW w:w="1600" w:type="dxa"/>
          </w:tcPr>
          <w:p w14:paraId="677E994F" w14:textId="77777777" w:rsidR="00401241" w:rsidRPr="00F118CE" w:rsidRDefault="00401241" w:rsidP="00401241">
            <w:pPr>
              <w:jc w:val="right"/>
            </w:pPr>
            <w:r w:rsidRPr="00F118CE">
              <w:t xml:space="preserve">(70%) </w:t>
            </w:r>
          </w:p>
          <w:p w14:paraId="21C2F7BA" w14:textId="77777777" w:rsidR="00401241" w:rsidRPr="00F118CE" w:rsidRDefault="00401241" w:rsidP="00401241">
            <w:pPr>
              <w:jc w:val="right"/>
            </w:pPr>
          </w:p>
        </w:tc>
        <w:tc>
          <w:tcPr>
            <w:tcW w:w="1790" w:type="dxa"/>
            <w:vAlign w:val="center"/>
          </w:tcPr>
          <w:p w14:paraId="26639A5C" w14:textId="03F4243F" w:rsidR="00401241" w:rsidRPr="005E45FF" w:rsidRDefault="00F648C9" w:rsidP="005E45FF">
            <w:pPr>
              <w:spacing w:before="120" w:after="60"/>
              <w:jc w:val="right"/>
              <w:rPr>
                <w:color w:val="000000" w:themeColor="text1"/>
              </w:rPr>
            </w:pPr>
            <w:r>
              <w:rPr>
                <w:color w:val="000000" w:themeColor="text1"/>
              </w:rPr>
              <w:t>$301,070</w:t>
            </w:r>
          </w:p>
        </w:tc>
      </w:tr>
      <w:tr w:rsidR="00401241" w14:paraId="4CC6AC02" w14:textId="77777777" w:rsidTr="00401241">
        <w:trPr>
          <w:trHeight w:val="448"/>
        </w:trPr>
        <w:tc>
          <w:tcPr>
            <w:tcW w:w="2552" w:type="dxa"/>
            <w:shd w:val="clear" w:color="auto" w:fill="auto"/>
          </w:tcPr>
          <w:p w14:paraId="11984891" w14:textId="77777777" w:rsidR="00401241" w:rsidRPr="00401241" w:rsidRDefault="00401241" w:rsidP="00ED4564">
            <w:pPr>
              <w:rPr>
                <w:bCs/>
                <w:szCs w:val="24"/>
              </w:rPr>
            </w:pPr>
            <w:r w:rsidRPr="00401241">
              <w:rPr>
                <w:bCs/>
                <w:szCs w:val="24"/>
              </w:rPr>
              <w:lastRenderedPageBreak/>
              <w:t>Column 1</w:t>
            </w:r>
          </w:p>
          <w:p w14:paraId="1A24A42A" w14:textId="77777777" w:rsidR="00401241" w:rsidRPr="00EE0E41" w:rsidRDefault="00401241" w:rsidP="00ED4564">
            <w:pPr>
              <w:rPr>
                <w:b/>
                <w:szCs w:val="24"/>
              </w:rPr>
            </w:pPr>
            <w:r w:rsidRPr="00EE0E41">
              <w:rPr>
                <w:b/>
                <w:szCs w:val="24"/>
              </w:rPr>
              <w:t>Office</w:t>
            </w:r>
          </w:p>
        </w:tc>
        <w:tc>
          <w:tcPr>
            <w:tcW w:w="2138" w:type="dxa"/>
            <w:shd w:val="clear" w:color="auto" w:fill="auto"/>
          </w:tcPr>
          <w:p w14:paraId="0ABAAFA9" w14:textId="77777777" w:rsidR="00401241" w:rsidRPr="00401241" w:rsidRDefault="00401241" w:rsidP="00ED4564">
            <w:pPr>
              <w:rPr>
                <w:bCs/>
                <w:szCs w:val="24"/>
              </w:rPr>
            </w:pPr>
            <w:r w:rsidRPr="00401241">
              <w:rPr>
                <w:bCs/>
                <w:szCs w:val="24"/>
              </w:rPr>
              <w:t>Column 2</w:t>
            </w:r>
          </w:p>
          <w:p w14:paraId="36F1960D" w14:textId="77777777" w:rsidR="00401241" w:rsidRPr="00EE0E41" w:rsidRDefault="00401241" w:rsidP="00ED4564">
            <w:pPr>
              <w:rPr>
                <w:b/>
                <w:szCs w:val="24"/>
              </w:rPr>
            </w:pPr>
            <w:r>
              <w:rPr>
                <w:b/>
                <w:szCs w:val="24"/>
              </w:rPr>
              <w:t>Additional remuneration above the rate set out in clause 2.1</w:t>
            </w:r>
          </w:p>
        </w:tc>
        <w:tc>
          <w:tcPr>
            <w:tcW w:w="1600" w:type="dxa"/>
          </w:tcPr>
          <w:p w14:paraId="6D163847" w14:textId="77777777" w:rsidR="00401241" w:rsidRPr="00401241" w:rsidRDefault="00401241" w:rsidP="00ED4564">
            <w:pPr>
              <w:rPr>
                <w:bCs/>
                <w:szCs w:val="24"/>
              </w:rPr>
            </w:pPr>
            <w:r w:rsidRPr="00401241">
              <w:rPr>
                <w:bCs/>
                <w:szCs w:val="24"/>
              </w:rPr>
              <w:t>Column 3</w:t>
            </w:r>
          </w:p>
          <w:p w14:paraId="0879E78B" w14:textId="77777777" w:rsidR="00401241" w:rsidRDefault="00401241" w:rsidP="00ED4564">
            <w:pPr>
              <w:rPr>
                <w:b/>
                <w:szCs w:val="24"/>
              </w:rPr>
            </w:pPr>
            <w:r>
              <w:rPr>
                <w:b/>
                <w:szCs w:val="24"/>
              </w:rPr>
              <w:t>% base remuneration</w:t>
            </w:r>
          </w:p>
        </w:tc>
        <w:tc>
          <w:tcPr>
            <w:tcW w:w="1790" w:type="dxa"/>
            <w:shd w:val="clear" w:color="auto" w:fill="auto"/>
          </w:tcPr>
          <w:p w14:paraId="47B47AC4" w14:textId="77777777" w:rsidR="00401241" w:rsidRPr="00401241" w:rsidRDefault="00401241" w:rsidP="00ED4564">
            <w:pPr>
              <w:rPr>
                <w:bCs/>
                <w:szCs w:val="24"/>
              </w:rPr>
            </w:pPr>
            <w:r w:rsidRPr="00401241">
              <w:rPr>
                <w:bCs/>
                <w:szCs w:val="24"/>
              </w:rPr>
              <w:t>Column 4</w:t>
            </w:r>
          </w:p>
          <w:p w14:paraId="71D67EAD" w14:textId="77777777" w:rsidR="00401241" w:rsidRDefault="00401241" w:rsidP="00ED4564">
            <w:pPr>
              <w:rPr>
                <w:b/>
                <w:szCs w:val="24"/>
              </w:rPr>
            </w:pPr>
            <w:r>
              <w:rPr>
                <w:b/>
                <w:szCs w:val="24"/>
              </w:rPr>
              <w:t>Total remuneration</w:t>
            </w:r>
          </w:p>
        </w:tc>
      </w:tr>
      <w:tr w:rsidR="00401241" w:rsidRPr="00F118CE" w14:paraId="5AF0392B" w14:textId="77777777" w:rsidTr="00401241">
        <w:tc>
          <w:tcPr>
            <w:tcW w:w="2552" w:type="dxa"/>
          </w:tcPr>
          <w:p w14:paraId="760AD47D" w14:textId="77777777" w:rsidR="00401241" w:rsidRPr="00F118CE" w:rsidRDefault="00401241" w:rsidP="00401241">
            <w:r w:rsidRPr="00F118CE">
              <w:t>Deputy Leader of the Opposition</w:t>
            </w:r>
          </w:p>
        </w:tc>
        <w:tc>
          <w:tcPr>
            <w:tcW w:w="2138" w:type="dxa"/>
          </w:tcPr>
          <w:p w14:paraId="04DC16ED" w14:textId="725A4717" w:rsidR="00401241" w:rsidRPr="00F118CE" w:rsidRDefault="00CB49F4" w:rsidP="00ED4564">
            <w:pPr>
              <w:jc w:val="center"/>
            </w:pPr>
            <w:r>
              <w:t>$35,420</w:t>
            </w:r>
          </w:p>
        </w:tc>
        <w:tc>
          <w:tcPr>
            <w:tcW w:w="1600" w:type="dxa"/>
          </w:tcPr>
          <w:p w14:paraId="278CD547" w14:textId="77777777" w:rsidR="00401241" w:rsidRPr="00F118CE" w:rsidRDefault="00401241" w:rsidP="00401241">
            <w:pPr>
              <w:jc w:val="center"/>
            </w:pPr>
            <w:r w:rsidRPr="00F118CE">
              <w:t xml:space="preserve">(20%) </w:t>
            </w:r>
          </w:p>
          <w:p w14:paraId="3A07344A" w14:textId="77777777" w:rsidR="00401241" w:rsidRPr="00F118CE" w:rsidRDefault="00401241" w:rsidP="00ED4564">
            <w:pPr>
              <w:jc w:val="center"/>
            </w:pPr>
          </w:p>
        </w:tc>
        <w:tc>
          <w:tcPr>
            <w:tcW w:w="1790" w:type="dxa"/>
            <w:vAlign w:val="center"/>
          </w:tcPr>
          <w:p w14:paraId="0A68361A" w14:textId="47CD7A49" w:rsidR="00401241" w:rsidRPr="00F118CE" w:rsidRDefault="00CB49F4" w:rsidP="00ED4564">
            <w:pPr>
              <w:jc w:val="center"/>
            </w:pPr>
            <w:r>
              <w:t>$212,520</w:t>
            </w:r>
          </w:p>
        </w:tc>
      </w:tr>
      <w:tr w:rsidR="00401241" w:rsidRPr="00F118CE" w14:paraId="3277F4C2" w14:textId="77777777" w:rsidTr="00401241">
        <w:tc>
          <w:tcPr>
            <w:tcW w:w="2552" w:type="dxa"/>
          </w:tcPr>
          <w:p w14:paraId="4CCE0987" w14:textId="77777777" w:rsidR="00401241" w:rsidRPr="00F118CE" w:rsidRDefault="00401241" w:rsidP="00401241">
            <w:r w:rsidRPr="00F118CE">
              <w:t>Deputy Presiding Officer</w:t>
            </w:r>
          </w:p>
        </w:tc>
        <w:tc>
          <w:tcPr>
            <w:tcW w:w="2138" w:type="dxa"/>
          </w:tcPr>
          <w:p w14:paraId="7F3C144A" w14:textId="12DCF5B6" w:rsidR="00401241" w:rsidRPr="00F118CE" w:rsidRDefault="00CB49F4" w:rsidP="00ED4564">
            <w:pPr>
              <w:jc w:val="center"/>
            </w:pPr>
            <w:r>
              <w:t>$26,565</w:t>
            </w:r>
          </w:p>
        </w:tc>
        <w:tc>
          <w:tcPr>
            <w:tcW w:w="1600" w:type="dxa"/>
          </w:tcPr>
          <w:p w14:paraId="3BA89B73" w14:textId="77777777" w:rsidR="00401241" w:rsidRPr="00F118CE" w:rsidRDefault="00401241" w:rsidP="00401241">
            <w:pPr>
              <w:jc w:val="center"/>
            </w:pPr>
            <w:r w:rsidRPr="00F118CE">
              <w:t xml:space="preserve">(15%) </w:t>
            </w:r>
          </w:p>
          <w:p w14:paraId="2EB1816E" w14:textId="77777777" w:rsidR="00401241" w:rsidRPr="00F118CE" w:rsidRDefault="00401241" w:rsidP="00ED4564">
            <w:pPr>
              <w:jc w:val="center"/>
            </w:pPr>
          </w:p>
        </w:tc>
        <w:tc>
          <w:tcPr>
            <w:tcW w:w="1790" w:type="dxa"/>
            <w:vAlign w:val="center"/>
          </w:tcPr>
          <w:p w14:paraId="3EE35671" w14:textId="23B7427D" w:rsidR="00401241" w:rsidRPr="00F118CE" w:rsidRDefault="00CB49F4" w:rsidP="00ED4564">
            <w:pPr>
              <w:jc w:val="center"/>
            </w:pPr>
            <w:r>
              <w:t>$203,665</w:t>
            </w:r>
          </w:p>
        </w:tc>
      </w:tr>
      <w:tr w:rsidR="00401241" w:rsidRPr="00F118CE" w14:paraId="5DDC4677" w14:textId="77777777" w:rsidTr="00401241">
        <w:tc>
          <w:tcPr>
            <w:tcW w:w="2552" w:type="dxa"/>
          </w:tcPr>
          <w:p w14:paraId="3EF589CC" w14:textId="77777777" w:rsidR="00401241" w:rsidRPr="00F118CE" w:rsidRDefault="00401241" w:rsidP="00401241">
            <w:r w:rsidRPr="00F118CE">
              <w:t>Government Whip</w:t>
            </w:r>
          </w:p>
        </w:tc>
        <w:tc>
          <w:tcPr>
            <w:tcW w:w="2138" w:type="dxa"/>
          </w:tcPr>
          <w:p w14:paraId="57AFACFC" w14:textId="34933DC0" w:rsidR="00401241" w:rsidRPr="00F118CE" w:rsidRDefault="00CB49F4" w:rsidP="00ED4564">
            <w:pPr>
              <w:jc w:val="center"/>
            </w:pPr>
            <w:r>
              <w:t>$17,710</w:t>
            </w:r>
          </w:p>
        </w:tc>
        <w:tc>
          <w:tcPr>
            <w:tcW w:w="1600" w:type="dxa"/>
          </w:tcPr>
          <w:p w14:paraId="18442C74" w14:textId="77777777" w:rsidR="00401241" w:rsidRPr="00F118CE" w:rsidRDefault="00401241" w:rsidP="00401241">
            <w:pPr>
              <w:jc w:val="center"/>
            </w:pPr>
            <w:r w:rsidRPr="00F118CE">
              <w:t xml:space="preserve">(10%) </w:t>
            </w:r>
          </w:p>
          <w:p w14:paraId="42FE804D" w14:textId="77777777" w:rsidR="00401241" w:rsidRPr="00F118CE" w:rsidRDefault="00401241" w:rsidP="00ED4564">
            <w:pPr>
              <w:jc w:val="center"/>
            </w:pPr>
          </w:p>
        </w:tc>
        <w:tc>
          <w:tcPr>
            <w:tcW w:w="1790" w:type="dxa"/>
            <w:vAlign w:val="center"/>
          </w:tcPr>
          <w:p w14:paraId="098C13B2" w14:textId="239490A5" w:rsidR="00401241" w:rsidRPr="00F118CE" w:rsidRDefault="00CB49F4" w:rsidP="00ED4564">
            <w:pPr>
              <w:jc w:val="center"/>
            </w:pPr>
            <w:r>
              <w:t>$194,810</w:t>
            </w:r>
          </w:p>
        </w:tc>
      </w:tr>
      <w:tr w:rsidR="00401241" w:rsidRPr="00F118CE" w14:paraId="7967E752" w14:textId="77777777" w:rsidTr="00401241">
        <w:tc>
          <w:tcPr>
            <w:tcW w:w="2552" w:type="dxa"/>
          </w:tcPr>
          <w:p w14:paraId="668822E9" w14:textId="77777777" w:rsidR="00401241" w:rsidRPr="00F118CE" w:rsidRDefault="00401241" w:rsidP="00401241">
            <w:r w:rsidRPr="00F118CE">
              <w:t>Opposition Whip</w:t>
            </w:r>
          </w:p>
        </w:tc>
        <w:tc>
          <w:tcPr>
            <w:tcW w:w="2138" w:type="dxa"/>
          </w:tcPr>
          <w:p w14:paraId="780BED7A" w14:textId="15E68BE1" w:rsidR="00401241" w:rsidRPr="00F118CE" w:rsidRDefault="00CB49F4" w:rsidP="00ED4564">
            <w:pPr>
              <w:jc w:val="center"/>
            </w:pPr>
            <w:r>
              <w:t>$17,710</w:t>
            </w:r>
          </w:p>
        </w:tc>
        <w:tc>
          <w:tcPr>
            <w:tcW w:w="1600" w:type="dxa"/>
          </w:tcPr>
          <w:p w14:paraId="4BEBD6DB" w14:textId="77777777" w:rsidR="00401241" w:rsidRPr="00F118CE" w:rsidRDefault="00401241" w:rsidP="00401241">
            <w:pPr>
              <w:jc w:val="center"/>
            </w:pPr>
            <w:r w:rsidRPr="00F118CE">
              <w:t xml:space="preserve">(10%) </w:t>
            </w:r>
          </w:p>
          <w:p w14:paraId="108AEE8C" w14:textId="77777777" w:rsidR="00401241" w:rsidRPr="00F118CE" w:rsidRDefault="00401241" w:rsidP="00ED4564">
            <w:pPr>
              <w:jc w:val="center"/>
            </w:pPr>
          </w:p>
        </w:tc>
        <w:tc>
          <w:tcPr>
            <w:tcW w:w="1790" w:type="dxa"/>
            <w:vAlign w:val="center"/>
          </w:tcPr>
          <w:p w14:paraId="7CA24CC4" w14:textId="7C5BDBCB" w:rsidR="00401241" w:rsidRPr="00F118CE" w:rsidRDefault="00CB49F4" w:rsidP="00ED4564">
            <w:pPr>
              <w:jc w:val="center"/>
            </w:pPr>
            <w:r>
              <w:t>$194,810</w:t>
            </w:r>
          </w:p>
        </w:tc>
      </w:tr>
      <w:tr w:rsidR="00401241" w:rsidRPr="00F118CE" w14:paraId="26CF30F0" w14:textId="77777777" w:rsidTr="00401241">
        <w:tc>
          <w:tcPr>
            <w:tcW w:w="2552" w:type="dxa"/>
          </w:tcPr>
          <w:p w14:paraId="22223931" w14:textId="73512F2F" w:rsidR="00401241" w:rsidRPr="00F118CE" w:rsidRDefault="00401241" w:rsidP="00401241">
            <w:r>
              <w:t>Whip in the Legislative Assembly of a registered party</w:t>
            </w:r>
            <w:r w:rsidR="005E45FF">
              <w:t xml:space="preserve"> (other than the party to which the Chief Minister or Leader of the Opposition belongs) if at least 4 members of the Legislative Assembly are members of the party</w:t>
            </w:r>
          </w:p>
        </w:tc>
        <w:tc>
          <w:tcPr>
            <w:tcW w:w="2138" w:type="dxa"/>
          </w:tcPr>
          <w:p w14:paraId="02BBB80E" w14:textId="44B2B917" w:rsidR="00401241" w:rsidRPr="00F118CE" w:rsidRDefault="00CB49F4" w:rsidP="00ED4564">
            <w:pPr>
              <w:jc w:val="center"/>
            </w:pPr>
            <w:r>
              <w:t>$17,710</w:t>
            </w:r>
          </w:p>
        </w:tc>
        <w:tc>
          <w:tcPr>
            <w:tcW w:w="1600" w:type="dxa"/>
          </w:tcPr>
          <w:p w14:paraId="1E7255F5" w14:textId="77777777" w:rsidR="00401241" w:rsidRDefault="00401241" w:rsidP="00401241">
            <w:pPr>
              <w:jc w:val="center"/>
            </w:pPr>
            <w:r>
              <w:t>(10%)</w:t>
            </w:r>
          </w:p>
          <w:p w14:paraId="1875F796" w14:textId="77777777" w:rsidR="00401241" w:rsidRDefault="00401241" w:rsidP="00ED4564">
            <w:pPr>
              <w:jc w:val="center"/>
            </w:pPr>
          </w:p>
        </w:tc>
        <w:tc>
          <w:tcPr>
            <w:tcW w:w="1790" w:type="dxa"/>
            <w:vAlign w:val="center"/>
          </w:tcPr>
          <w:p w14:paraId="7690A9CE" w14:textId="177393C8" w:rsidR="00401241" w:rsidRPr="00F118CE" w:rsidRDefault="00CB49F4" w:rsidP="00ED4564">
            <w:pPr>
              <w:jc w:val="center"/>
            </w:pPr>
            <w:r>
              <w:t>$194,810</w:t>
            </w:r>
          </w:p>
        </w:tc>
      </w:tr>
      <w:tr w:rsidR="00401241" w:rsidRPr="00F118CE" w14:paraId="02377680" w14:textId="77777777" w:rsidTr="00401241">
        <w:tc>
          <w:tcPr>
            <w:tcW w:w="2552" w:type="dxa"/>
          </w:tcPr>
          <w:p w14:paraId="75951D5C" w14:textId="7B976ABA" w:rsidR="00401241" w:rsidRPr="00F118CE" w:rsidRDefault="00401241" w:rsidP="00401241">
            <w:r w:rsidRPr="00F118CE">
              <w:t>Presiding member of a committee concerned with public affairs</w:t>
            </w:r>
            <w:r w:rsidR="005E45FF">
              <w:t xml:space="preserve"> rather than affairs of the Legislative Assembly</w:t>
            </w:r>
          </w:p>
        </w:tc>
        <w:tc>
          <w:tcPr>
            <w:tcW w:w="2138" w:type="dxa"/>
          </w:tcPr>
          <w:p w14:paraId="7552E290" w14:textId="386B7C04" w:rsidR="00401241" w:rsidRPr="00F118CE" w:rsidRDefault="00CB49F4" w:rsidP="00ED4564">
            <w:pPr>
              <w:jc w:val="center"/>
            </w:pPr>
            <w:r>
              <w:t>$17,710</w:t>
            </w:r>
          </w:p>
        </w:tc>
        <w:tc>
          <w:tcPr>
            <w:tcW w:w="1600" w:type="dxa"/>
          </w:tcPr>
          <w:p w14:paraId="0E24CE4A" w14:textId="77777777" w:rsidR="00401241" w:rsidRPr="00F118CE" w:rsidRDefault="00401241" w:rsidP="00401241">
            <w:pPr>
              <w:jc w:val="center"/>
            </w:pPr>
            <w:r w:rsidRPr="00F118CE">
              <w:t xml:space="preserve">(10%) </w:t>
            </w:r>
          </w:p>
          <w:p w14:paraId="480B1C73" w14:textId="77777777" w:rsidR="00401241" w:rsidRPr="00F118CE" w:rsidRDefault="00401241" w:rsidP="00ED4564">
            <w:pPr>
              <w:jc w:val="center"/>
            </w:pPr>
          </w:p>
        </w:tc>
        <w:tc>
          <w:tcPr>
            <w:tcW w:w="1790" w:type="dxa"/>
            <w:vAlign w:val="center"/>
          </w:tcPr>
          <w:p w14:paraId="07CA980A" w14:textId="19AC8A08" w:rsidR="00401241" w:rsidRPr="00F118CE" w:rsidRDefault="00CB49F4" w:rsidP="00ED4564">
            <w:pPr>
              <w:jc w:val="center"/>
            </w:pPr>
            <w:r>
              <w:t>$194,810</w:t>
            </w:r>
          </w:p>
        </w:tc>
      </w:tr>
    </w:tbl>
    <w:p w14:paraId="14455775" w14:textId="77777777" w:rsidR="0069220A" w:rsidRPr="0040603C" w:rsidRDefault="0069220A" w:rsidP="00031CFC">
      <w:pPr>
        <w:pStyle w:val="Heading3"/>
        <w:keepLines w:val="0"/>
        <w:ind w:left="709" w:hanging="709"/>
        <w:rPr>
          <w:rFonts w:cs="Arial"/>
          <w:szCs w:val="26"/>
        </w:rPr>
      </w:pPr>
      <w:r w:rsidRPr="0040603C">
        <w:rPr>
          <w:rFonts w:cs="Arial"/>
          <w:szCs w:val="26"/>
        </w:rPr>
        <w:t>Salary packaging</w:t>
      </w:r>
    </w:p>
    <w:p w14:paraId="4338E897" w14:textId="3F82D9ED" w:rsidR="0069220A" w:rsidRDefault="005E45FF" w:rsidP="0069220A">
      <w:pPr>
        <w:numPr>
          <w:ilvl w:val="1"/>
          <w:numId w:val="4"/>
        </w:numPr>
        <w:tabs>
          <w:tab w:val="clear" w:pos="720"/>
          <w:tab w:val="num" w:pos="0"/>
        </w:tabs>
        <w:spacing w:before="80" w:after="60"/>
        <w:ind w:left="709" w:hanging="709"/>
      </w:pPr>
      <w:r>
        <w:t>A Member may elect to take their base salary and/or their additional annual salary as:</w:t>
      </w:r>
    </w:p>
    <w:p w14:paraId="793FAE76" w14:textId="77777777" w:rsidR="0069220A" w:rsidRDefault="0069220A" w:rsidP="0069220A">
      <w:pPr>
        <w:numPr>
          <w:ilvl w:val="2"/>
          <w:numId w:val="4"/>
        </w:numPr>
        <w:tabs>
          <w:tab w:val="clear" w:pos="720"/>
        </w:tabs>
        <w:spacing w:after="60"/>
        <w:ind w:left="1134" w:hanging="436"/>
      </w:pPr>
      <w:r w:rsidRPr="00BF6FC8">
        <w:t>salary</w:t>
      </w:r>
      <w:r>
        <w:t>;</w:t>
      </w:r>
      <w:r w:rsidRPr="00BF6FC8">
        <w:t xml:space="preserve"> or </w:t>
      </w:r>
    </w:p>
    <w:p w14:paraId="1B14DB42" w14:textId="77777777" w:rsidR="0069220A" w:rsidRPr="00BF6FC8" w:rsidRDefault="0069220A" w:rsidP="0069220A">
      <w:pPr>
        <w:numPr>
          <w:ilvl w:val="2"/>
          <w:numId w:val="4"/>
        </w:numPr>
        <w:tabs>
          <w:tab w:val="clear" w:pos="720"/>
        </w:tabs>
        <w:spacing w:after="60"/>
        <w:ind w:left="1134" w:hanging="436"/>
      </w:pPr>
      <w:r w:rsidRPr="00BF6FC8">
        <w:t>a combination of salary and other benefits</w:t>
      </w:r>
      <w:r>
        <w:t xml:space="preserve"> (</w:t>
      </w:r>
      <w:r w:rsidRPr="00B93392">
        <w:t xml:space="preserve">a </w:t>
      </w:r>
      <w:r>
        <w:rPr>
          <w:b/>
          <w:i/>
        </w:rPr>
        <w:t>salary package</w:t>
      </w:r>
      <w:r>
        <w:t>)</w:t>
      </w:r>
      <w:r w:rsidRPr="00BF6FC8">
        <w:t>.</w:t>
      </w:r>
    </w:p>
    <w:p w14:paraId="5ACE545A" w14:textId="77777777" w:rsidR="005E45FF" w:rsidRDefault="0069220A" w:rsidP="005E45FF">
      <w:pPr>
        <w:keepNext/>
        <w:keepLines/>
        <w:numPr>
          <w:ilvl w:val="1"/>
          <w:numId w:val="4"/>
        </w:numPr>
        <w:tabs>
          <w:tab w:val="clear" w:pos="720"/>
          <w:tab w:val="num" w:pos="0"/>
        </w:tabs>
        <w:spacing w:before="80" w:after="60"/>
        <w:ind w:left="709" w:hanging="709"/>
      </w:pPr>
      <w:r>
        <w:t>Salary packaging must</w:t>
      </w:r>
      <w:r w:rsidRPr="00BF6FC8">
        <w:t xml:space="preserve"> be</w:t>
      </w:r>
      <w:r>
        <w:t xml:space="preserve"> </w:t>
      </w:r>
      <w:r w:rsidRPr="00BF6FC8">
        <w:t>consistent with</w:t>
      </w:r>
      <w:r w:rsidR="005E45FF">
        <w:t xml:space="preserve"> </w:t>
      </w:r>
      <w:r w:rsidRPr="00BF6FC8">
        <w:t>taxation laws and guidelines issued by</w:t>
      </w:r>
      <w:r>
        <w:t xml:space="preserve"> the Australian Taxation Office</w:t>
      </w:r>
      <w:r w:rsidR="005E45FF">
        <w:t>.</w:t>
      </w:r>
    </w:p>
    <w:p w14:paraId="2654BA64" w14:textId="72DB7E41" w:rsidR="0069220A" w:rsidRPr="005C2122" w:rsidRDefault="005E45FF" w:rsidP="005E45FF">
      <w:pPr>
        <w:keepNext/>
        <w:keepLines/>
        <w:numPr>
          <w:ilvl w:val="1"/>
          <w:numId w:val="4"/>
        </w:numPr>
        <w:tabs>
          <w:tab w:val="clear" w:pos="720"/>
          <w:tab w:val="num" w:pos="0"/>
        </w:tabs>
        <w:spacing w:before="80" w:after="60"/>
        <w:ind w:left="709" w:hanging="709"/>
      </w:pPr>
      <w:r>
        <w:t>U</w:t>
      </w:r>
      <w:r w:rsidR="0069220A" w:rsidRPr="005C2122">
        <w:t xml:space="preserve">p to 100% of remuneration </w:t>
      </w:r>
      <w:r>
        <w:t xml:space="preserve">can be </w:t>
      </w:r>
      <w:r w:rsidR="0069220A" w:rsidRPr="005C2122">
        <w:t xml:space="preserve">taken as benefits and related costs </w:t>
      </w:r>
      <w:r w:rsidR="0069220A">
        <w:t>such as</w:t>
      </w:r>
      <w:r w:rsidR="0069220A" w:rsidRPr="005C2122">
        <w:t xml:space="preserve"> </w:t>
      </w:r>
      <w:r w:rsidR="0069220A">
        <w:t>f</w:t>
      </w:r>
      <w:r w:rsidR="0069220A" w:rsidRPr="005C2122">
        <w:t xml:space="preserve">ringe </w:t>
      </w:r>
      <w:r w:rsidR="0069220A">
        <w:t>b</w:t>
      </w:r>
      <w:r w:rsidR="0069220A" w:rsidRPr="005C2122">
        <w:t xml:space="preserve">enefits </w:t>
      </w:r>
      <w:r w:rsidR="0069220A">
        <w:t>t</w:t>
      </w:r>
      <w:r w:rsidR="0069220A" w:rsidRPr="005C2122">
        <w:t xml:space="preserve">ax. </w:t>
      </w:r>
    </w:p>
    <w:p w14:paraId="1B7F5B0F" w14:textId="484B32E7" w:rsidR="0069220A" w:rsidRDefault="0069220A" w:rsidP="0069220A">
      <w:pPr>
        <w:numPr>
          <w:ilvl w:val="1"/>
          <w:numId w:val="4"/>
        </w:numPr>
        <w:tabs>
          <w:tab w:val="clear" w:pos="720"/>
          <w:tab w:val="num" w:pos="0"/>
        </w:tabs>
        <w:spacing w:before="80" w:after="60"/>
        <w:ind w:left="709" w:hanging="709"/>
      </w:pPr>
      <w:r>
        <w:t>Salary packaging must</w:t>
      </w:r>
      <w:r w:rsidRPr="00BF6FC8">
        <w:t xml:space="preserve"> be administered </w:t>
      </w:r>
      <w:r>
        <w:t xml:space="preserve">without </w:t>
      </w:r>
      <w:r w:rsidRPr="00BF6FC8">
        <w:t xml:space="preserve">additional cost to the </w:t>
      </w:r>
      <w:r w:rsidR="005E45FF">
        <w:t>ACT Government</w:t>
      </w:r>
      <w:r>
        <w:t xml:space="preserve"> and</w:t>
      </w:r>
      <w:r w:rsidRPr="00BF6FC8">
        <w:t xml:space="preserve"> any </w:t>
      </w:r>
      <w:r w:rsidRPr="006368F6">
        <w:t>fringe benefits tax</w:t>
      </w:r>
      <w:r w:rsidRPr="00BF6FC8">
        <w:t xml:space="preserve"> associated with the provision of a benefit </w:t>
      </w:r>
      <w:r>
        <w:t>must</w:t>
      </w:r>
      <w:r w:rsidRPr="00BF6FC8">
        <w:t xml:space="preserve"> be included in the salary package.</w:t>
      </w:r>
    </w:p>
    <w:p w14:paraId="07EC9F10" w14:textId="18BB5C70" w:rsidR="005E45FF" w:rsidRDefault="005E45FF" w:rsidP="0069220A">
      <w:pPr>
        <w:numPr>
          <w:ilvl w:val="1"/>
          <w:numId w:val="4"/>
        </w:numPr>
        <w:tabs>
          <w:tab w:val="clear" w:pos="720"/>
          <w:tab w:val="num" w:pos="0"/>
        </w:tabs>
        <w:spacing w:before="80" w:after="60"/>
        <w:ind w:left="709" w:hanging="709"/>
      </w:pPr>
      <w:r>
        <w:t>The Chief Minister may provide guidelines about the administration of this entitlement for Executive Members.</w:t>
      </w:r>
    </w:p>
    <w:p w14:paraId="2692EC92" w14:textId="4F1A9753" w:rsidR="005E45FF" w:rsidRDefault="005E45FF" w:rsidP="0069220A">
      <w:pPr>
        <w:numPr>
          <w:ilvl w:val="1"/>
          <w:numId w:val="4"/>
        </w:numPr>
        <w:tabs>
          <w:tab w:val="clear" w:pos="720"/>
          <w:tab w:val="num" w:pos="0"/>
        </w:tabs>
        <w:spacing w:before="80" w:after="60"/>
        <w:ind w:left="709" w:hanging="709"/>
      </w:pPr>
      <w:r>
        <w:lastRenderedPageBreak/>
        <w:t>The Presiding Officer may provide guidelines about the administration of this entitlement for non-Executive Members.</w:t>
      </w:r>
    </w:p>
    <w:p w14:paraId="314AAAB7" w14:textId="77777777" w:rsidR="0055096F" w:rsidRPr="00F853F9" w:rsidRDefault="0055096F" w:rsidP="0055096F">
      <w:pPr>
        <w:pStyle w:val="Heading3"/>
        <w:tabs>
          <w:tab w:val="clear" w:pos="720"/>
        </w:tabs>
        <w:spacing w:before="120"/>
        <w:ind w:left="709" w:hanging="709"/>
        <w:rPr>
          <w:rFonts w:cs="Arial"/>
        </w:rPr>
      </w:pPr>
      <w:r w:rsidRPr="00F853F9">
        <w:rPr>
          <w:rFonts w:cs="Arial"/>
        </w:rPr>
        <w:t>Resettlement Allowance</w:t>
      </w:r>
    </w:p>
    <w:p w14:paraId="1883F644" w14:textId="77777777" w:rsidR="0055096F" w:rsidRPr="00060754" w:rsidRDefault="0055096F" w:rsidP="0055096F">
      <w:pPr>
        <w:numPr>
          <w:ilvl w:val="1"/>
          <w:numId w:val="4"/>
        </w:numPr>
        <w:spacing w:before="120" w:after="60"/>
        <w:rPr>
          <w:color w:val="000000" w:themeColor="text1"/>
        </w:rPr>
      </w:pPr>
      <w:r w:rsidRPr="00060754">
        <w:rPr>
          <w:color w:val="000000" w:themeColor="text1"/>
        </w:rPr>
        <w:t xml:space="preserve">All Members are entitled to payment of two weeks’ salary for every completed year of service plus a pro rata payment for completed months of service since the last completed year of continuous service, capped at a maximum of twelve weeks’ salary, if they retire, resign or stand for re-election and are unsuccessful. </w:t>
      </w:r>
    </w:p>
    <w:p w14:paraId="198B42A2" w14:textId="77777777" w:rsidR="0055096F" w:rsidRPr="00060754" w:rsidRDefault="0055096F" w:rsidP="0055096F">
      <w:pPr>
        <w:numPr>
          <w:ilvl w:val="1"/>
          <w:numId w:val="4"/>
        </w:numPr>
        <w:spacing w:before="120" w:after="60"/>
        <w:rPr>
          <w:color w:val="000000" w:themeColor="text1"/>
        </w:rPr>
      </w:pPr>
      <w:r w:rsidRPr="00060754">
        <w:rPr>
          <w:color w:val="000000" w:themeColor="text1"/>
        </w:rPr>
        <w:t>The rate of pay of resettlement allowance will be calculated at the base rate of a Member, viz., without any extra loadings for office holders.</w:t>
      </w:r>
    </w:p>
    <w:p w14:paraId="0E87EF9C" w14:textId="77777777" w:rsidR="0055096F" w:rsidRPr="00F853F9" w:rsidRDefault="0055096F" w:rsidP="0055096F">
      <w:pPr>
        <w:pStyle w:val="Heading3"/>
        <w:tabs>
          <w:tab w:val="clear" w:pos="720"/>
        </w:tabs>
        <w:spacing w:before="120"/>
        <w:ind w:left="709" w:hanging="709"/>
        <w:rPr>
          <w:rFonts w:cs="Arial"/>
        </w:rPr>
      </w:pPr>
      <w:r w:rsidRPr="00F853F9">
        <w:t>Travelling allowance—within Australia</w:t>
      </w:r>
    </w:p>
    <w:p w14:paraId="0FFFF457" w14:textId="77777777" w:rsidR="0055096F" w:rsidRPr="00F853F9" w:rsidRDefault="0055096F" w:rsidP="0055096F">
      <w:pPr>
        <w:numPr>
          <w:ilvl w:val="1"/>
          <w:numId w:val="4"/>
        </w:numPr>
        <w:tabs>
          <w:tab w:val="clear" w:pos="720"/>
        </w:tabs>
        <w:spacing w:before="120" w:after="60"/>
        <w:ind w:left="709" w:hanging="709"/>
      </w:pPr>
      <w:r w:rsidRPr="00F853F9">
        <w:t>In this clause:</w:t>
      </w:r>
    </w:p>
    <w:p w14:paraId="694D57B7" w14:textId="77777777" w:rsidR="0055096F" w:rsidRPr="00F853F9" w:rsidRDefault="0055096F" w:rsidP="0055096F">
      <w:pPr>
        <w:spacing w:before="120" w:after="60"/>
        <w:ind w:left="709"/>
        <w:rPr>
          <w:i/>
        </w:rPr>
      </w:pPr>
      <w:r w:rsidRPr="00F853F9">
        <w:rPr>
          <w:b/>
          <w:i/>
        </w:rPr>
        <w:t>Assembly business</w:t>
      </w:r>
      <w:r w:rsidRPr="00F853F9">
        <w:rPr>
          <w:i/>
        </w:rPr>
        <w:t xml:space="preserve"> </w:t>
      </w:r>
      <w:r w:rsidRPr="00F853F9">
        <w:t>means travel as part of service on an Assembly committee; travel as a representative of the Assembly branch of the Commonwealth Parliamentary Association or as an office holder of the Association; or travel as a representative of the Assembly as determined by the Speaker. It does not include travel for party political purposes.</w:t>
      </w:r>
    </w:p>
    <w:p w14:paraId="572AE477" w14:textId="77777777" w:rsidR="0055096F" w:rsidRPr="00F853F9" w:rsidRDefault="0055096F" w:rsidP="0055096F">
      <w:pPr>
        <w:spacing w:before="120" w:after="60"/>
        <w:ind w:left="709"/>
      </w:pPr>
      <w:r w:rsidRPr="00F853F9">
        <w:rPr>
          <w:b/>
          <w:i/>
        </w:rPr>
        <w:t>commercial accommodation</w:t>
      </w:r>
      <w:r w:rsidRPr="00F853F9">
        <w:t xml:space="preserve"> includes a hotel, motel or serviced apartment.</w:t>
      </w:r>
    </w:p>
    <w:p w14:paraId="238B9308" w14:textId="77777777" w:rsidR="0055096F" w:rsidRPr="00F853F9" w:rsidRDefault="0055096F" w:rsidP="0055096F">
      <w:pPr>
        <w:spacing w:before="120" w:after="60"/>
        <w:ind w:left="709"/>
      </w:pPr>
      <w:r w:rsidRPr="00F853F9">
        <w:rPr>
          <w:b/>
          <w:i/>
        </w:rPr>
        <w:t xml:space="preserve">office holder </w:t>
      </w:r>
      <w:r w:rsidRPr="00F853F9">
        <w:t>means the Chief Minister, Deputy Chief Minister, Minister or Presiding Officer, except where that term is used in the definition of Assembly business to refer to travel as an office holder of the Commonwealth Parliamentary Association.</w:t>
      </w:r>
    </w:p>
    <w:p w14:paraId="3C945FAA" w14:textId="77777777" w:rsidR="0055096F" w:rsidRPr="00F853F9" w:rsidRDefault="0055096F" w:rsidP="0055096F">
      <w:pPr>
        <w:numPr>
          <w:ilvl w:val="1"/>
          <w:numId w:val="4"/>
        </w:numPr>
        <w:tabs>
          <w:tab w:val="clear" w:pos="720"/>
        </w:tabs>
        <w:spacing w:before="120" w:after="60"/>
        <w:ind w:left="709" w:hanging="709"/>
      </w:pPr>
      <w:r w:rsidRPr="00F853F9">
        <w:t>Travelling allowance covers the reasonable cost for travel outside of Canberra and is payable at the rates that correspond with the amounts set out in the relevant Australian Taxation Office Taxation Determination relating to reasonable travel and overtime meal allowance expense amounts for each income year, for:</w:t>
      </w:r>
    </w:p>
    <w:p w14:paraId="2326DAB8" w14:textId="77777777" w:rsidR="0055096F" w:rsidRPr="00F853F9" w:rsidRDefault="0055096F" w:rsidP="0055096F">
      <w:pPr>
        <w:numPr>
          <w:ilvl w:val="2"/>
          <w:numId w:val="4"/>
        </w:numPr>
        <w:tabs>
          <w:tab w:val="clear" w:pos="720"/>
        </w:tabs>
        <w:spacing w:before="120" w:after="60"/>
        <w:ind w:left="1134" w:hanging="436"/>
      </w:pPr>
      <w:r w:rsidRPr="00F853F9">
        <w:t>accommodation; and</w:t>
      </w:r>
    </w:p>
    <w:p w14:paraId="24A19625" w14:textId="77777777" w:rsidR="0055096F" w:rsidRPr="00F853F9" w:rsidRDefault="0055096F" w:rsidP="0055096F">
      <w:pPr>
        <w:numPr>
          <w:ilvl w:val="2"/>
          <w:numId w:val="4"/>
        </w:numPr>
        <w:tabs>
          <w:tab w:val="clear" w:pos="720"/>
        </w:tabs>
        <w:spacing w:before="120" w:after="60"/>
        <w:ind w:left="1134" w:hanging="436"/>
      </w:pPr>
      <w:r w:rsidRPr="00F853F9">
        <w:t xml:space="preserve">meals; and </w:t>
      </w:r>
    </w:p>
    <w:p w14:paraId="6609BFFD" w14:textId="77777777" w:rsidR="0055096F" w:rsidRPr="00F853F9" w:rsidRDefault="0055096F" w:rsidP="0055096F">
      <w:pPr>
        <w:numPr>
          <w:ilvl w:val="2"/>
          <w:numId w:val="4"/>
        </w:numPr>
        <w:tabs>
          <w:tab w:val="clear" w:pos="720"/>
        </w:tabs>
        <w:spacing w:before="120" w:after="60"/>
        <w:ind w:left="1134" w:hanging="436"/>
      </w:pPr>
      <w:r w:rsidRPr="00F853F9">
        <w:t xml:space="preserve">incidental expenses.  </w:t>
      </w:r>
    </w:p>
    <w:p w14:paraId="1F172FBE" w14:textId="77777777" w:rsidR="0055096F" w:rsidRPr="00F853F9" w:rsidRDefault="0055096F" w:rsidP="0055096F">
      <w:pPr>
        <w:numPr>
          <w:ilvl w:val="1"/>
          <w:numId w:val="4"/>
        </w:numPr>
        <w:tabs>
          <w:tab w:val="clear" w:pos="720"/>
        </w:tabs>
        <w:spacing w:before="120" w:after="60"/>
        <w:ind w:left="709" w:hanging="709"/>
      </w:pPr>
      <w:r w:rsidRPr="00F853F9">
        <w:t>Travelling allowance is payable if a Member must stay overnight:</w:t>
      </w:r>
    </w:p>
    <w:p w14:paraId="578F55E7" w14:textId="77777777" w:rsidR="0055096F" w:rsidRPr="00F853F9" w:rsidRDefault="0055096F" w:rsidP="0055096F">
      <w:pPr>
        <w:numPr>
          <w:ilvl w:val="2"/>
          <w:numId w:val="4"/>
        </w:numPr>
        <w:tabs>
          <w:tab w:val="clear" w:pos="720"/>
        </w:tabs>
        <w:spacing w:before="120" w:after="60"/>
        <w:ind w:left="1134" w:hanging="436"/>
      </w:pPr>
      <w:r w:rsidRPr="00F853F9">
        <w:t>on Assembly business; or</w:t>
      </w:r>
    </w:p>
    <w:p w14:paraId="30DF5C81" w14:textId="77777777" w:rsidR="0055096F" w:rsidRPr="00F853F9" w:rsidRDefault="0055096F" w:rsidP="0055096F">
      <w:pPr>
        <w:numPr>
          <w:ilvl w:val="2"/>
          <w:numId w:val="4"/>
        </w:numPr>
        <w:tabs>
          <w:tab w:val="clear" w:pos="720"/>
        </w:tabs>
        <w:spacing w:before="120" w:after="60"/>
        <w:ind w:left="1134" w:hanging="436"/>
      </w:pPr>
      <w:r w:rsidRPr="00F853F9">
        <w:t>for an office holder — on official business as an office holder; or</w:t>
      </w:r>
    </w:p>
    <w:p w14:paraId="03EC95B0" w14:textId="77777777" w:rsidR="0055096F" w:rsidRPr="00F853F9" w:rsidRDefault="0055096F" w:rsidP="0055096F">
      <w:pPr>
        <w:numPr>
          <w:ilvl w:val="2"/>
          <w:numId w:val="4"/>
        </w:numPr>
        <w:tabs>
          <w:tab w:val="clear" w:pos="720"/>
        </w:tabs>
        <w:spacing w:before="120" w:after="60"/>
        <w:ind w:left="1134" w:hanging="436"/>
      </w:pPr>
      <w:r w:rsidRPr="00F853F9">
        <w:t>for a Me</w:t>
      </w:r>
      <w:r w:rsidRPr="00F853F9">
        <w:rPr>
          <w:iCs/>
        </w:rPr>
        <w:t xml:space="preserve">mber other than an office holder </w:t>
      </w:r>
      <w:r w:rsidRPr="00F853F9">
        <w:rPr>
          <w:bCs/>
        </w:rPr>
        <w:t xml:space="preserve">— </w:t>
      </w:r>
      <w:r w:rsidRPr="00F853F9">
        <w:rPr>
          <w:iCs/>
        </w:rPr>
        <w:t>on official business on behalf of an office holder.</w:t>
      </w:r>
    </w:p>
    <w:p w14:paraId="263725BB" w14:textId="77777777" w:rsidR="0055096F" w:rsidRPr="00F853F9" w:rsidRDefault="0055096F" w:rsidP="0055096F">
      <w:pPr>
        <w:numPr>
          <w:ilvl w:val="1"/>
          <w:numId w:val="4"/>
        </w:numPr>
        <w:spacing w:before="120" w:after="60"/>
      </w:pPr>
      <w:r w:rsidRPr="00F853F9">
        <w:rPr>
          <w:iCs/>
        </w:rPr>
        <w:t xml:space="preserve">Travelling allowance is not payable for travel for party political purposes. </w:t>
      </w:r>
    </w:p>
    <w:p w14:paraId="2CAF3187" w14:textId="77777777" w:rsidR="0055096F" w:rsidRPr="00F853F9" w:rsidRDefault="0055096F" w:rsidP="0055096F">
      <w:pPr>
        <w:numPr>
          <w:ilvl w:val="1"/>
          <w:numId w:val="4"/>
        </w:numPr>
        <w:tabs>
          <w:tab w:val="clear" w:pos="720"/>
        </w:tabs>
        <w:spacing w:before="120" w:after="60"/>
        <w:ind w:left="709" w:hanging="709"/>
      </w:pPr>
      <w:r w:rsidRPr="00F853F9">
        <w:t>An office holder or a Member nominated by the Chief Minister to represent an office holder on official business is entitled to an additional travelling allowance to cover the actual costs of accommodation, meals and incidental expenses up to the value that the office holder would have received, if:</w:t>
      </w:r>
    </w:p>
    <w:p w14:paraId="580BE387" w14:textId="77777777" w:rsidR="0055096F" w:rsidRPr="00F853F9" w:rsidRDefault="0055096F" w:rsidP="0055096F">
      <w:pPr>
        <w:numPr>
          <w:ilvl w:val="2"/>
          <w:numId w:val="4"/>
        </w:numPr>
        <w:tabs>
          <w:tab w:val="clear" w:pos="720"/>
        </w:tabs>
        <w:spacing w:before="120" w:after="60"/>
        <w:ind w:left="1134" w:hanging="436"/>
      </w:pPr>
      <w:r w:rsidRPr="00F853F9">
        <w:lastRenderedPageBreak/>
        <w:t>it is appropriate and reasonable for the conduct of the official business for the person to stay in accommodation at the same location where a meeting is held, or nearby to where a meeting is held; or</w:t>
      </w:r>
    </w:p>
    <w:p w14:paraId="5B24A9ED" w14:textId="77777777" w:rsidR="0055096F" w:rsidRPr="00F853F9" w:rsidRDefault="0055096F" w:rsidP="0055096F">
      <w:pPr>
        <w:numPr>
          <w:ilvl w:val="2"/>
          <w:numId w:val="4"/>
        </w:numPr>
        <w:tabs>
          <w:tab w:val="clear" w:pos="720"/>
        </w:tabs>
        <w:spacing w:before="120" w:after="60"/>
        <w:ind w:left="1134" w:hanging="436"/>
      </w:pPr>
      <w:r w:rsidRPr="00F853F9">
        <w:t>it is appropriate and reasonable for the conduct of the official business for the person to stay in accommodation with other participants of a meeting; or</w:t>
      </w:r>
    </w:p>
    <w:p w14:paraId="2897DAEA" w14:textId="77777777" w:rsidR="0055096F" w:rsidRPr="00F853F9" w:rsidRDefault="0055096F" w:rsidP="0055096F">
      <w:pPr>
        <w:numPr>
          <w:ilvl w:val="2"/>
          <w:numId w:val="4"/>
        </w:numPr>
        <w:tabs>
          <w:tab w:val="clear" w:pos="720"/>
        </w:tabs>
        <w:spacing w:before="120" w:after="60"/>
        <w:ind w:left="1134" w:hanging="436"/>
      </w:pPr>
      <w:r w:rsidRPr="00F853F9">
        <w:t xml:space="preserve">the person is required to stay in commercial accommodation nominated by the host jurisdiction or host organisation; or </w:t>
      </w:r>
    </w:p>
    <w:p w14:paraId="64B61979" w14:textId="77777777" w:rsidR="0055096F" w:rsidRPr="00F853F9" w:rsidRDefault="0055096F" w:rsidP="0055096F">
      <w:pPr>
        <w:numPr>
          <w:ilvl w:val="2"/>
          <w:numId w:val="4"/>
        </w:numPr>
        <w:tabs>
          <w:tab w:val="clear" w:pos="720"/>
        </w:tabs>
        <w:spacing w:before="120" w:after="60"/>
        <w:ind w:left="1134" w:hanging="436"/>
      </w:pPr>
      <w:r w:rsidRPr="00F853F9">
        <w:t>there are exceptional circumstances.</w:t>
      </w:r>
    </w:p>
    <w:p w14:paraId="38FC2853" w14:textId="77777777" w:rsidR="0055096F" w:rsidRPr="00F853F9" w:rsidRDefault="0055096F" w:rsidP="0055096F">
      <w:pPr>
        <w:numPr>
          <w:ilvl w:val="1"/>
          <w:numId w:val="4"/>
        </w:numPr>
        <w:tabs>
          <w:tab w:val="clear" w:pos="720"/>
        </w:tabs>
        <w:spacing w:before="120" w:after="60"/>
        <w:ind w:left="709" w:hanging="709"/>
      </w:pPr>
      <w:r w:rsidRPr="00F853F9">
        <w:t>If a Member travelling on Assembly or official business does not stay in commercial accommodation, the travelling allowance is a rate of one third of the total daily rate in the relevant Australian Taxation Office Taxation Determination, rounded upwards to the nearest dollar.</w:t>
      </w:r>
    </w:p>
    <w:p w14:paraId="3CA3CB2C" w14:textId="77777777" w:rsidR="0055096F" w:rsidRPr="00F853F9" w:rsidRDefault="0055096F" w:rsidP="0055096F">
      <w:pPr>
        <w:pStyle w:val="Heading3"/>
        <w:tabs>
          <w:tab w:val="clear" w:pos="720"/>
        </w:tabs>
        <w:spacing w:before="120"/>
        <w:ind w:left="709" w:hanging="709"/>
        <w:rPr>
          <w:lang w:eastAsia="en-AU"/>
        </w:rPr>
      </w:pPr>
      <w:r w:rsidRPr="00F853F9">
        <w:t>Travelling</w:t>
      </w:r>
      <w:r w:rsidRPr="00F853F9">
        <w:rPr>
          <w:lang w:eastAsia="en-AU"/>
        </w:rPr>
        <w:t xml:space="preserve"> allowance</w:t>
      </w:r>
      <w:r w:rsidRPr="00F853F9">
        <w:t>—</w:t>
      </w:r>
      <w:r w:rsidRPr="00F853F9">
        <w:rPr>
          <w:lang w:eastAsia="en-AU"/>
        </w:rPr>
        <w:t>outside Australia</w:t>
      </w:r>
    </w:p>
    <w:p w14:paraId="72B63AB6" w14:textId="77777777" w:rsidR="0055096F" w:rsidRPr="00F853F9" w:rsidRDefault="0055096F" w:rsidP="0055096F">
      <w:pPr>
        <w:keepNext/>
        <w:numPr>
          <w:ilvl w:val="1"/>
          <w:numId w:val="4"/>
        </w:numPr>
        <w:tabs>
          <w:tab w:val="clear" w:pos="720"/>
        </w:tabs>
        <w:spacing w:before="120" w:after="60"/>
        <w:ind w:left="709" w:hanging="709"/>
        <w:rPr>
          <w:bCs/>
        </w:rPr>
      </w:pPr>
      <w:r w:rsidRPr="00F853F9">
        <w:t>A Member who travels overseas on office holder or Assembly business may:</w:t>
      </w:r>
    </w:p>
    <w:p w14:paraId="53F74F41" w14:textId="77777777" w:rsidR="0055096F" w:rsidRPr="00F853F9" w:rsidRDefault="0055096F" w:rsidP="0055096F">
      <w:pPr>
        <w:numPr>
          <w:ilvl w:val="2"/>
          <w:numId w:val="4"/>
        </w:numPr>
        <w:tabs>
          <w:tab w:val="clear" w:pos="720"/>
        </w:tabs>
        <w:spacing w:before="120" w:after="60"/>
        <w:ind w:left="1134" w:hanging="436"/>
      </w:pPr>
      <w:r w:rsidRPr="00F853F9">
        <w:t xml:space="preserve">be reimbursed the actual, reasonable costs incurred for accommodation and travel expenses up to the amounts as set out in the relevant Australian Taxation Office Taxation Determination; </w:t>
      </w:r>
    </w:p>
    <w:p w14:paraId="51A84342" w14:textId="77777777" w:rsidR="0055096F" w:rsidRPr="00F853F9" w:rsidRDefault="0055096F" w:rsidP="0055096F">
      <w:pPr>
        <w:numPr>
          <w:ilvl w:val="2"/>
          <w:numId w:val="4"/>
        </w:numPr>
        <w:tabs>
          <w:tab w:val="clear" w:pos="720"/>
        </w:tabs>
        <w:spacing w:before="120" w:after="60"/>
        <w:ind w:left="1134" w:hanging="436"/>
      </w:pPr>
      <w:r w:rsidRPr="00F853F9">
        <w:t>be provided with a per diem allowance for meals and incidentals as set out in the relevant Australian Taxation Office Taxation Determination; and</w:t>
      </w:r>
    </w:p>
    <w:p w14:paraId="3F29223A" w14:textId="77777777" w:rsidR="0055096F" w:rsidRPr="00F853F9" w:rsidRDefault="0055096F" w:rsidP="0055096F">
      <w:pPr>
        <w:numPr>
          <w:ilvl w:val="2"/>
          <w:numId w:val="4"/>
        </w:numPr>
        <w:tabs>
          <w:tab w:val="clear" w:pos="720"/>
        </w:tabs>
        <w:spacing w:before="120" w:after="60"/>
        <w:ind w:left="1134" w:hanging="436"/>
      </w:pPr>
      <w:r w:rsidRPr="00F853F9">
        <w:t>be provided a cash advance for anticipated costs for accommodation and  travel costs which must be acquitted within eight weeks of returning to Canberra.</w:t>
      </w:r>
    </w:p>
    <w:p w14:paraId="2812F073" w14:textId="77777777" w:rsidR="0055096F" w:rsidRPr="00F853F9" w:rsidRDefault="0055096F" w:rsidP="0055096F">
      <w:pPr>
        <w:pStyle w:val="Heading3"/>
        <w:tabs>
          <w:tab w:val="clear" w:pos="720"/>
        </w:tabs>
        <w:spacing w:before="120"/>
        <w:ind w:left="709" w:hanging="709"/>
      </w:pPr>
      <w:r w:rsidRPr="00F853F9">
        <w:t>Class of air travel</w:t>
      </w:r>
    </w:p>
    <w:p w14:paraId="799F3C66" w14:textId="77777777" w:rsidR="0055096F" w:rsidRPr="00F853F9" w:rsidRDefault="0055096F" w:rsidP="0055096F">
      <w:pPr>
        <w:numPr>
          <w:ilvl w:val="1"/>
          <w:numId w:val="4"/>
        </w:numPr>
        <w:tabs>
          <w:tab w:val="clear" w:pos="720"/>
        </w:tabs>
        <w:spacing w:before="120" w:after="60"/>
        <w:ind w:left="709" w:hanging="709"/>
      </w:pPr>
      <w:r w:rsidRPr="00F853F9">
        <w:t>Members are entitled to business class air travel when travelling on Assembly or official business.</w:t>
      </w:r>
    </w:p>
    <w:p w14:paraId="6CDCFFFA" w14:textId="77777777" w:rsidR="0055096F" w:rsidRPr="00F853F9" w:rsidRDefault="0055096F" w:rsidP="0055096F">
      <w:pPr>
        <w:numPr>
          <w:ilvl w:val="1"/>
          <w:numId w:val="4"/>
        </w:numPr>
        <w:tabs>
          <w:tab w:val="clear" w:pos="720"/>
        </w:tabs>
        <w:spacing w:before="120" w:after="60"/>
        <w:ind w:left="709" w:hanging="709"/>
      </w:pPr>
      <w:r w:rsidRPr="00F853F9">
        <w:t>Members are provided with one airline lounge membership of their choice.</w:t>
      </w:r>
    </w:p>
    <w:p w14:paraId="7554FB73"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all travel entitlements for Executive Members contained in this Determination.</w:t>
      </w:r>
    </w:p>
    <w:p w14:paraId="583F5EB1" w14:textId="77777777" w:rsidR="0055096F" w:rsidRPr="00F853F9" w:rsidRDefault="0055096F" w:rsidP="0055096F">
      <w:pPr>
        <w:numPr>
          <w:ilvl w:val="1"/>
          <w:numId w:val="4"/>
        </w:numPr>
        <w:tabs>
          <w:tab w:val="clear" w:pos="720"/>
        </w:tabs>
        <w:spacing w:before="120" w:after="60"/>
        <w:ind w:left="709" w:hanging="709"/>
      </w:pPr>
      <w:r w:rsidRPr="00F853F9">
        <w:t>The Presiding Officer may provide guidelines about the administration of all travel entitlements for non-Executive Members contained in this Determination.</w:t>
      </w:r>
    </w:p>
    <w:p w14:paraId="12208625" w14:textId="77777777" w:rsidR="0055096F" w:rsidRPr="00F853F9" w:rsidRDefault="0055096F" w:rsidP="0055096F">
      <w:pPr>
        <w:pStyle w:val="Heading3"/>
        <w:tabs>
          <w:tab w:val="clear" w:pos="720"/>
        </w:tabs>
        <w:spacing w:before="120"/>
        <w:ind w:left="709" w:hanging="709"/>
      </w:pPr>
      <w:r w:rsidRPr="00F853F9">
        <w:t>Incidental travel in conjunction with Official travel</w:t>
      </w:r>
    </w:p>
    <w:p w14:paraId="04C6E4C1" w14:textId="77777777" w:rsidR="0055096F" w:rsidRPr="00F853F9" w:rsidRDefault="0055096F" w:rsidP="0055096F">
      <w:pPr>
        <w:numPr>
          <w:ilvl w:val="1"/>
          <w:numId w:val="4"/>
        </w:numPr>
        <w:tabs>
          <w:tab w:val="clear" w:pos="720"/>
        </w:tabs>
        <w:spacing w:before="120" w:after="60"/>
        <w:ind w:left="709" w:hanging="709"/>
      </w:pPr>
      <w:r w:rsidRPr="00F853F9">
        <w:t xml:space="preserve">The Tribunal notes that there is a practice whereby Members travelling on official business have been permitted to include incidental travel in such trips at no additional cost to the Territory.  </w:t>
      </w:r>
    </w:p>
    <w:p w14:paraId="5D427323" w14:textId="77777777" w:rsidR="0055096F" w:rsidRPr="00F853F9" w:rsidRDefault="0055096F" w:rsidP="0055096F">
      <w:pPr>
        <w:numPr>
          <w:ilvl w:val="1"/>
          <w:numId w:val="4"/>
        </w:numPr>
        <w:tabs>
          <w:tab w:val="clear" w:pos="720"/>
        </w:tabs>
        <w:spacing w:before="120" w:after="60"/>
        <w:ind w:left="709" w:hanging="709"/>
      </w:pPr>
      <w:r w:rsidRPr="00F853F9">
        <w:t>For the avoidance of doubt, the Tribunal determines that Members may combine incidental personal travel with official travel, provided there is no additional cost to the Territory.  If the period of such incidental travel is greater than 40% of the period of official travel, a pro rata contribution must be made to the overall cost of the travel.</w:t>
      </w:r>
    </w:p>
    <w:p w14:paraId="5947FA4D"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395A4E17" w14:textId="77777777" w:rsidR="0055096F" w:rsidRPr="00F853F9" w:rsidRDefault="0055096F" w:rsidP="0055096F">
      <w:pPr>
        <w:numPr>
          <w:ilvl w:val="1"/>
          <w:numId w:val="4"/>
        </w:numPr>
        <w:tabs>
          <w:tab w:val="clear" w:pos="720"/>
        </w:tabs>
        <w:spacing w:before="120" w:after="60"/>
        <w:ind w:left="709" w:hanging="709"/>
      </w:pPr>
      <w:r w:rsidRPr="00F853F9">
        <w:lastRenderedPageBreak/>
        <w:t xml:space="preserve">The Clerk may provide guidelines about the administration of this entitlement for non-Executive Members as per the </w:t>
      </w:r>
      <w:r w:rsidRPr="00F853F9">
        <w:rPr>
          <w:i/>
        </w:rPr>
        <w:t>Financial Management Act 1996.</w:t>
      </w:r>
    </w:p>
    <w:p w14:paraId="58729455" w14:textId="77777777" w:rsidR="0055096F" w:rsidRPr="00F853F9" w:rsidRDefault="0055096F" w:rsidP="0055096F">
      <w:pPr>
        <w:pStyle w:val="Heading3"/>
        <w:tabs>
          <w:tab w:val="clear" w:pos="720"/>
        </w:tabs>
        <w:spacing w:before="120"/>
        <w:ind w:left="709" w:hanging="709"/>
      </w:pPr>
      <w:r w:rsidRPr="00F853F9">
        <w:t xml:space="preserve">Motor vehicle </w:t>
      </w:r>
    </w:p>
    <w:p w14:paraId="3EB161C3" w14:textId="77777777" w:rsidR="0055096F" w:rsidRPr="00F853F9" w:rsidRDefault="0055096F" w:rsidP="0055096F">
      <w:pPr>
        <w:numPr>
          <w:ilvl w:val="1"/>
          <w:numId w:val="4"/>
        </w:numPr>
        <w:tabs>
          <w:tab w:val="clear" w:pos="720"/>
        </w:tabs>
        <w:spacing w:before="120" w:after="60"/>
        <w:ind w:left="709" w:hanging="709"/>
      </w:pPr>
      <w:r w:rsidRPr="00F853F9">
        <w:t>All Members are entitled to:</w:t>
      </w:r>
    </w:p>
    <w:p w14:paraId="36004A5C" w14:textId="77777777" w:rsidR="0055096F" w:rsidRPr="000D0DBD" w:rsidRDefault="0055096F" w:rsidP="0055096F">
      <w:pPr>
        <w:numPr>
          <w:ilvl w:val="2"/>
          <w:numId w:val="4"/>
        </w:numPr>
        <w:tabs>
          <w:tab w:val="clear" w:pos="720"/>
        </w:tabs>
        <w:spacing w:before="120" w:after="60"/>
        <w:ind w:left="1134" w:hanging="436"/>
      </w:pPr>
      <w:r w:rsidRPr="000D0DBD">
        <w:t>an allowance of $25,500 per annum (a privately plated motor vehicle will no longer be offered as an option); and</w:t>
      </w:r>
    </w:p>
    <w:p w14:paraId="44318111" w14:textId="3E9EBE45" w:rsidR="0055096F" w:rsidRPr="000D0DBD" w:rsidRDefault="0055096F" w:rsidP="0055096F">
      <w:pPr>
        <w:numPr>
          <w:ilvl w:val="2"/>
          <w:numId w:val="4"/>
        </w:numPr>
        <w:tabs>
          <w:tab w:val="clear" w:pos="720"/>
        </w:tabs>
        <w:spacing w:before="120" w:after="60"/>
        <w:ind w:left="1134" w:hanging="436"/>
      </w:pPr>
      <w:r w:rsidRPr="000D0DBD">
        <w:t>an allowance of $</w:t>
      </w:r>
      <w:r>
        <w:t>3,000</w:t>
      </w:r>
      <w:r w:rsidRPr="000D0DBD">
        <w:t xml:space="preserve"> per annum for taxis/hire cars to travel to and from official functions where private transport may not be appropriate in the interests of workplace safety and/or security; and</w:t>
      </w:r>
    </w:p>
    <w:p w14:paraId="3A313441" w14:textId="77777777" w:rsidR="0055096F" w:rsidRPr="000D0DBD" w:rsidRDefault="0055096F" w:rsidP="0055096F">
      <w:pPr>
        <w:numPr>
          <w:ilvl w:val="2"/>
          <w:numId w:val="4"/>
        </w:numPr>
        <w:tabs>
          <w:tab w:val="clear" w:pos="720"/>
        </w:tabs>
        <w:spacing w:before="120" w:after="60"/>
        <w:ind w:left="1134" w:hanging="436"/>
      </w:pPr>
      <w:r w:rsidRPr="000D0DBD">
        <w:t>a car parking space at or near the Legislative Assembly.</w:t>
      </w:r>
    </w:p>
    <w:p w14:paraId="0CAE7B9B" w14:textId="77777777" w:rsidR="0055096F" w:rsidRPr="00F853F9" w:rsidRDefault="0055096F" w:rsidP="0055096F">
      <w:pPr>
        <w:numPr>
          <w:ilvl w:val="1"/>
          <w:numId w:val="4"/>
        </w:numPr>
        <w:tabs>
          <w:tab w:val="clear" w:pos="720"/>
        </w:tabs>
        <w:spacing w:before="120" w:after="60"/>
        <w:ind w:left="709" w:hanging="709"/>
      </w:pPr>
      <w:r w:rsidRPr="00F853F9">
        <w:t xml:space="preserve">Where a Member already has a vehicle lease in place at the time of this Determination, the lease is able to continue but shall not be renewed. </w:t>
      </w:r>
    </w:p>
    <w:p w14:paraId="1CC8A28E" w14:textId="681EFAC9" w:rsidR="0055096F" w:rsidRPr="00F853F9" w:rsidRDefault="0055096F" w:rsidP="0055096F">
      <w:pPr>
        <w:numPr>
          <w:ilvl w:val="1"/>
          <w:numId w:val="4"/>
        </w:numPr>
        <w:tabs>
          <w:tab w:val="clear" w:pos="720"/>
        </w:tabs>
        <w:spacing w:before="120" w:after="60"/>
        <w:ind w:left="709" w:hanging="709"/>
      </w:pPr>
      <w:r w:rsidRPr="00F853F9">
        <w:t xml:space="preserve">The allowance at 10.1(a) is not payable to Members who have leased vehicles at the time of the determination, until any existing vehicle lease has </w:t>
      </w:r>
      <w:r w:rsidR="00BA2991" w:rsidRPr="00F853F9">
        <w:t>expired,</w:t>
      </w:r>
      <w:r w:rsidRPr="00F853F9">
        <w:t xml:space="preserve"> and the vehicle is surrendered.</w:t>
      </w:r>
    </w:p>
    <w:p w14:paraId="5810F2BB" w14:textId="77777777" w:rsidR="0055096F" w:rsidRPr="00F853F9" w:rsidRDefault="0055096F" w:rsidP="0055096F">
      <w:pPr>
        <w:numPr>
          <w:ilvl w:val="1"/>
          <w:numId w:val="4"/>
        </w:numPr>
        <w:tabs>
          <w:tab w:val="clear" w:pos="720"/>
        </w:tabs>
        <w:spacing w:before="120" w:after="60"/>
        <w:ind w:left="709" w:hanging="709"/>
      </w:pPr>
      <w:r w:rsidRPr="00F853F9">
        <w:t>The Chief Minister may provide guidelines about the administration of this entitlement for Executive Members.</w:t>
      </w:r>
    </w:p>
    <w:p w14:paraId="1D3CE546" w14:textId="77777777" w:rsidR="0055096F" w:rsidRPr="00F853F9" w:rsidRDefault="0055096F" w:rsidP="0055096F">
      <w:pPr>
        <w:numPr>
          <w:ilvl w:val="1"/>
          <w:numId w:val="4"/>
        </w:numPr>
        <w:tabs>
          <w:tab w:val="clear" w:pos="720"/>
        </w:tabs>
        <w:spacing w:before="120" w:after="60"/>
        <w:ind w:left="709" w:hanging="709"/>
      </w:pPr>
      <w:r w:rsidRPr="00F853F9">
        <w:t>The Presiding Officer may provide guidelines about the administration of this entitlement for non-Executive Members.</w:t>
      </w:r>
    </w:p>
    <w:p w14:paraId="44347324" w14:textId="77777777" w:rsidR="0055096F" w:rsidRPr="00F853F9" w:rsidRDefault="0055096F" w:rsidP="0055096F">
      <w:pPr>
        <w:pStyle w:val="Heading3"/>
        <w:spacing w:before="120"/>
      </w:pPr>
      <w:r w:rsidRPr="00F853F9">
        <w:t>Revocation of previous determination</w:t>
      </w:r>
    </w:p>
    <w:p w14:paraId="2B31F536" w14:textId="6AF62346" w:rsidR="0055096F" w:rsidRPr="00F853F9" w:rsidRDefault="0055096F" w:rsidP="0055096F">
      <w:pPr>
        <w:spacing w:before="120" w:after="60"/>
      </w:pPr>
      <w:r w:rsidRPr="00F853F9">
        <w:t>1</w:t>
      </w:r>
      <w:r>
        <w:t>1</w:t>
      </w:r>
      <w:r w:rsidRPr="00F853F9">
        <w:t xml:space="preserve">.1 </w:t>
      </w:r>
      <w:r w:rsidRPr="00F853F9">
        <w:tab/>
      </w:r>
      <w:r w:rsidRPr="00141BF3">
        <w:rPr>
          <w:color w:val="000000" w:themeColor="text1"/>
        </w:rPr>
        <w:t>Determination 1</w:t>
      </w:r>
      <w:r>
        <w:rPr>
          <w:color w:val="000000" w:themeColor="text1"/>
        </w:rPr>
        <w:t>4</w:t>
      </w:r>
      <w:r w:rsidRPr="00141BF3">
        <w:rPr>
          <w:color w:val="000000" w:themeColor="text1"/>
        </w:rPr>
        <w:t xml:space="preserve"> of </w:t>
      </w:r>
      <w:r>
        <w:rPr>
          <w:color w:val="000000" w:themeColor="text1"/>
        </w:rPr>
        <w:t>2022</w:t>
      </w:r>
      <w:r w:rsidRPr="00141BF3">
        <w:rPr>
          <w:color w:val="000000" w:themeColor="text1"/>
        </w:rPr>
        <w:t xml:space="preserve"> is revoked</w:t>
      </w:r>
      <w:r w:rsidRPr="00F853F9">
        <w:t>.</w:t>
      </w:r>
    </w:p>
    <w:tbl>
      <w:tblPr>
        <w:tblW w:w="0" w:type="auto"/>
        <w:tblLook w:val="04A0" w:firstRow="1" w:lastRow="0" w:firstColumn="1" w:lastColumn="0" w:noHBand="0" w:noVBand="1"/>
      </w:tblPr>
      <w:tblGrid>
        <w:gridCol w:w="4529"/>
        <w:gridCol w:w="4488"/>
      </w:tblGrid>
      <w:tr w:rsidR="0055096F" w:rsidRPr="006A51E8" w14:paraId="068C0232" w14:textId="77777777" w:rsidTr="00ED4564">
        <w:tc>
          <w:tcPr>
            <w:tcW w:w="4529" w:type="dxa"/>
          </w:tcPr>
          <w:p w14:paraId="3698D6E2" w14:textId="7FB415D5" w:rsidR="0055096F" w:rsidRDefault="0055096F" w:rsidP="00ED4564">
            <w:pPr>
              <w:tabs>
                <w:tab w:val="left" w:pos="4253"/>
                <w:tab w:val="left" w:leader="dot" w:pos="8222"/>
              </w:tabs>
              <w:rPr>
                <w:szCs w:val="24"/>
              </w:rPr>
            </w:pPr>
            <w:bookmarkStart w:id="3" w:name="_Hlk90826441"/>
          </w:p>
          <w:p w14:paraId="3AB691AD" w14:textId="77777777" w:rsidR="00BF676E" w:rsidRPr="000F41B0" w:rsidRDefault="00BF676E" w:rsidP="00ED4564">
            <w:pPr>
              <w:tabs>
                <w:tab w:val="left" w:pos="4253"/>
                <w:tab w:val="left" w:leader="dot" w:pos="8222"/>
              </w:tabs>
              <w:rPr>
                <w:szCs w:val="24"/>
              </w:rPr>
            </w:pPr>
          </w:p>
          <w:p w14:paraId="207873C5" w14:textId="77777777" w:rsidR="0055096F" w:rsidRPr="000F41B0" w:rsidRDefault="0055096F" w:rsidP="00ED4564">
            <w:pPr>
              <w:tabs>
                <w:tab w:val="left" w:pos="4253"/>
                <w:tab w:val="left" w:pos="7230"/>
                <w:tab w:val="left" w:leader="dot" w:pos="8222"/>
              </w:tabs>
              <w:rPr>
                <w:szCs w:val="24"/>
              </w:rPr>
            </w:pPr>
            <w:r>
              <w:rPr>
                <w:szCs w:val="24"/>
              </w:rPr>
              <w:t>Ms Sandra Lambert AM</w:t>
            </w:r>
            <w:r w:rsidRPr="000F41B0">
              <w:rPr>
                <w:szCs w:val="24"/>
              </w:rPr>
              <w:tab/>
            </w:r>
          </w:p>
          <w:p w14:paraId="47FE13F9" w14:textId="77777777" w:rsidR="0055096F" w:rsidRPr="000F41B0" w:rsidRDefault="0055096F" w:rsidP="00ED4564">
            <w:pPr>
              <w:tabs>
                <w:tab w:val="left" w:pos="7230"/>
              </w:tabs>
              <w:rPr>
                <w:szCs w:val="24"/>
              </w:rPr>
            </w:pPr>
            <w:r w:rsidRPr="000F41B0">
              <w:rPr>
                <w:szCs w:val="24"/>
              </w:rPr>
              <w:t>Chair</w:t>
            </w:r>
          </w:p>
          <w:p w14:paraId="79511544" w14:textId="77777777" w:rsidR="0055096F" w:rsidRDefault="0055096F" w:rsidP="00ED4564">
            <w:pPr>
              <w:tabs>
                <w:tab w:val="left" w:pos="4253"/>
                <w:tab w:val="left" w:leader="dot" w:pos="8222"/>
              </w:tabs>
              <w:rPr>
                <w:szCs w:val="24"/>
              </w:rPr>
            </w:pPr>
          </w:p>
          <w:p w14:paraId="36A9BB6E" w14:textId="77777777" w:rsidR="0055096F" w:rsidRPr="000F41B0" w:rsidRDefault="0055096F" w:rsidP="00ED4564">
            <w:pPr>
              <w:tabs>
                <w:tab w:val="left" w:pos="4253"/>
                <w:tab w:val="left" w:leader="dot" w:pos="8222"/>
              </w:tabs>
              <w:spacing w:after="120"/>
              <w:rPr>
                <w:szCs w:val="24"/>
              </w:rPr>
            </w:pPr>
          </w:p>
        </w:tc>
        <w:tc>
          <w:tcPr>
            <w:tcW w:w="4488" w:type="dxa"/>
          </w:tcPr>
          <w:p w14:paraId="288829D4" w14:textId="77777777" w:rsidR="0055096F" w:rsidRDefault="0055096F" w:rsidP="00ED4564">
            <w:pPr>
              <w:tabs>
                <w:tab w:val="left" w:pos="3059"/>
                <w:tab w:val="left" w:pos="7230"/>
              </w:tabs>
            </w:pPr>
          </w:p>
          <w:p w14:paraId="0AB96CB5" w14:textId="2289F1C7" w:rsidR="0055096F" w:rsidRPr="006A51E8" w:rsidRDefault="0055096F" w:rsidP="00ED4564">
            <w:pPr>
              <w:tabs>
                <w:tab w:val="left" w:pos="3059"/>
                <w:tab w:val="left" w:pos="7230"/>
              </w:tabs>
              <w:spacing w:before="120"/>
            </w:pPr>
            <w:r>
              <w:t xml:space="preserve"> </w:t>
            </w:r>
            <w:r w:rsidR="0018040E">
              <w:rPr>
                <w:noProof/>
              </w:rPr>
              <w:drawing>
                <wp:inline distT="0" distB="0" distL="0" distR="0" wp14:anchorId="5DEE7E83" wp14:editId="7401CABA">
                  <wp:extent cx="2140327" cy="998220"/>
                  <wp:effectExtent l="0" t="0" r="0" b="0"/>
                  <wp:docPr id="3" name="Picture 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 letter&#10;&#10;Description automatically generated"/>
                          <pic:cNvPicPr/>
                        </pic:nvPicPr>
                        <pic:blipFill>
                          <a:blip r:embed="rId11"/>
                          <a:stretch>
                            <a:fillRect/>
                          </a:stretch>
                        </pic:blipFill>
                        <pic:spPr>
                          <a:xfrm>
                            <a:off x="0" y="0"/>
                            <a:ext cx="2177847" cy="1015719"/>
                          </a:xfrm>
                          <a:prstGeom prst="rect">
                            <a:avLst/>
                          </a:prstGeom>
                        </pic:spPr>
                      </pic:pic>
                    </a:graphicData>
                  </a:graphic>
                </wp:inline>
              </w:drawing>
            </w:r>
            <w:r>
              <w:br/>
              <w:t xml:space="preserve"> </w:t>
            </w:r>
          </w:p>
        </w:tc>
      </w:tr>
      <w:tr w:rsidR="0055096F" w:rsidRPr="006A51E8" w14:paraId="1CD823ED" w14:textId="77777777" w:rsidTr="00ED4564">
        <w:tc>
          <w:tcPr>
            <w:tcW w:w="4529" w:type="dxa"/>
          </w:tcPr>
          <w:p w14:paraId="443CF29C" w14:textId="77777777" w:rsidR="0055096F" w:rsidRPr="000F41B0" w:rsidRDefault="0055096F" w:rsidP="00ED4564">
            <w:pPr>
              <w:tabs>
                <w:tab w:val="left" w:pos="4253"/>
                <w:tab w:val="left" w:leader="dot" w:pos="8222"/>
              </w:tabs>
              <w:rPr>
                <w:szCs w:val="24"/>
              </w:rPr>
            </w:pPr>
            <w:r>
              <w:rPr>
                <w:szCs w:val="24"/>
              </w:rPr>
              <w:t>Dr James Popple</w:t>
            </w:r>
            <w:r w:rsidRPr="000F41B0">
              <w:rPr>
                <w:szCs w:val="24"/>
              </w:rPr>
              <w:tab/>
            </w:r>
          </w:p>
          <w:p w14:paraId="71341838" w14:textId="77777777" w:rsidR="0055096F" w:rsidRPr="000F41B0" w:rsidRDefault="0055096F" w:rsidP="00ED4564">
            <w:pPr>
              <w:tabs>
                <w:tab w:val="left" w:pos="4253"/>
                <w:tab w:val="left" w:leader="dot" w:pos="8222"/>
              </w:tabs>
              <w:rPr>
                <w:szCs w:val="24"/>
              </w:rPr>
            </w:pPr>
            <w:r w:rsidRPr="000F41B0">
              <w:rPr>
                <w:szCs w:val="24"/>
              </w:rPr>
              <w:t>Member</w:t>
            </w:r>
          </w:p>
        </w:tc>
        <w:tc>
          <w:tcPr>
            <w:tcW w:w="4488" w:type="dxa"/>
          </w:tcPr>
          <w:p w14:paraId="76921C78" w14:textId="47D07D5D" w:rsidR="0055096F" w:rsidRDefault="0055096F" w:rsidP="00ED4564">
            <w:pPr>
              <w:tabs>
                <w:tab w:val="left" w:pos="3059"/>
                <w:tab w:val="left" w:pos="7230"/>
              </w:tabs>
            </w:pPr>
            <w:r w:rsidRPr="006A51E8">
              <w:t xml:space="preserve"> </w:t>
            </w:r>
            <w:r w:rsidR="0018040E">
              <w:rPr>
                <w:noProof/>
              </w:rPr>
              <w:drawing>
                <wp:inline distT="0" distB="0" distL="0" distR="0" wp14:anchorId="24662630" wp14:editId="7DD3CB43">
                  <wp:extent cx="2057400" cy="615297"/>
                  <wp:effectExtent l="0" t="0" r="0" b="0"/>
                  <wp:docPr id="4" name="Picture 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10;&#10;Description automatically generated"/>
                          <pic:cNvPicPr/>
                        </pic:nvPicPr>
                        <pic:blipFill>
                          <a:blip r:embed="rId12"/>
                          <a:stretch>
                            <a:fillRect/>
                          </a:stretch>
                        </pic:blipFill>
                        <pic:spPr>
                          <a:xfrm>
                            <a:off x="0" y="0"/>
                            <a:ext cx="2071622" cy="619550"/>
                          </a:xfrm>
                          <a:prstGeom prst="rect">
                            <a:avLst/>
                          </a:prstGeom>
                        </pic:spPr>
                      </pic:pic>
                    </a:graphicData>
                  </a:graphic>
                </wp:inline>
              </w:drawing>
            </w:r>
          </w:p>
          <w:p w14:paraId="5E5B18CF" w14:textId="04ACCA98" w:rsidR="0055096F" w:rsidRDefault="0055096F" w:rsidP="00ED4564">
            <w:pPr>
              <w:tabs>
                <w:tab w:val="left" w:pos="3059"/>
                <w:tab w:val="left" w:pos="7230"/>
              </w:tabs>
            </w:pPr>
          </w:p>
          <w:p w14:paraId="3DFC8DC9" w14:textId="2FCC2052" w:rsidR="0055096F" w:rsidRDefault="0055096F" w:rsidP="0018040E">
            <w:pPr>
              <w:tabs>
                <w:tab w:val="left" w:pos="3059"/>
                <w:tab w:val="left" w:pos="7230"/>
              </w:tabs>
            </w:pPr>
            <w:r>
              <w:t xml:space="preserve">  </w:t>
            </w:r>
          </w:p>
        </w:tc>
      </w:tr>
      <w:tr w:rsidR="0055096F" w:rsidRPr="006A51E8" w14:paraId="456AB771" w14:textId="77777777" w:rsidTr="00ED4564">
        <w:tc>
          <w:tcPr>
            <w:tcW w:w="4529" w:type="dxa"/>
          </w:tcPr>
          <w:p w14:paraId="2AE6EEA6" w14:textId="77777777" w:rsidR="0055096F" w:rsidRPr="000F41B0" w:rsidRDefault="0055096F" w:rsidP="00ED4564">
            <w:pPr>
              <w:tabs>
                <w:tab w:val="left" w:pos="4253"/>
                <w:tab w:val="left" w:pos="7230"/>
                <w:tab w:val="left" w:leader="dot" w:pos="8222"/>
              </w:tabs>
              <w:rPr>
                <w:szCs w:val="24"/>
              </w:rPr>
            </w:pPr>
          </w:p>
          <w:p w14:paraId="785E2EF1" w14:textId="77777777" w:rsidR="0055096F" w:rsidRDefault="0055096F" w:rsidP="00ED4564">
            <w:pPr>
              <w:tabs>
                <w:tab w:val="left" w:pos="4253"/>
                <w:tab w:val="left" w:pos="7230"/>
                <w:tab w:val="left" w:leader="dot" w:pos="8222"/>
              </w:tabs>
              <w:rPr>
                <w:szCs w:val="24"/>
              </w:rPr>
            </w:pPr>
          </w:p>
          <w:p w14:paraId="503BCF2F" w14:textId="77777777" w:rsidR="0055096F" w:rsidRPr="000F41B0" w:rsidRDefault="0055096F" w:rsidP="00ED4564">
            <w:pPr>
              <w:tabs>
                <w:tab w:val="left" w:pos="4253"/>
                <w:tab w:val="left" w:leader="dot" w:pos="8222"/>
              </w:tabs>
              <w:rPr>
                <w:szCs w:val="24"/>
              </w:rPr>
            </w:pPr>
            <w:r>
              <w:rPr>
                <w:szCs w:val="24"/>
              </w:rPr>
              <w:t>Mr Dale Boucher PSM</w:t>
            </w:r>
            <w:r w:rsidRPr="000F41B0">
              <w:rPr>
                <w:szCs w:val="24"/>
              </w:rPr>
              <w:tab/>
            </w:r>
          </w:p>
          <w:p w14:paraId="21880CD3" w14:textId="77777777" w:rsidR="0055096F" w:rsidRPr="000F41B0" w:rsidRDefault="0055096F" w:rsidP="00ED4564">
            <w:pPr>
              <w:tabs>
                <w:tab w:val="left" w:pos="4253"/>
                <w:tab w:val="left" w:leader="dot" w:pos="8222"/>
              </w:tabs>
              <w:rPr>
                <w:szCs w:val="24"/>
              </w:rPr>
            </w:pPr>
            <w:r w:rsidRPr="000F41B0">
              <w:rPr>
                <w:szCs w:val="24"/>
              </w:rPr>
              <w:t xml:space="preserve">Member </w:t>
            </w:r>
          </w:p>
        </w:tc>
        <w:tc>
          <w:tcPr>
            <w:tcW w:w="4488" w:type="dxa"/>
          </w:tcPr>
          <w:p w14:paraId="7B60D0D1" w14:textId="77777777" w:rsidR="0055096F" w:rsidRDefault="0055096F" w:rsidP="00ED4564">
            <w:pPr>
              <w:tabs>
                <w:tab w:val="left" w:pos="4026"/>
                <w:tab w:val="left" w:pos="7230"/>
              </w:tabs>
            </w:pPr>
          </w:p>
          <w:p w14:paraId="4F5557FF" w14:textId="21B4B634" w:rsidR="0055096F" w:rsidRDefault="0018040E" w:rsidP="0018040E">
            <w:pPr>
              <w:tabs>
                <w:tab w:val="left" w:pos="4026"/>
                <w:tab w:val="left" w:pos="7230"/>
              </w:tabs>
            </w:pPr>
            <w:r>
              <w:rPr>
                <w:noProof/>
              </w:rPr>
              <w:drawing>
                <wp:inline distT="0" distB="0" distL="0" distR="0" wp14:anchorId="01C48CC8" wp14:editId="4D107C12">
                  <wp:extent cx="2186940" cy="911225"/>
                  <wp:effectExtent l="0" t="0" r="3810" b="3175"/>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13"/>
                          <a:stretch>
                            <a:fillRect/>
                          </a:stretch>
                        </pic:blipFill>
                        <pic:spPr>
                          <a:xfrm>
                            <a:off x="0" y="0"/>
                            <a:ext cx="2188964" cy="912068"/>
                          </a:xfrm>
                          <a:prstGeom prst="rect">
                            <a:avLst/>
                          </a:prstGeom>
                        </pic:spPr>
                      </pic:pic>
                    </a:graphicData>
                  </a:graphic>
                </wp:inline>
              </w:drawing>
            </w:r>
          </w:p>
          <w:p w14:paraId="181DAC61" w14:textId="77777777" w:rsidR="0055096F" w:rsidRPr="006A51E8" w:rsidRDefault="0055096F" w:rsidP="00ED4564">
            <w:pPr>
              <w:tabs>
                <w:tab w:val="left" w:pos="3059"/>
                <w:tab w:val="left" w:pos="7230"/>
              </w:tabs>
            </w:pPr>
          </w:p>
        </w:tc>
      </w:tr>
    </w:tbl>
    <w:p w14:paraId="2A0C385A" w14:textId="130A5FB5" w:rsidR="0055096F" w:rsidRPr="006937F2" w:rsidRDefault="00BF676E" w:rsidP="0055096F">
      <w:pPr>
        <w:tabs>
          <w:tab w:val="left" w:pos="4320"/>
        </w:tabs>
        <w:jc w:val="right"/>
      </w:pPr>
      <w:r>
        <w:t>July</w:t>
      </w:r>
      <w:r w:rsidR="0055096F">
        <w:t xml:space="preserve"> 2022</w:t>
      </w:r>
      <w:bookmarkEnd w:id="0"/>
      <w:bookmarkEnd w:id="3"/>
    </w:p>
    <w:sectPr w:rsidR="0055096F" w:rsidRPr="006937F2" w:rsidSect="00DD73BE">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58DEA" w14:textId="77777777" w:rsidR="0057785D" w:rsidRDefault="0057785D">
      <w:r>
        <w:separator/>
      </w:r>
    </w:p>
  </w:endnote>
  <w:endnote w:type="continuationSeparator" w:id="0">
    <w:p w14:paraId="30E34CEB" w14:textId="77777777" w:rsidR="0057785D" w:rsidRDefault="005778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42292" w14:textId="77777777" w:rsidR="00EE3961" w:rsidRPr="00C420E9" w:rsidRDefault="00EE3961">
    <w:pPr>
      <w:pStyle w:val="Footer"/>
      <w:jc w:val="right"/>
      <w:rPr>
        <w:rFonts w:ascii="Calibri" w:hAnsi="Calibri"/>
      </w:rPr>
    </w:pPr>
    <w:r w:rsidRPr="00C420E9">
      <w:rPr>
        <w:rFonts w:ascii="Calibri" w:hAnsi="Calibri"/>
      </w:rPr>
      <w:fldChar w:fldCharType="begin"/>
    </w:r>
    <w:r w:rsidRPr="00C420E9">
      <w:rPr>
        <w:rFonts w:ascii="Calibri" w:hAnsi="Calibri"/>
      </w:rPr>
      <w:instrText xml:space="preserve"> PAGE   \* MERGEFORMAT </w:instrText>
    </w:r>
    <w:r w:rsidRPr="00C420E9">
      <w:rPr>
        <w:rFonts w:ascii="Calibri" w:hAnsi="Calibri"/>
      </w:rPr>
      <w:fldChar w:fldCharType="separate"/>
    </w:r>
    <w:r w:rsidR="004748CC">
      <w:rPr>
        <w:rFonts w:ascii="Calibri" w:hAnsi="Calibri"/>
        <w:noProof/>
      </w:rPr>
      <w:t>3</w:t>
    </w:r>
    <w:r w:rsidRPr="00C420E9">
      <w:rPr>
        <w:rFonts w:ascii="Calibri" w:hAnsi="Calibri"/>
        <w:noProof/>
      </w:rPr>
      <w:fldChar w:fldCharType="end"/>
    </w:r>
  </w:p>
  <w:p w14:paraId="54CEF88E" w14:textId="77777777" w:rsidR="00EE3961" w:rsidRDefault="00EE3961" w:rsidP="00DC6C6D">
    <w:pPr>
      <w:pStyle w:val="Footer"/>
      <w:spacing w:before="0"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0FB9D" w14:textId="77777777" w:rsidR="00EE3961" w:rsidRDefault="00EE396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519E55" w14:textId="77777777" w:rsidR="00EE3961" w:rsidRDefault="00EE3961">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E0177" w14:textId="77777777" w:rsidR="005B466F" w:rsidRPr="000B67A3" w:rsidRDefault="005B466F" w:rsidP="005B466F">
    <w:pPr>
      <w:pStyle w:val="Footer"/>
      <w:jc w:val="right"/>
      <w:rPr>
        <w:rFonts w:ascii="Calibri" w:hAnsi="Calibri"/>
      </w:rPr>
    </w:pPr>
    <w:r w:rsidRPr="000B67A3">
      <w:rPr>
        <w:rFonts w:ascii="Calibri" w:hAnsi="Calibri"/>
      </w:rPr>
      <w:fldChar w:fldCharType="begin"/>
    </w:r>
    <w:r w:rsidRPr="000B67A3">
      <w:rPr>
        <w:rFonts w:ascii="Calibri" w:hAnsi="Calibri"/>
      </w:rPr>
      <w:instrText xml:space="preserve"> PAGE   \* MERGEFORMAT </w:instrText>
    </w:r>
    <w:r w:rsidRPr="000B67A3">
      <w:rPr>
        <w:rFonts w:ascii="Calibri" w:hAnsi="Calibri"/>
      </w:rPr>
      <w:fldChar w:fldCharType="separate"/>
    </w:r>
    <w:r w:rsidR="004748CC">
      <w:rPr>
        <w:rFonts w:ascii="Calibri" w:hAnsi="Calibri"/>
        <w:noProof/>
      </w:rPr>
      <w:t>12</w:t>
    </w:r>
    <w:r w:rsidRPr="000B67A3">
      <w:rPr>
        <w:rFonts w:ascii="Calibri" w:hAnsi="Calibri"/>
        <w:noProof/>
      </w:rPr>
      <w:fldChar w:fldCharType="end"/>
    </w:r>
  </w:p>
  <w:p w14:paraId="514CB8A5" w14:textId="77777777" w:rsidR="00EE3961" w:rsidRDefault="00EE3961">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4F2ED" w14:textId="77777777" w:rsidR="00EE3961" w:rsidRDefault="00EE39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D70A7" w14:textId="77777777" w:rsidR="0057785D" w:rsidRDefault="0057785D">
      <w:r>
        <w:separator/>
      </w:r>
    </w:p>
  </w:footnote>
  <w:footnote w:type="continuationSeparator" w:id="0">
    <w:p w14:paraId="2059A73F" w14:textId="77777777" w:rsidR="0057785D" w:rsidRDefault="0057785D">
      <w:r>
        <w:continuationSeparator/>
      </w:r>
    </w:p>
  </w:footnote>
  <w:footnote w:id="1">
    <w:p w14:paraId="109E6D44" w14:textId="20DB9389" w:rsidR="001C56AB" w:rsidRPr="006132B4" w:rsidRDefault="001C56AB" w:rsidP="001C56AB">
      <w:pPr>
        <w:pStyle w:val="FootnoteText"/>
        <w:jc w:val="left"/>
        <w:rPr>
          <w:rFonts w:cs="Calibri"/>
          <w:sz w:val="18"/>
          <w:szCs w:val="18"/>
          <w:lang w:val="en-AU"/>
        </w:rPr>
      </w:pPr>
      <w:r w:rsidRPr="001C56AB">
        <w:rPr>
          <w:rStyle w:val="FootnoteReference"/>
          <w:rFonts w:ascii="Calibri" w:hAnsi="Calibri" w:cs="Calibri"/>
          <w:sz w:val="18"/>
          <w:szCs w:val="18"/>
        </w:rPr>
        <w:footnoteRef/>
      </w:r>
      <w:r w:rsidRPr="001C56AB">
        <w:rPr>
          <w:rFonts w:cs="Calibri"/>
          <w:sz w:val="18"/>
          <w:szCs w:val="18"/>
        </w:rPr>
        <w:t xml:space="preserve"> </w:t>
      </w:r>
      <w:r w:rsidR="00263E02">
        <w:rPr>
          <w:rFonts w:cs="Calibri"/>
          <w:sz w:val="18"/>
          <w:szCs w:val="18"/>
          <w:lang w:val="en-AU"/>
        </w:rPr>
        <w:t xml:space="preserve"> </w:t>
      </w:r>
      <w:hyperlink r:id="rId1" w:history="1">
        <w:r w:rsidR="00263E02" w:rsidRPr="00263E02">
          <w:rPr>
            <w:rStyle w:val="Hyperlink"/>
            <w:rFonts w:cs="Calibri"/>
            <w:sz w:val="18"/>
            <w:szCs w:val="18"/>
            <w:lang w:val="en-AU"/>
          </w:rPr>
          <w:t>ACT Budget 2021-2022 Budget Outlook, Chapter 2 Economic Outlook</w:t>
        </w:r>
      </w:hyperlink>
      <w:r w:rsidR="00263E02">
        <w:rPr>
          <w:rFonts w:cs="Calibri"/>
          <w:sz w:val="18"/>
          <w:szCs w:val="18"/>
          <w:lang w:val="en-AU"/>
        </w:rPr>
        <w:t>, page 32.</w:t>
      </w:r>
    </w:p>
  </w:footnote>
  <w:footnote w:id="2">
    <w:p w14:paraId="28D27DB5" w14:textId="11F56301" w:rsidR="001C56AB" w:rsidRPr="001C56AB" w:rsidRDefault="001C56AB" w:rsidP="001C56AB">
      <w:pPr>
        <w:pStyle w:val="FootnoteText"/>
        <w:jc w:val="left"/>
        <w:rPr>
          <w:rFonts w:cs="Calibri"/>
          <w:sz w:val="18"/>
          <w:szCs w:val="18"/>
        </w:rPr>
      </w:pPr>
      <w:r w:rsidRPr="001C56AB">
        <w:rPr>
          <w:rStyle w:val="FootnoteReference"/>
          <w:rFonts w:ascii="Calibri" w:hAnsi="Calibri" w:cs="Calibri"/>
          <w:sz w:val="18"/>
          <w:szCs w:val="18"/>
        </w:rPr>
        <w:footnoteRef/>
      </w:r>
      <w:r w:rsidRPr="001C56AB">
        <w:rPr>
          <w:rFonts w:cs="Calibri"/>
          <w:sz w:val="18"/>
          <w:szCs w:val="18"/>
        </w:rPr>
        <w:t xml:space="preserve"> </w:t>
      </w:r>
      <w:r w:rsidR="00F966E4">
        <w:rPr>
          <w:rFonts w:cs="Calibri"/>
          <w:sz w:val="18"/>
          <w:szCs w:val="18"/>
          <w:lang w:val="en-AU"/>
        </w:rPr>
        <w:t xml:space="preserve">ACT Treasury, 27 April 2022, CPI – March Quarter 2022 </w:t>
      </w:r>
      <w:hyperlink r:id="rId2" w:history="1">
        <w:r w:rsidR="00F966E4" w:rsidRPr="00F966E4">
          <w:rPr>
            <w:rStyle w:val="Hyperlink"/>
            <w:rFonts w:cs="Calibri"/>
            <w:sz w:val="18"/>
            <w:szCs w:val="18"/>
            <w:lang w:val="en-AU"/>
          </w:rPr>
          <w:t>https://www.treasury.act.gov.au/__data/assets/pdf_file/0009/399978/CPI.pdf/_recache</w:t>
        </w:r>
      </w:hyperlink>
      <w:r w:rsidR="00F966E4">
        <w:rPr>
          <w:rFonts w:cs="Calibri"/>
          <w:sz w:val="18"/>
          <w:szCs w:val="18"/>
          <w:lang w:val="en-AU"/>
        </w:rPr>
        <w:t xml:space="preserve"> </w:t>
      </w:r>
    </w:p>
  </w:footnote>
  <w:footnote w:id="3">
    <w:p w14:paraId="2E2D3E7B" w14:textId="32AFFD68" w:rsidR="001C56AB" w:rsidRPr="001C56AB" w:rsidRDefault="001C56AB" w:rsidP="001C56AB">
      <w:pPr>
        <w:pStyle w:val="FootnoteText"/>
        <w:jc w:val="left"/>
        <w:rPr>
          <w:sz w:val="18"/>
          <w:szCs w:val="18"/>
        </w:rPr>
      </w:pPr>
      <w:r w:rsidRPr="001C56AB">
        <w:rPr>
          <w:rStyle w:val="FootnoteReference"/>
          <w:rFonts w:ascii="Calibri" w:hAnsi="Calibri" w:cs="Calibri"/>
          <w:sz w:val="18"/>
          <w:szCs w:val="18"/>
        </w:rPr>
        <w:footnoteRef/>
      </w:r>
      <w:r w:rsidRPr="001C56AB">
        <w:rPr>
          <w:rFonts w:cs="Calibri"/>
          <w:sz w:val="18"/>
          <w:szCs w:val="18"/>
        </w:rPr>
        <w:t xml:space="preserve"> Australian Bureau of Statistics Release</w:t>
      </w:r>
      <w:r w:rsidR="00F966E4">
        <w:rPr>
          <w:rFonts w:cs="Calibri"/>
          <w:sz w:val="18"/>
          <w:szCs w:val="18"/>
          <w:lang w:val="en-AU"/>
        </w:rPr>
        <w:t xml:space="preserve"> 27 April 2022</w:t>
      </w:r>
      <w:r w:rsidRPr="001C56AB">
        <w:rPr>
          <w:sz w:val="18"/>
          <w:szCs w:val="18"/>
        </w:rPr>
        <w:t xml:space="preserve"> </w:t>
      </w:r>
      <w:r w:rsidR="00F966E4" w:rsidRPr="00F966E4">
        <w:rPr>
          <w:sz w:val="18"/>
          <w:szCs w:val="18"/>
        </w:rPr>
        <w:t>https://www.abs.gov.au/statistics/economy/price-indexes-and-inflation/consumer-price-index-australia/latest-release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CB3DC" w14:textId="77777777" w:rsidR="00EE3961" w:rsidRDefault="00EE39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010" w14:textId="77777777" w:rsidR="00EE3961" w:rsidRDefault="00EE39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2CA" w14:textId="77777777" w:rsidR="00EE3961" w:rsidRDefault="00EE39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0FEC6F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D6356C"/>
    <w:multiLevelType w:val="hybridMultilevel"/>
    <w:tmpl w:val="5DC487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1473F29"/>
    <w:multiLevelType w:val="hybridMultilevel"/>
    <w:tmpl w:val="6E98512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23D1DCA"/>
    <w:multiLevelType w:val="hybridMultilevel"/>
    <w:tmpl w:val="FF865844"/>
    <w:lvl w:ilvl="0" w:tplc="4F88AD6A">
      <w:start w:val="1"/>
      <w:numFmt w:val="bullet"/>
      <w:pStyle w:val="Asubparabullet"/>
      <w:lvlText w:val=""/>
      <w:lvlJc w:val="left"/>
      <w:pPr>
        <w:tabs>
          <w:tab w:val="num" w:pos="400"/>
        </w:tabs>
        <w:ind w:left="400" w:hanging="400"/>
      </w:pPr>
      <w:rPr>
        <w:rFonts w:ascii="Symbol" w:hAnsi="Symbol" w:hint="default"/>
        <w:sz w:val="20"/>
      </w:rPr>
    </w:lvl>
    <w:lvl w:ilvl="1" w:tplc="04090003" w:tentative="1">
      <w:start w:val="1"/>
      <w:numFmt w:val="bullet"/>
      <w:lvlText w:val="o"/>
      <w:lvlJc w:val="left"/>
      <w:pPr>
        <w:tabs>
          <w:tab w:val="num" w:pos="-700"/>
        </w:tabs>
        <w:ind w:left="-700" w:hanging="360"/>
      </w:pPr>
      <w:rPr>
        <w:rFonts w:ascii="Courier New" w:hAnsi="Courier New" w:hint="default"/>
      </w:rPr>
    </w:lvl>
    <w:lvl w:ilvl="2" w:tplc="04090005" w:tentative="1">
      <w:start w:val="1"/>
      <w:numFmt w:val="bullet"/>
      <w:lvlText w:val=""/>
      <w:lvlJc w:val="left"/>
      <w:pPr>
        <w:tabs>
          <w:tab w:val="num" w:pos="20"/>
        </w:tabs>
        <w:ind w:left="20" w:hanging="360"/>
      </w:pPr>
      <w:rPr>
        <w:rFonts w:ascii="Wingdings" w:hAnsi="Wingdings" w:hint="default"/>
      </w:rPr>
    </w:lvl>
    <w:lvl w:ilvl="3" w:tplc="04090001" w:tentative="1">
      <w:start w:val="1"/>
      <w:numFmt w:val="bullet"/>
      <w:lvlText w:val=""/>
      <w:lvlJc w:val="left"/>
      <w:pPr>
        <w:tabs>
          <w:tab w:val="num" w:pos="740"/>
        </w:tabs>
        <w:ind w:left="740" w:hanging="360"/>
      </w:pPr>
      <w:rPr>
        <w:rFonts w:ascii="Symbol" w:hAnsi="Symbol" w:hint="default"/>
      </w:rPr>
    </w:lvl>
    <w:lvl w:ilvl="4" w:tplc="04090003" w:tentative="1">
      <w:start w:val="1"/>
      <w:numFmt w:val="bullet"/>
      <w:lvlText w:val="o"/>
      <w:lvlJc w:val="left"/>
      <w:pPr>
        <w:tabs>
          <w:tab w:val="num" w:pos="1460"/>
        </w:tabs>
        <w:ind w:left="1460" w:hanging="360"/>
      </w:pPr>
      <w:rPr>
        <w:rFonts w:ascii="Courier New" w:hAnsi="Courier New" w:hint="default"/>
      </w:rPr>
    </w:lvl>
    <w:lvl w:ilvl="5" w:tplc="04090005" w:tentative="1">
      <w:start w:val="1"/>
      <w:numFmt w:val="bullet"/>
      <w:lvlText w:val=""/>
      <w:lvlJc w:val="left"/>
      <w:pPr>
        <w:tabs>
          <w:tab w:val="num" w:pos="2180"/>
        </w:tabs>
        <w:ind w:left="2180" w:hanging="360"/>
      </w:pPr>
      <w:rPr>
        <w:rFonts w:ascii="Wingdings" w:hAnsi="Wingdings" w:hint="default"/>
      </w:rPr>
    </w:lvl>
    <w:lvl w:ilvl="6" w:tplc="04090001" w:tentative="1">
      <w:start w:val="1"/>
      <w:numFmt w:val="bullet"/>
      <w:lvlText w:val=""/>
      <w:lvlJc w:val="left"/>
      <w:pPr>
        <w:tabs>
          <w:tab w:val="num" w:pos="2900"/>
        </w:tabs>
        <w:ind w:left="2900" w:hanging="360"/>
      </w:pPr>
      <w:rPr>
        <w:rFonts w:ascii="Symbol" w:hAnsi="Symbol" w:hint="default"/>
      </w:rPr>
    </w:lvl>
    <w:lvl w:ilvl="7" w:tplc="04090003" w:tentative="1">
      <w:start w:val="1"/>
      <w:numFmt w:val="bullet"/>
      <w:lvlText w:val="o"/>
      <w:lvlJc w:val="left"/>
      <w:pPr>
        <w:tabs>
          <w:tab w:val="num" w:pos="3620"/>
        </w:tabs>
        <w:ind w:left="3620" w:hanging="360"/>
      </w:pPr>
      <w:rPr>
        <w:rFonts w:ascii="Courier New" w:hAnsi="Courier New" w:hint="default"/>
      </w:rPr>
    </w:lvl>
    <w:lvl w:ilvl="8" w:tplc="04090005" w:tentative="1">
      <w:start w:val="1"/>
      <w:numFmt w:val="bullet"/>
      <w:lvlText w:val=""/>
      <w:lvlJc w:val="left"/>
      <w:pPr>
        <w:tabs>
          <w:tab w:val="num" w:pos="4340"/>
        </w:tabs>
        <w:ind w:left="4340" w:hanging="360"/>
      </w:pPr>
      <w:rPr>
        <w:rFonts w:ascii="Wingdings" w:hAnsi="Wingdings" w:hint="default"/>
      </w:rPr>
    </w:lvl>
  </w:abstractNum>
  <w:abstractNum w:abstractNumId="4" w15:restartNumberingAfterBreak="0">
    <w:nsid w:val="02F50E72"/>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5951B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5693776"/>
    <w:multiLevelType w:val="hybridMultilevel"/>
    <w:tmpl w:val="9DC07A9A"/>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82F3170"/>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90F302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094669A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11" w15:restartNumberingAfterBreak="0">
    <w:nsid w:val="0AD36B94"/>
    <w:multiLevelType w:val="hybridMultilevel"/>
    <w:tmpl w:val="D7EE80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DCD2B76"/>
    <w:multiLevelType w:val="hybridMultilevel"/>
    <w:tmpl w:val="62467D72"/>
    <w:lvl w:ilvl="0" w:tplc="052A8F1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B47D1C"/>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16A613AE"/>
    <w:multiLevelType w:val="multilevel"/>
    <w:tmpl w:val="608A1EBA"/>
    <w:lvl w:ilvl="0">
      <w:start w:val="7"/>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1ABA0F76"/>
    <w:multiLevelType w:val="hybridMultilevel"/>
    <w:tmpl w:val="9FD41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F20464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24208A5"/>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5550B7"/>
    <w:multiLevelType w:val="hybridMultilevel"/>
    <w:tmpl w:val="A8AC60E4"/>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20" w15:restartNumberingAfterBreak="0">
    <w:nsid w:val="372E0E7F"/>
    <w:multiLevelType w:val="hybridMultilevel"/>
    <w:tmpl w:val="BED43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B697BA5"/>
    <w:multiLevelType w:val="multilevel"/>
    <w:tmpl w:val="5C1AE1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abstractNum w:abstractNumId="22" w15:restartNumberingAfterBreak="0">
    <w:nsid w:val="3E311C49"/>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48192A7A"/>
    <w:multiLevelType w:val="hybridMultilevel"/>
    <w:tmpl w:val="A78E7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F553F42"/>
    <w:multiLevelType w:val="multilevel"/>
    <w:tmpl w:val="F4B8C9C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bullet"/>
      <w:lvlText w:val=""/>
      <w:lvlJc w:val="left"/>
      <w:pPr>
        <w:tabs>
          <w:tab w:val="num" w:pos="1080"/>
        </w:tabs>
        <w:ind w:left="1080" w:hanging="1080"/>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4FB17BA9"/>
    <w:multiLevelType w:val="hybridMultilevel"/>
    <w:tmpl w:val="9B12AB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5DD3BDA"/>
    <w:multiLevelType w:val="hybridMultilevel"/>
    <w:tmpl w:val="51CC602E"/>
    <w:lvl w:ilvl="0" w:tplc="D36C8A2A">
      <w:start w:val="1"/>
      <w:numFmt w:val="lowerRoman"/>
      <w:lvlText w:val="(%1)"/>
      <w:lvlJc w:val="left"/>
      <w:pPr>
        <w:tabs>
          <w:tab w:val="num" w:pos="1407"/>
        </w:tabs>
        <w:ind w:left="1407" w:hanging="720"/>
      </w:pPr>
      <w:rPr>
        <w:rFonts w:hint="default"/>
      </w:rPr>
    </w:lvl>
    <w:lvl w:ilvl="1" w:tplc="04090019">
      <w:start w:val="6"/>
      <w:numFmt w:val="bullet"/>
      <w:lvlText w:val="-"/>
      <w:lvlJc w:val="left"/>
      <w:pPr>
        <w:tabs>
          <w:tab w:val="num" w:pos="1767"/>
        </w:tabs>
        <w:ind w:left="1767" w:hanging="360"/>
      </w:pPr>
      <w:rPr>
        <w:rFonts w:ascii="Times New Roman" w:eastAsia="Times New Roman" w:hAnsi="Times New Roman" w:cs="Times New Roman" w:hint="default"/>
      </w:rPr>
    </w:lvl>
    <w:lvl w:ilvl="2" w:tplc="0409001B" w:tentative="1">
      <w:start w:val="1"/>
      <w:numFmt w:val="lowerRoman"/>
      <w:lvlText w:val="%3."/>
      <w:lvlJc w:val="right"/>
      <w:pPr>
        <w:tabs>
          <w:tab w:val="num" w:pos="2487"/>
        </w:tabs>
        <w:ind w:left="2487" w:hanging="180"/>
      </w:pPr>
    </w:lvl>
    <w:lvl w:ilvl="3" w:tplc="0409000F" w:tentative="1">
      <w:start w:val="1"/>
      <w:numFmt w:val="decimal"/>
      <w:lvlText w:val="%4."/>
      <w:lvlJc w:val="left"/>
      <w:pPr>
        <w:tabs>
          <w:tab w:val="num" w:pos="3207"/>
        </w:tabs>
        <w:ind w:left="3207" w:hanging="360"/>
      </w:pPr>
    </w:lvl>
    <w:lvl w:ilvl="4" w:tplc="04090019" w:tentative="1">
      <w:start w:val="1"/>
      <w:numFmt w:val="lowerLetter"/>
      <w:lvlText w:val="%5."/>
      <w:lvlJc w:val="left"/>
      <w:pPr>
        <w:tabs>
          <w:tab w:val="num" w:pos="3927"/>
        </w:tabs>
        <w:ind w:left="3927" w:hanging="360"/>
      </w:pPr>
    </w:lvl>
    <w:lvl w:ilvl="5" w:tplc="0409001B" w:tentative="1">
      <w:start w:val="1"/>
      <w:numFmt w:val="lowerRoman"/>
      <w:lvlText w:val="%6."/>
      <w:lvlJc w:val="right"/>
      <w:pPr>
        <w:tabs>
          <w:tab w:val="num" w:pos="4647"/>
        </w:tabs>
        <w:ind w:left="4647" w:hanging="180"/>
      </w:pPr>
    </w:lvl>
    <w:lvl w:ilvl="6" w:tplc="0409000F" w:tentative="1">
      <w:start w:val="1"/>
      <w:numFmt w:val="decimal"/>
      <w:lvlText w:val="%7."/>
      <w:lvlJc w:val="left"/>
      <w:pPr>
        <w:tabs>
          <w:tab w:val="num" w:pos="5367"/>
        </w:tabs>
        <w:ind w:left="5367" w:hanging="360"/>
      </w:pPr>
    </w:lvl>
    <w:lvl w:ilvl="7" w:tplc="04090019" w:tentative="1">
      <w:start w:val="1"/>
      <w:numFmt w:val="lowerLetter"/>
      <w:lvlText w:val="%8."/>
      <w:lvlJc w:val="left"/>
      <w:pPr>
        <w:tabs>
          <w:tab w:val="num" w:pos="6087"/>
        </w:tabs>
        <w:ind w:left="6087" w:hanging="360"/>
      </w:pPr>
    </w:lvl>
    <w:lvl w:ilvl="8" w:tplc="0409001B" w:tentative="1">
      <w:start w:val="1"/>
      <w:numFmt w:val="lowerRoman"/>
      <w:lvlText w:val="%9."/>
      <w:lvlJc w:val="right"/>
      <w:pPr>
        <w:tabs>
          <w:tab w:val="num" w:pos="6807"/>
        </w:tabs>
        <w:ind w:left="6807" w:hanging="180"/>
      </w:pPr>
    </w:lvl>
  </w:abstractNum>
  <w:abstractNum w:abstractNumId="27" w15:restartNumberingAfterBreak="0">
    <w:nsid w:val="5B3E35C0"/>
    <w:multiLevelType w:val="multilevel"/>
    <w:tmpl w:val="A4BE7698"/>
    <w:lvl w:ilvl="0">
      <w:start w:val="1"/>
      <w:numFmt w:val="lowerLetter"/>
      <w:lvlText w:val="(%1)"/>
      <w:lvlJc w:val="left"/>
      <w:pPr>
        <w:tabs>
          <w:tab w:val="num" w:pos="1065"/>
        </w:tabs>
        <w:ind w:left="1065" w:hanging="360"/>
      </w:pPr>
      <w:rPr>
        <w:rFonts w:hint="default"/>
      </w:rPr>
    </w:lvl>
    <w:lvl w:ilvl="1">
      <w:start w:val="1"/>
      <w:numFmt w:val="lowerRoman"/>
      <w:lvlText w:val="%2)"/>
      <w:lvlJc w:val="left"/>
      <w:pPr>
        <w:tabs>
          <w:tab w:val="num" w:pos="1800"/>
        </w:tabs>
        <w:ind w:left="1440" w:hanging="360"/>
      </w:pPr>
      <w:rPr>
        <w:rFonts w:ascii="Calibri" w:hAnsi="Calibri" w:hint="default"/>
        <w:b w:val="0"/>
        <w:i w:val="0"/>
        <w:sz w:val="22"/>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15:restartNumberingAfterBreak="0">
    <w:nsid w:val="5C8366A7"/>
    <w:multiLevelType w:val="multilevel"/>
    <w:tmpl w:val="2ADCC284"/>
    <w:lvl w:ilvl="0">
      <w:start w:val="1"/>
      <w:numFmt w:val="decimal"/>
      <w:lvlText w:val="%1"/>
      <w:lvlJc w:val="left"/>
      <w:pPr>
        <w:tabs>
          <w:tab w:val="num" w:pos="720"/>
        </w:tabs>
        <w:ind w:left="720" w:hanging="720"/>
      </w:pPr>
      <w:rPr>
        <w:rFonts w:hint="default"/>
      </w:rPr>
    </w:lvl>
    <w:lvl w:ilvl="1">
      <w:start w:val="1"/>
      <w:numFmt w:val="decimal"/>
      <w:lvlText w:val="6.%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F0B6217"/>
    <w:multiLevelType w:val="hybridMultilevel"/>
    <w:tmpl w:val="B0EE0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D763F8"/>
    <w:multiLevelType w:val="hybridMultilevel"/>
    <w:tmpl w:val="D9E01B20"/>
    <w:lvl w:ilvl="0" w:tplc="CD6C5110">
      <w:start w:val="1"/>
      <w:numFmt w:val="bullet"/>
      <w:lvlText w:val=""/>
      <w:lvlJc w:val="left"/>
      <w:pPr>
        <w:ind w:left="720" w:hanging="360"/>
      </w:pPr>
      <w:rPr>
        <w:rFonts w:ascii="Symbol" w:hAnsi="Symbol" w:hint="default"/>
      </w:rPr>
    </w:lvl>
    <w:lvl w:ilvl="1" w:tplc="2D92AD48" w:tentative="1">
      <w:start w:val="1"/>
      <w:numFmt w:val="bullet"/>
      <w:lvlText w:val="o"/>
      <w:lvlJc w:val="left"/>
      <w:pPr>
        <w:ind w:left="1440" w:hanging="360"/>
      </w:pPr>
      <w:rPr>
        <w:rFonts w:ascii="Courier New" w:hAnsi="Courier New" w:cs="Courier New" w:hint="default"/>
      </w:rPr>
    </w:lvl>
    <w:lvl w:ilvl="2" w:tplc="12360CD4" w:tentative="1">
      <w:start w:val="1"/>
      <w:numFmt w:val="bullet"/>
      <w:lvlText w:val=""/>
      <w:lvlJc w:val="left"/>
      <w:pPr>
        <w:ind w:left="2160" w:hanging="360"/>
      </w:pPr>
      <w:rPr>
        <w:rFonts w:ascii="Wingdings" w:hAnsi="Wingdings" w:hint="default"/>
      </w:rPr>
    </w:lvl>
    <w:lvl w:ilvl="3" w:tplc="8054A280" w:tentative="1">
      <w:start w:val="1"/>
      <w:numFmt w:val="bullet"/>
      <w:lvlText w:val=""/>
      <w:lvlJc w:val="left"/>
      <w:pPr>
        <w:ind w:left="2880" w:hanging="360"/>
      </w:pPr>
      <w:rPr>
        <w:rFonts w:ascii="Symbol" w:hAnsi="Symbol" w:hint="default"/>
      </w:rPr>
    </w:lvl>
    <w:lvl w:ilvl="4" w:tplc="AC581DBA" w:tentative="1">
      <w:start w:val="1"/>
      <w:numFmt w:val="bullet"/>
      <w:lvlText w:val="o"/>
      <w:lvlJc w:val="left"/>
      <w:pPr>
        <w:ind w:left="3600" w:hanging="360"/>
      </w:pPr>
      <w:rPr>
        <w:rFonts w:ascii="Courier New" w:hAnsi="Courier New" w:cs="Courier New" w:hint="default"/>
      </w:rPr>
    </w:lvl>
    <w:lvl w:ilvl="5" w:tplc="B8B819E6" w:tentative="1">
      <w:start w:val="1"/>
      <w:numFmt w:val="bullet"/>
      <w:lvlText w:val=""/>
      <w:lvlJc w:val="left"/>
      <w:pPr>
        <w:ind w:left="4320" w:hanging="360"/>
      </w:pPr>
      <w:rPr>
        <w:rFonts w:ascii="Wingdings" w:hAnsi="Wingdings" w:hint="default"/>
      </w:rPr>
    </w:lvl>
    <w:lvl w:ilvl="6" w:tplc="D98EB1AC" w:tentative="1">
      <w:start w:val="1"/>
      <w:numFmt w:val="bullet"/>
      <w:lvlText w:val=""/>
      <w:lvlJc w:val="left"/>
      <w:pPr>
        <w:ind w:left="5040" w:hanging="360"/>
      </w:pPr>
      <w:rPr>
        <w:rFonts w:ascii="Symbol" w:hAnsi="Symbol" w:hint="default"/>
      </w:rPr>
    </w:lvl>
    <w:lvl w:ilvl="7" w:tplc="A650FDE8" w:tentative="1">
      <w:start w:val="1"/>
      <w:numFmt w:val="bullet"/>
      <w:lvlText w:val="o"/>
      <w:lvlJc w:val="left"/>
      <w:pPr>
        <w:ind w:left="5760" w:hanging="360"/>
      </w:pPr>
      <w:rPr>
        <w:rFonts w:ascii="Courier New" w:hAnsi="Courier New" w:cs="Courier New" w:hint="default"/>
      </w:rPr>
    </w:lvl>
    <w:lvl w:ilvl="8" w:tplc="40D8F4A4" w:tentative="1">
      <w:start w:val="1"/>
      <w:numFmt w:val="bullet"/>
      <w:lvlText w:val=""/>
      <w:lvlJc w:val="left"/>
      <w:pPr>
        <w:ind w:left="6480" w:hanging="360"/>
      </w:pPr>
      <w:rPr>
        <w:rFonts w:ascii="Wingdings" w:hAnsi="Wingdings" w:hint="default"/>
      </w:rPr>
    </w:lvl>
  </w:abstractNum>
  <w:abstractNum w:abstractNumId="31" w15:restartNumberingAfterBreak="0">
    <w:nsid w:val="6D371E4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FB67592"/>
    <w:multiLevelType w:val="hybridMultilevel"/>
    <w:tmpl w:val="465465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736F397D"/>
    <w:multiLevelType w:val="hybridMultilevel"/>
    <w:tmpl w:val="736ED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4C924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8397574"/>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9E65131"/>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B385996"/>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7B512BD8"/>
    <w:multiLevelType w:val="hybridMultilevel"/>
    <w:tmpl w:val="94589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07775"/>
    <w:multiLevelType w:val="hybridMultilevel"/>
    <w:tmpl w:val="11262F60"/>
    <w:lvl w:ilvl="0" w:tplc="0C090001">
      <w:start w:val="1"/>
      <w:numFmt w:val="bullet"/>
      <w:lvlText w:val=""/>
      <w:lvlJc w:val="left"/>
      <w:pPr>
        <w:ind w:left="763" w:hanging="360"/>
      </w:pPr>
      <w:rPr>
        <w:rFonts w:ascii="Symbol" w:hAnsi="Symbol" w:hint="default"/>
      </w:rPr>
    </w:lvl>
    <w:lvl w:ilvl="1" w:tplc="0C090003" w:tentative="1">
      <w:start w:val="1"/>
      <w:numFmt w:val="bullet"/>
      <w:lvlText w:val="o"/>
      <w:lvlJc w:val="left"/>
      <w:pPr>
        <w:ind w:left="1483" w:hanging="360"/>
      </w:pPr>
      <w:rPr>
        <w:rFonts w:ascii="Courier New" w:hAnsi="Courier New" w:cs="Courier New" w:hint="default"/>
      </w:rPr>
    </w:lvl>
    <w:lvl w:ilvl="2" w:tplc="0C090005" w:tentative="1">
      <w:start w:val="1"/>
      <w:numFmt w:val="bullet"/>
      <w:lvlText w:val=""/>
      <w:lvlJc w:val="left"/>
      <w:pPr>
        <w:ind w:left="2203" w:hanging="360"/>
      </w:pPr>
      <w:rPr>
        <w:rFonts w:ascii="Wingdings" w:hAnsi="Wingdings" w:hint="default"/>
      </w:rPr>
    </w:lvl>
    <w:lvl w:ilvl="3" w:tplc="0C090001" w:tentative="1">
      <w:start w:val="1"/>
      <w:numFmt w:val="bullet"/>
      <w:lvlText w:val=""/>
      <w:lvlJc w:val="left"/>
      <w:pPr>
        <w:ind w:left="2923" w:hanging="360"/>
      </w:pPr>
      <w:rPr>
        <w:rFonts w:ascii="Symbol" w:hAnsi="Symbol" w:hint="default"/>
      </w:rPr>
    </w:lvl>
    <w:lvl w:ilvl="4" w:tplc="0C090003" w:tentative="1">
      <w:start w:val="1"/>
      <w:numFmt w:val="bullet"/>
      <w:lvlText w:val="o"/>
      <w:lvlJc w:val="left"/>
      <w:pPr>
        <w:ind w:left="3643" w:hanging="360"/>
      </w:pPr>
      <w:rPr>
        <w:rFonts w:ascii="Courier New" w:hAnsi="Courier New" w:cs="Courier New" w:hint="default"/>
      </w:rPr>
    </w:lvl>
    <w:lvl w:ilvl="5" w:tplc="0C090005" w:tentative="1">
      <w:start w:val="1"/>
      <w:numFmt w:val="bullet"/>
      <w:lvlText w:val=""/>
      <w:lvlJc w:val="left"/>
      <w:pPr>
        <w:ind w:left="4363" w:hanging="360"/>
      </w:pPr>
      <w:rPr>
        <w:rFonts w:ascii="Wingdings" w:hAnsi="Wingdings" w:hint="default"/>
      </w:rPr>
    </w:lvl>
    <w:lvl w:ilvl="6" w:tplc="0C090001" w:tentative="1">
      <w:start w:val="1"/>
      <w:numFmt w:val="bullet"/>
      <w:lvlText w:val=""/>
      <w:lvlJc w:val="left"/>
      <w:pPr>
        <w:ind w:left="5083" w:hanging="360"/>
      </w:pPr>
      <w:rPr>
        <w:rFonts w:ascii="Symbol" w:hAnsi="Symbol" w:hint="default"/>
      </w:rPr>
    </w:lvl>
    <w:lvl w:ilvl="7" w:tplc="0C090003" w:tentative="1">
      <w:start w:val="1"/>
      <w:numFmt w:val="bullet"/>
      <w:lvlText w:val="o"/>
      <w:lvlJc w:val="left"/>
      <w:pPr>
        <w:ind w:left="5803" w:hanging="360"/>
      </w:pPr>
      <w:rPr>
        <w:rFonts w:ascii="Courier New" w:hAnsi="Courier New" w:cs="Courier New" w:hint="default"/>
      </w:rPr>
    </w:lvl>
    <w:lvl w:ilvl="8" w:tplc="0C090005" w:tentative="1">
      <w:start w:val="1"/>
      <w:numFmt w:val="bullet"/>
      <w:lvlText w:val=""/>
      <w:lvlJc w:val="left"/>
      <w:pPr>
        <w:ind w:left="6523" w:hanging="360"/>
      </w:pPr>
      <w:rPr>
        <w:rFonts w:ascii="Wingdings" w:hAnsi="Wingdings" w:hint="default"/>
      </w:rPr>
    </w:lvl>
  </w:abstractNum>
  <w:abstractNum w:abstractNumId="40" w15:restartNumberingAfterBreak="0">
    <w:nsid w:val="7D55723F"/>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DE03E18"/>
    <w:multiLevelType w:val="multilevel"/>
    <w:tmpl w:val="2A4E3AAA"/>
    <w:lvl w:ilvl="0">
      <w:start w:val="1"/>
      <w:numFmt w:val="decimal"/>
      <w:pStyle w:val="Heading3"/>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F4311A0"/>
    <w:multiLevelType w:val="multilevel"/>
    <w:tmpl w:val="B822A238"/>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F761868"/>
    <w:multiLevelType w:val="multilevel"/>
    <w:tmpl w:val="E0E2D49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Roman"/>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9"/>
  </w:num>
  <w:num w:numId="3">
    <w:abstractNumId w:val="3"/>
  </w:num>
  <w:num w:numId="4">
    <w:abstractNumId w:val="41"/>
  </w:num>
  <w:num w:numId="5">
    <w:abstractNumId w:val="27"/>
  </w:num>
  <w:num w:numId="6">
    <w:abstractNumId w:val="32"/>
  </w:num>
  <w:num w:numId="7">
    <w:abstractNumId w:val="21"/>
  </w:num>
  <w:num w:numId="8">
    <w:abstractNumId w:val="38"/>
  </w:num>
  <w:num w:numId="9">
    <w:abstractNumId w:val="41"/>
  </w:num>
  <w:num w:numId="10">
    <w:abstractNumId w:val="41"/>
  </w:num>
  <w:num w:numId="11">
    <w:abstractNumId w:val="39"/>
  </w:num>
  <w:num w:numId="12">
    <w:abstractNumId w:val="29"/>
  </w:num>
  <w:num w:numId="13">
    <w:abstractNumId w:val="30"/>
  </w:num>
  <w:num w:numId="14">
    <w:abstractNumId w:val="23"/>
  </w:num>
  <w:num w:numId="15">
    <w:abstractNumId w:val="42"/>
  </w:num>
  <w:num w:numId="16">
    <w:abstractNumId w:val="26"/>
  </w:num>
  <w:num w:numId="17">
    <w:abstractNumId w:val="11"/>
  </w:num>
  <w:num w:numId="18">
    <w:abstractNumId w:val="18"/>
  </w:num>
  <w:num w:numId="19">
    <w:abstractNumId w:val="0"/>
  </w:num>
  <w:num w:numId="20">
    <w:abstractNumId w:val="20"/>
  </w:num>
  <w:num w:numId="21">
    <w:abstractNumId w:val="33"/>
  </w:num>
  <w:num w:numId="22">
    <w:abstractNumId w:val="40"/>
  </w:num>
  <w:num w:numId="23">
    <w:abstractNumId w:val="16"/>
  </w:num>
  <w:num w:numId="24">
    <w:abstractNumId w:val="5"/>
  </w:num>
  <w:num w:numId="25">
    <w:abstractNumId w:val="17"/>
  </w:num>
  <w:num w:numId="26">
    <w:abstractNumId w:val="36"/>
  </w:num>
  <w:num w:numId="27">
    <w:abstractNumId w:val="37"/>
  </w:num>
  <w:num w:numId="28">
    <w:abstractNumId w:val="31"/>
  </w:num>
  <w:num w:numId="29">
    <w:abstractNumId w:val="4"/>
  </w:num>
  <w:num w:numId="30">
    <w:abstractNumId w:val="13"/>
  </w:num>
  <w:num w:numId="31">
    <w:abstractNumId w:val="8"/>
  </w:num>
  <w:num w:numId="32">
    <w:abstractNumId w:val="22"/>
  </w:num>
  <w:num w:numId="33">
    <w:abstractNumId w:val="7"/>
  </w:num>
  <w:num w:numId="34">
    <w:abstractNumId w:val="34"/>
  </w:num>
  <w:num w:numId="35">
    <w:abstractNumId w:val="35"/>
  </w:num>
  <w:num w:numId="36">
    <w:abstractNumId w:val="43"/>
  </w:num>
  <w:num w:numId="37">
    <w:abstractNumId w:val="9"/>
  </w:num>
  <w:num w:numId="38">
    <w:abstractNumId w:val="28"/>
  </w:num>
  <w:num w:numId="39">
    <w:abstractNumId w:val="12"/>
  </w:num>
  <w:num w:numId="40">
    <w:abstractNumId w:val="2"/>
  </w:num>
  <w:num w:numId="41">
    <w:abstractNumId w:val="41"/>
  </w:num>
  <w:num w:numId="42">
    <w:abstractNumId w:val="24"/>
  </w:num>
  <w:num w:numId="43">
    <w:abstractNumId w:val="41"/>
  </w:num>
  <w:num w:numId="44">
    <w:abstractNumId w:val="14"/>
  </w:num>
  <w:num w:numId="45">
    <w:abstractNumId w:val="6"/>
  </w:num>
  <w:num w:numId="4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1"/>
  </w:num>
  <w:num w:numId="48">
    <w:abstractNumId w:val="15"/>
  </w:num>
  <w:num w:numId="49">
    <w:abstractNumId w:val="1"/>
  </w:num>
  <w:num w:numId="50">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682D"/>
    <w:rsid w:val="00007899"/>
    <w:rsid w:val="000112E5"/>
    <w:rsid w:val="00015021"/>
    <w:rsid w:val="000235E0"/>
    <w:rsid w:val="00031CFC"/>
    <w:rsid w:val="0004555F"/>
    <w:rsid w:val="0005314A"/>
    <w:rsid w:val="000556CB"/>
    <w:rsid w:val="00056206"/>
    <w:rsid w:val="00056F1E"/>
    <w:rsid w:val="00061EFC"/>
    <w:rsid w:val="000656D9"/>
    <w:rsid w:val="00070D49"/>
    <w:rsid w:val="000739D1"/>
    <w:rsid w:val="00073FA6"/>
    <w:rsid w:val="0008057D"/>
    <w:rsid w:val="00090A4E"/>
    <w:rsid w:val="000945B5"/>
    <w:rsid w:val="00094C9A"/>
    <w:rsid w:val="00097FB9"/>
    <w:rsid w:val="000A0399"/>
    <w:rsid w:val="000A50B7"/>
    <w:rsid w:val="000B0E53"/>
    <w:rsid w:val="000B67A3"/>
    <w:rsid w:val="000B7D21"/>
    <w:rsid w:val="000C0FBA"/>
    <w:rsid w:val="000D063D"/>
    <w:rsid w:val="000D2E7C"/>
    <w:rsid w:val="000E19B1"/>
    <w:rsid w:val="000F5176"/>
    <w:rsid w:val="000F5D3A"/>
    <w:rsid w:val="000F73D3"/>
    <w:rsid w:val="000F74E9"/>
    <w:rsid w:val="001012E5"/>
    <w:rsid w:val="00102DCE"/>
    <w:rsid w:val="001049CD"/>
    <w:rsid w:val="00104D2C"/>
    <w:rsid w:val="0010519E"/>
    <w:rsid w:val="0010590D"/>
    <w:rsid w:val="001061FA"/>
    <w:rsid w:val="00107976"/>
    <w:rsid w:val="0011446D"/>
    <w:rsid w:val="00115BFE"/>
    <w:rsid w:val="0012152F"/>
    <w:rsid w:val="00122DBF"/>
    <w:rsid w:val="001236F3"/>
    <w:rsid w:val="00123A63"/>
    <w:rsid w:val="00127666"/>
    <w:rsid w:val="0013477F"/>
    <w:rsid w:val="00134E9D"/>
    <w:rsid w:val="0013640A"/>
    <w:rsid w:val="001370FA"/>
    <w:rsid w:val="0014047F"/>
    <w:rsid w:val="00145B8A"/>
    <w:rsid w:val="001461C0"/>
    <w:rsid w:val="001463EB"/>
    <w:rsid w:val="00151F0C"/>
    <w:rsid w:val="0015430B"/>
    <w:rsid w:val="00163FC8"/>
    <w:rsid w:val="0016506F"/>
    <w:rsid w:val="00170CB2"/>
    <w:rsid w:val="001745F0"/>
    <w:rsid w:val="0018040E"/>
    <w:rsid w:val="0018099A"/>
    <w:rsid w:val="00181BC6"/>
    <w:rsid w:val="00182E98"/>
    <w:rsid w:val="001874F3"/>
    <w:rsid w:val="00192151"/>
    <w:rsid w:val="00195E09"/>
    <w:rsid w:val="00195F46"/>
    <w:rsid w:val="001968D9"/>
    <w:rsid w:val="001A7100"/>
    <w:rsid w:val="001B0BA5"/>
    <w:rsid w:val="001B4DE2"/>
    <w:rsid w:val="001B685B"/>
    <w:rsid w:val="001C56AB"/>
    <w:rsid w:val="001C79EF"/>
    <w:rsid w:val="001D03AE"/>
    <w:rsid w:val="001D1882"/>
    <w:rsid w:val="001D4A27"/>
    <w:rsid w:val="001D69BE"/>
    <w:rsid w:val="001E4877"/>
    <w:rsid w:val="001E5FEF"/>
    <w:rsid w:val="001E60A6"/>
    <w:rsid w:val="00204A61"/>
    <w:rsid w:val="002070EE"/>
    <w:rsid w:val="00210349"/>
    <w:rsid w:val="0021099D"/>
    <w:rsid w:val="00216DB6"/>
    <w:rsid w:val="00217DF1"/>
    <w:rsid w:val="00220C1E"/>
    <w:rsid w:val="002413FF"/>
    <w:rsid w:val="0024270A"/>
    <w:rsid w:val="00252CF8"/>
    <w:rsid w:val="0025372B"/>
    <w:rsid w:val="00253D0C"/>
    <w:rsid w:val="00260189"/>
    <w:rsid w:val="00263E02"/>
    <w:rsid w:val="002667F1"/>
    <w:rsid w:val="0026798E"/>
    <w:rsid w:val="002740B6"/>
    <w:rsid w:val="00274C3E"/>
    <w:rsid w:val="002A134C"/>
    <w:rsid w:val="002A4ADA"/>
    <w:rsid w:val="002B391E"/>
    <w:rsid w:val="002B43F3"/>
    <w:rsid w:val="002B4D3C"/>
    <w:rsid w:val="002B4F37"/>
    <w:rsid w:val="002B5A12"/>
    <w:rsid w:val="002C0635"/>
    <w:rsid w:val="002C0A51"/>
    <w:rsid w:val="002C2272"/>
    <w:rsid w:val="002C2521"/>
    <w:rsid w:val="002C2963"/>
    <w:rsid w:val="002C3B13"/>
    <w:rsid w:val="002C469B"/>
    <w:rsid w:val="002C5A60"/>
    <w:rsid w:val="002C785E"/>
    <w:rsid w:val="002D2697"/>
    <w:rsid w:val="002D40AF"/>
    <w:rsid w:val="002D6B74"/>
    <w:rsid w:val="002E1B57"/>
    <w:rsid w:val="002E23E7"/>
    <w:rsid w:val="002E3F01"/>
    <w:rsid w:val="002E43F5"/>
    <w:rsid w:val="002F76C6"/>
    <w:rsid w:val="003019CD"/>
    <w:rsid w:val="003114FB"/>
    <w:rsid w:val="00316F20"/>
    <w:rsid w:val="0032490E"/>
    <w:rsid w:val="00324CE1"/>
    <w:rsid w:val="0033335A"/>
    <w:rsid w:val="00335D5A"/>
    <w:rsid w:val="00335FA1"/>
    <w:rsid w:val="00336564"/>
    <w:rsid w:val="00344B5B"/>
    <w:rsid w:val="00347A7E"/>
    <w:rsid w:val="00347DA0"/>
    <w:rsid w:val="00351C1B"/>
    <w:rsid w:val="00355BD4"/>
    <w:rsid w:val="0036438B"/>
    <w:rsid w:val="003661F9"/>
    <w:rsid w:val="003715E6"/>
    <w:rsid w:val="00372DD3"/>
    <w:rsid w:val="00373E37"/>
    <w:rsid w:val="00377C0D"/>
    <w:rsid w:val="00381CF4"/>
    <w:rsid w:val="00382C46"/>
    <w:rsid w:val="00383A02"/>
    <w:rsid w:val="00391051"/>
    <w:rsid w:val="003B0300"/>
    <w:rsid w:val="003B0856"/>
    <w:rsid w:val="003B1335"/>
    <w:rsid w:val="003B1A08"/>
    <w:rsid w:val="003C2BD3"/>
    <w:rsid w:val="003D0831"/>
    <w:rsid w:val="003D2774"/>
    <w:rsid w:val="003D2D25"/>
    <w:rsid w:val="003D4E8A"/>
    <w:rsid w:val="003D59CB"/>
    <w:rsid w:val="003E1BB3"/>
    <w:rsid w:val="003E745D"/>
    <w:rsid w:val="003E79F7"/>
    <w:rsid w:val="003F4842"/>
    <w:rsid w:val="003F5154"/>
    <w:rsid w:val="003F6933"/>
    <w:rsid w:val="003F7A76"/>
    <w:rsid w:val="004004FA"/>
    <w:rsid w:val="00401241"/>
    <w:rsid w:val="00403DB9"/>
    <w:rsid w:val="0040431A"/>
    <w:rsid w:val="004213D9"/>
    <w:rsid w:val="0043370C"/>
    <w:rsid w:val="00435B2B"/>
    <w:rsid w:val="00437715"/>
    <w:rsid w:val="00440A32"/>
    <w:rsid w:val="00441444"/>
    <w:rsid w:val="00444138"/>
    <w:rsid w:val="004455DD"/>
    <w:rsid w:val="0045748E"/>
    <w:rsid w:val="00461506"/>
    <w:rsid w:val="00467BA6"/>
    <w:rsid w:val="00470F0C"/>
    <w:rsid w:val="004748CC"/>
    <w:rsid w:val="00475AF5"/>
    <w:rsid w:val="00484224"/>
    <w:rsid w:val="004857B8"/>
    <w:rsid w:val="004A2467"/>
    <w:rsid w:val="004A61D9"/>
    <w:rsid w:val="004B2675"/>
    <w:rsid w:val="004B34E3"/>
    <w:rsid w:val="004B4A80"/>
    <w:rsid w:val="004B66BB"/>
    <w:rsid w:val="004B688C"/>
    <w:rsid w:val="004B71C5"/>
    <w:rsid w:val="004C2A9A"/>
    <w:rsid w:val="004C42DA"/>
    <w:rsid w:val="004C4847"/>
    <w:rsid w:val="004C6CA8"/>
    <w:rsid w:val="004C6DE2"/>
    <w:rsid w:val="004D35A7"/>
    <w:rsid w:val="004D44E5"/>
    <w:rsid w:val="004D7FD9"/>
    <w:rsid w:val="004E4757"/>
    <w:rsid w:val="004F0900"/>
    <w:rsid w:val="004F66BD"/>
    <w:rsid w:val="004F6AA2"/>
    <w:rsid w:val="004F75A6"/>
    <w:rsid w:val="004F77CB"/>
    <w:rsid w:val="00500C2D"/>
    <w:rsid w:val="00500C47"/>
    <w:rsid w:val="00501D7C"/>
    <w:rsid w:val="00510BDD"/>
    <w:rsid w:val="00512EA2"/>
    <w:rsid w:val="00513C42"/>
    <w:rsid w:val="005152BC"/>
    <w:rsid w:val="00516063"/>
    <w:rsid w:val="0051729C"/>
    <w:rsid w:val="005210C7"/>
    <w:rsid w:val="00521DCD"/>
    <w:rsid w:val="005305C6"/>
    <w:rsid w:val="00531274"/>
    <w:rsid w:val="00531B4E"/>
    <w:rsid w:val="00531C63"/>
    <w:rsid w:val="005372BD"/>
    <w:rsid w:val="00540F3A"/>
    <w:rsid w:val="005422D0"/>
    <w:rsid w:val="0055096F"/>
    <w:rsid w:val="005515EE"/>
    <w:rsid w:val="00557E3B"/>
    <w:rsid w:val="005708C7"/>
    <w:rsid w:val="005720DA"/>
    <w:rsid w:val="00572AB6"/>
    <w:rsid w:val="00575656"/>
    <w:rsid w:val="0057785D"/>
    <w:rsid w:val="00582CFF"/>
    <w:rsid w:val="0059383C"/>
    <w:rsid w:val="005A1AA7"/>
    <w:rsid w:val="005B466F"/>
    <w:rsid w:val="005B596D"/>
    <w:rsid w:val="005C08FE"/>
    <w:rsid w:val="005C692E"/>
    <w:rsid w:val="005D23A4"/>
    <w:rsid w:val="005E45FF"/>
    <w:rsid w:val="005E66E2"/>
    <w:rsid w:val="005E7A3E"/>
    <w:rsid w:val="005F2627"/>
    <w:rsid w:val="005F35AD"/>
    <w:rsid w:val="005F3BF1"/>
    <w:rsid w:val="005F3CDF"/>
    <w:rsid w:val="00604F0B"/>
    <w:rsid w:val="00605519"/>
    <w:rsid w:val="00607349"/>
    <w:rsid w:val="00610CB6"/>
    <w:rsid w:val="006132B4"/>
    <w:rsid w:val="00616924"/>
    <w:rsid w:val="0061777D"/>
    <w:rsid w:val="00621F10"/>
    <w:rsid w:val="00624501"/>
    <w:rsid w:val="00630FB5"/>
    <w:rsid w:val="006460C5"/>
    <w:rsid w:val="00647F0A"/>
    <w:rsid w:val="006637AB"/>
    <w:rsid w:val="00667D31"/>
    <w:rsid w:val="0067357E"/>
    <w:rsid w:val="00674580"/>
    <w:rsid w:val="00674A79"/>
    <w:rsid w:val="00674BD0"/>
    <w:rsid w:val="00675113"/>
    <w:rsid w:val="00677B60"/>
    <w:rsid w:val="0069037C"/>
    <w:rsid w:val="006921C0"/>
    <w:rsid w:val="0069220A"/>
    <w:rsid w:val="00692462"/>
    <w:rsid w:val="00697229"/>
    <w:rsid w:val="00697933"/>
    <w:rsid w:val="006A0464"/>
    <w:rsid w:val="006A4555"/>
    <w:rsid w:val="006A5149"/>
    <w:rsid w:val="006B1254"/>
    <w:rsid w:val="006B1541"/>
    <w:rsid w:val="006B231A"/>
    <w:rsid w:val="006B2E82"/>
    <w:rsid w:val="006B5738"/>
    <w:rsid w:val="006B62E4"/>
    <w:rsid w:val="006C74E2"/>
    <w:rsid w:val="006C7757"/>
    <w:rsid w:val="006D1DB1"/>
    <w:rsid w:val="006D2040"/>
    <w:rsid w:val="006D20A2"/>
    <w:rsid w:val="006D2D2C"/>
    <w:rsid w:val="006D6312"/>
    <w:rsid w:val="006D79D3"/>
    <w:rsid w:val="006E1141"/>
    <w:rsid w:val="006E4F44"/>
    <w:rsid w:val="006E53A9"/>
    <w:rsid w:val="006E6165"/>
    <w:rsid w:val="006F1565"/>
    <w:rsid w:val="00700E75"/>
    <w:rsid w:val="00703DE7"/>
    <w:rsid w:val="00714C87"/>
    <w:rsid w:val="0071674A"/>
    <w:rsid w:val="00730C82"/>
    <w:rsid w:val="00732D04"/>
    <w:rsid w:val="007351B8"/>
    <w:rsid w:val="00735CE4"/>
    <w:rsid w:val="00746C96"/>
    <w:rsid w:val="007534BC"/>
    <w:rsid w:val="00757287"/>
    <w:rsid w:val="007612FA"/>
    <w:rsid w:val="00764A8D"/>
    <w:rsid w:val="007653BC"/>
    <w:rsid w:val="00774F91"/>
    <w:rsid w:val="00775190"/>
    <w:rsid w:val="0078119F"/>
    <w:rsid w:val="007853A6"/>
    <w:rsid w:val="00791C85"/>
    <w:rsid w:val="00793F8D"/>
    <w:rsid w:val="007A0CEA"/>
    <w:rsid w:val="007A3978"/>
    <w:rsid w:val="007A44ED"/>
    <w:rsid w:val="007B2F07"/>
    <w:rsid w:val="007B3033"/>
    <w:rsid w:val="007B3D4C"/>
    <w:rsid w:val="007B444B"/>
    <w:rsid w:val="007B5A4D"/>
    <w:rsid w:val="007B7D04"/>
    <w:rsid w:val="007C050D"/>
    <w:rsid w:val="007D0169"/>
    <w:rsid w:val="007D57D5"/>
    <w:rsid w:val="007E11E5"/>
    <w:rsid w:val="007E3378"/>
    <w:rsid w:val="007E424C"/>
    <w:rsid w:val="007E4C05"/>
    <w:rsid w:val="007E6AB7"/>
    <w:rsid w:val="00802958"/>
    <w:rsid w:val="00802ACA"/>
    <w:rsid w:val="008035C3"/>
    <w:rsid w:val="0080694B"/>
    <w:rsid w:val="00811707"/>
    <w:rsid w:val="00813A81"/>
    <w:rsid w:val="0081580E"/>
    <w:rsid w:val="00816B0C"/>
    <w:rsid w:val="00816BA9"/>
    <w:rsid w:val="00823301"/>
    <w:rsid w:val="008236B1"/>
    <w:rsid w:val="0082575E"/>
    <w:rsid w:val="008316A3"/>
    <w:rsid w:val="00840B00"/>
    <w:rsid w:val="00842AA2"/>
    <w:rsid w:val="00861DF6"/>
    <w:rsid w:val="0086483E"/>
    <w:rsid w:val="00865598"/>
    <w:rsid w:val="00867A92"/>
    <w:rsid w:val="00870068"/>
    <w:rsid w:val="00877EB0"/>
    <w:rsid w:val="00882C73"/>
    <w:rsid w:val="00883CEC"/>
    <w:rsid w:val="00884608"/>
    <w:rsid w:val="00891859"/>
    <w:rsid w:val="0089656C"/>
    <w:rsid w:val="0089720F"/>
    <w:rsid w:val="008A43CC"/>
    <w:rsid w:val="008A4A64"/>
    <w:rsid w:val="008B36C4"/>
    <w:rsid w:val="008B5E76"/>
    <w:rsid w:val="008B6DDC"/>
    <w:rsid w:val="008C43AB"/>
    <w:rsid w:val="008C5BE2"/>
    <w:rsid w:val="008D0A3D"/>
    <w:rsid w:val="008D2952"/>
    <w:rsid w:val="008D5909"/>
    <w:rsid w:val="009031DC"/>
    <w:rsid w:val="009074E1"/>
    <w:rsid w:val="0091032A"/>
    <w:rsid w:val="009118FF"/>
    <w:rsid w:val="00912FF7"/>
    <w:rsid w:val="00913857"/>
    <w:rsid w:val="0092035A"/>
    <w:rsid w:val="009203C3"/>
    <w:rsid w:val="00926988"/>
    <w:rsid w:val="00934A13"/>
    <w:rsid w:val="00935862"/>
    <w:rsid w:val="00940F71"/>
    <w:rsid w:val="00943B30"/>
    <w:rsid w:val="00944A2C"/>
    <w:rsid w:val="009468BC"/>
    <w:rsid w:val="00946CD2"/>
    <w:rsid w:val="009472F5"/>
    <w:rsid w:val="00960FDB"/>
    <w:rsid w:val="00962FCD"/>
    <w:rsid w:val="00964233"/>
    <w:rsid w:val="009651FF"/>
    <w:rsid w:val="00965615"/>
    <w:rsid w:val="00970733"/>
    <w:rsid w:val="009844CE"/>
    <w:rsid w:val="0098544D"/>
    <w:rsid w:val="009859F7"/>
    <w:rsid w:val="00991FB8"/>
    <w:rsid w:val="00992018"/>
    <w:rsid w:val="009A108C"/>
    <w:rsid w:val="009A24F2"/>
    <w:rsid w:val="009A4B5B"/>
    <w:rsid w:val="009D1A1F"/>
    <w:rsid w:val="009D5748"/>
    <w:rsid w:val="009D72B0"/>
    <w:rsid w:val="009E34DA"/>
    <w:rsid w:val="009E4C67"/>
    <w:rsid w:val="009E65ED"/>
    <w:rsid w:val="009E735F"/>
    <w:rsid w:val="009F1E09"/>
    <w:rsid w:val="009F6241"/>
    <w:rsid w:val="00A01575"/>
    <w:rsid w:val="00A10D88"/>
    <w:rsid w:val="00A35E49"/>
    <w:rsid w:val="00A403CA"/>
    <w:rsid w:val="00A4108A"/>
    <w:rsid w:val="00A508E6"/>
    <w:rsid w:val="00A62067"/>
    <w:rsid w:val="00A7057A"/>
    <w:rsid w:val="00A72561"/>
    <w:rsid w:val="00A750B6"/>
    <w:rsid w:val="00A760A2"/>
    <w:rsid w:val="00A77538"/>
    <w:rsid w:val="00A80CD8"/>
    <w:rsid w:val="00A878FB"/>
    <w:rsid w:val="00A90AB7"/>
    <w:rsid w:val="00A9679B"/>
    <w:rsid w:val="00AA3C18"/>
    <w:rsid w:val="00AA5597"/>
    <w:rsid w:val="00AB02E2"/>
    <w:rsid w:val="00AC1C71"/>
    <w:rsid w:val="00AC729A"/>
    <w:rsid w:val="00AD45E6"/>
    <w:rsid w:val="00AD5324"/>
    <w:rsid w:val="00AE2CF2"/>
    <w:rsid w:val="00AE689E"/>
    <w:rsid w:val="00AE77C3"/>
    <w:rsid w:val="00B258EE"/>
    <w:rsid w:val="00B36F10"/>
    <w:rsid w:val="00B373AF"/>
    <w:rsid w:val="00B3771A"/>
    <w:rsid w:val="00B40DE4"/>
    <w:rsid w:val="00B41011"/>
    <w:rsid w:val="00B42918"/>
    <w:rsid w:val="00B50DAA"/>
    <w:rsid w:val="00B51C15"/>
    <w:rsid w:val="00B543C2"/>
    <w:rsid w:val="00B569F4"/>
    <w:rsid w:val="00B602B7"/>
    <w:rsid w:val="00B61E76"/>
    <w:rsid w:val="00B634A3"/>
    <w:rsid w:val="00B7173F"/>
    <w:rsid w:val="00B7359A"/>
    <w:rsid w:val="00B748D0"/>
    <w:rsid w:val="00B76438"/>
    <w:rsid w:val="00B7661C"/>
    <w:rsid w:val="00B83610"/>
    <w:rsid w:val="00B90A5E"/>
    <w:rsid w:val="00B90F0B"/>
    <w:rsid w:val="00B94E3B"/>
    <w:rsid w:val="00B960E0"/>
    <w:rsid w:val="00B96194"/>
    <w:rsid w:val="00B97BF2"/>
    <w:rsid w:val="00BA15E9"/>
    <w:rsid w:val="00BA23CF"/>
    <w:rsid w:val="00BA2991"/>
    <w:rsid w:val="00BA3A88"/>
    <w:rsid w:val="00BA5DCE"/>
    <w:rsid w:val="00BA7F15"/>
    <w:rsid w:val="00BB3562"/>
    <w:rsid w:val="00BB5E73"/>
    <w:rsid w:val="00BB7044"/>
    <w:rsid w:val="00BC0E5B"/>
    <w:rsid w:val="00BC2ABD"/>
    <w:rsid w:val="00BC3333"/>
    <w:rsid w:val="00BC44F7"/>
    <w:rsid w:val="00BD126D"/>
    <w:rsid w:val="00BD1CE2"/>
    <w:rsid w:val="00BD5F55"/>
    <w:rsid w:val="00BE3052"/>
    <w:rsid w:val="00BE4B52"/>
    <w:rsid w:val="00BF676E"/>
    <w:rsid w:val="00BF7D35"/>
    <w:rsid w:val="00C03DBD"/>
    <w:rsid w:val="00C0486A"/>
    <w:rsid w:val="00C05120"/>
    <w:rsid w:val="00C078FD"/>
    <w:rsid w:val="00C10C16"/>
    <w:rsid w:val="00C15BC0"/>
    <w:rsid w:val="00C22742"/>
    <w:rsid w:val="00C22C53"/>
    <w:rsid w:val="00C23982"/>
    <w:rsid w:val="00C2538E"/>
    <w:rsid w:val="00C32396"/>
    <w:rsid w:val="00C40059"/>
    <w:rsid w:val="00C420E9"/>
    <w:rsid w:val="00C51E83"/>
    <w:rsid w:val="00C51F45"/>
    <w:rsid w:val="00C523C3"/>
    <w:rsid w:val="00C5322A"/>
    <w:rsid w:val="00C561B4"/>
    <w:rsid w:val="00C6114B"/>
    <w:rsid w:val="00C616D7"/>
    <w:rsid w:val="00C6525C"/>
    <w:rsid w:val="00C74542"/>
    <w:rsid w:val="00C76A53"/>
    <w:rsid w:val="00C8026E"/>
    <w:rsid w:val="00C810A6"/>
    <w:rsid w:val="00C82054"/>
    <w:rsid w:val="00C85F11"/>
    <w:rsid w:val="00C90DE3"/>
    <w:rsid w:val="00C91627"/>
    <w:rsid w:val="00C95977"/>
    <w:rsid w:val="00CA01A6"/>
    <w:rsid w:val="00CA0760"/>
    <w:rsid w:val="00CA0D6A"/>
    <w:rsid w:val="00CA0E47"/>
    <w:rsid w:val="00CA1FB8"/>
    <w:rsid w:val="00CA682D"/>
    <w:rsid w:val="00CB1C7E"/>
    <w:rsid w:val="00CB3A78"/>
    <w:rsid w:val="00CB49F4"/>
    <w:rsid w:val="00CB6CD9"/>
    <w:rsid w:val="00CB7D64"/>
    <w:rsid w:val="00CB7ED3"/>
    <w:rsid w:val="00CC57FE"/>
    <w:rsid w:val="00CD1EAD"/>
    <w:rsid w:val="00CE4B09"/>
    <w:rsid w:val="00CF2E46"/>
    <w:rsid w:val="00D003B9"/>
    <w:rsid w:val="00D018AF"/>
    <w:rsid w:val="00D04F1B"/>
    <w:rsid w:val="00D057F8"/>
    <w:rsid w:val="00D10381"/>
    <w:rsid w:val="00D118CE"/>
    <w:rsid w:val="00D202D4"/>
    <w:rsid w:val="00D24A6F"/>
    <w:rsid w:val="00D34A6C"/>
    <w:rsid w:val="00D364F2"/>
    <w:rsid w:val="00D452F4"/>
    <w:rsid w:val="00D47FC9"/>
    <w:rsid w:val="00D5308B"/>
    <w:rsid w:val="00D562D2"/>
    <w:rsid w:val="00D6128B"/>
    <w:rsid w:val="00D6184E"/>
    <w:rsid w:val="00D66012"/>
    <w:rsid w:val="00D75FE9"/>
    <w:rsid w:val="00D833FF"/>
    <w:rsid w:val="00D842B1"/>
    <w:rsid w:val="00D850CE"/>
    <w:rsid w:val="00D924C3"/>
    <w:rsid w:val="00D93135"/>
    <w:rsid w:val="00DA1FDE"/>
    <w:rsid w:val="00DA3D0F"/>
    <w:rsid w:val="00DA46E9"/>
    <w:rsid w:val="00DA5979"/>
    <w:rsid w:val="00DB1F22"/>
    <w:rsid w:val="00DB7560"/>
    <w:rsid w:val="00DC011D"/>
    <w:rsid w:val="00DC337A"/>
    <w:rsid w:val="00DC35CF"/>
    <w:rsid w:val="00DC5108"/>
    <w:rsid w:val="00DC689A"/>
    <w:rsid w:val="00DC6C6D"/>
    <w:rsid w:val="00DD3FB5"/>
    <w:rsid w:val="00DD633A"/>
    <w:rsid w:val="00DD73BE"/>
    <w:rsid w:val="00DE39AD"/>
    <w:rsid w:val="00DE6EB1"/>
    <w:rsid w:val="00DF0D48"/>
    <w:rsid w:val="00DF10B8"/>
    <w:rsid w:val="00DF140E"/>
    <w:rsid w:val="00DF3859"/>
    <w:rsid w:val="00DF40FC"/>
    <w:rsid w:val="00DF4AC6"/>
    <w:rsid w:val="00E010F5"/>
    <w:rsid w:val="00E01547"/>
    <w:rsid w:val="00E12EF6"/>
    <w:rsid w:val="00E14F84"/>
    <w:rsid w:val="00E16907"/>
    <w:rsid w:val="00E23369"/>
    <w:rsid w:val="00E30896"/>
    <w:rsid w:val="00E32058"/>
    <w:rsid w:val="00E33098"/>
    <w:rsid w:val="00E356CE"/>
    <w:rsid w:val="00E35B41"/>
    <w:rsid w:val="00E43087"/>
    <w:rsid w:val="00E46B09"/>
    <w:rsid w:val="00E546CC"/>
    <w:rsid w:val="00E54F8A"/>
    <w:rsid w:val="00E61D6D"/>
    <w:rsid w:val="00E66FEB"/>
    <w:rsid w:val="00E671C9"/>
    <w:rsid w:val="00E71B34"/>
    <w:rsid w:val="00E743A0"/>
    <w:rsid w:val="00E7697C"/>
    <w:rsid w:val="00E8076E"/>
    <w:rsid w:val="00E839E7"/>
    <w:rsid w:val="00E846BF"/>
    <w:rsid w:val="00EA1A9E"/>
    <w:rsid w:val="00EA644C"/>
    <w:rsid w:val="00EA6F3D"/>
    <w:rsid w:val="00EE2454"/>
    <w:rsid w:val="00EE3961"/>
    <w:rsid w:val="00EF040C"/>
    <w:rsid w:val="00EF30A1"/>
    <w:rsid w:val="00F046EB"/>
    <w:rsid w:val="00F215BD"/>
    <w:rsid w:val="00F23FF5"/>
    <w:rsid w:val="00F30A6E"/>
    <w:rsid w:val="00F31978"/>
    <w:rsid w:val="00F35025"/>
    <w:rsid w:val="00F412B1"/>
    <w:rsid w:val="00F4504C"/>
    <w:rsid w:val="00F54DBA"/>
    <w:rsid w:val="00F5535C"/>
    <w:rsid w:val="00F55699"/>
    <w:rsid w:val="00F572EC"/>
    <w:rsid w:val="00F61B62"/>
    <w:rsid w:val="00F62FC9"/>
    <w:rsid w:val="00F64856"/>
    <w:rsid w:val="00F648C9"/>
    <w:rsid w:val="00F67DFE"/>
    <w:rsid w:val="00F74FF0"/>
    <w:rsid w:val="00F84806"/>
    <w:rsid w:val="00F875AC"/>
    <w:rsid w:val="00F90A96"/>
    <w:rsid w:val="00F92A75"/>
    <w:rsid w:val="00F966E4"/>
    <w:rsid w:val="00FA00E5"/>
    <w:rsid w:val="00FA2187"/>
    <w:rsid w:val="00FA3A75"/>
    <w:rsid w:val="00FA5F23"/>
    <w:rsid w:val="00FA6A71"/>
    <w:rsid w:val="00FB1085"/>
    <w:rsid w:val="00FB11C4"/>
    <w:rsid w:val="00FB4530"/>
    <w:rsid w:val="00FB7E3C"/>
    <w:rsid w:val="00FC1A46"/>
    <w:rsid w:val="00FC1AD2"/>
    <w:rsid w:val="00FC20AD"/>
    <w:rsid w:val="00FC56F1"/>
    <w:rsid w:val="00FC5C65"/>
    <w:rsid w:val="00FC6619"/>
    <w:rsid w:val="00FC72EA"/>
    <w:rsid w:val="00FD287B"/>
    <w:rsid w:val="00FD5D18"/>
    <w:rsid w:val="00FE11B6"/>
    <w:rsid w:val="00FE53DF"/>
    <w:rsid w:val="00FE57AF"/>
    <w:rsid w:val="00FE674B"/>
    <w:rsid w:val="00FF0669"/>
    <w:rsid w:val="00FF2BE3"/>
    <w:rsid w:val="00FF346F"/>
    <w:rsid w:val="00FF40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201A7F5"/>
  <w15:docId w15:val="{958E504D-5F97-47FC-AC69-76660EEB3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210C7"/>
    <w:rPr>
      <w:rFonts w:ascii="Calibri" w:hAnsi="Calibri"/>
      <w:sz w:val="24"/>
    </w:rPr>
  </w:style>
  <w:style w:type="paragraph" w:styleId="Heading1">
    <w:name w:val="heading 1"/>
    <w:basedOn w:val="Normal"/>
    <w:next w:val="Normal"/>
    <w:qFormat/>
    <w:rsid w:val="00F215BD"/>
    <w:pPr>
      <w:keepNext/>
      <w:pageBreakBefore/>
      <w:pBdr>
        <w:bottom w:val="single" w:sz="8" w:space="1" w:color="auto"/>
      </w:pBdr>
      <w:tabs>
        <w:tab w:val="left" w:pos="2880"/>
      </w:tabs>
      <w:spacing w:before="480" w:after="120"/>
      <w:outlineLvl w:val="0"/>
    </w:pPr>
    <w:rPr>
      <w:b/>
      <w:kern w:val="28"/>
      <w:sz w:val="40"/>
    </w:rPr>
  </w:style>
  <w:style w:type="paragraph" w:styleId="Heading2">
    <w:name w:val="heading 2"/>
    <w:basedOn w:val="Normal"/>
    <w:next w:val="Normal"/>
    <w:link w:val="Heading2Char"/>
    <w:qFormat/>
    <w:rsid w:val="003B1A08"/>
    <w:pPr>
      <w:keepNext/>
      <w:widowControl w:val="0"/>
      <w:jc w:val="center"/>
      <w:outlineLvl w:val="1"/>
    </w:pPr>
    <w:rPr>
      <w:b/>
      <w:iCs/>
      <w:szCs w:val="16"/>
      <w:lang w:val="x-none"/>
    </w:rPr>
  </w:style>
  <w:style w:type="paragraph" w:styleId="Heading3">
    <w:name w:val="heading 3"/>
    <w:basedOn w:val="Normal"/>
    <w:next w:val="Normal"/>
    <w:uiPriority w:val="9"/>
    <w:qFormat/>
    <w:rsid w:val="00EA1A9E"/>
    <w:pPr>
      <w:keepNext/>
      <w:keepLines/>
      <w:numPr>
        <w:numId w:val="4"/>
      </w:numPr>
      <w:spacing w:before="240" w:after="60"/>
      <w:outlineLvl w:val="2"/>
    </w:pPr>
    <w:rPr>
      <w:b/>
      <w:bCs/>
    </w:rPr>
  </w:style>
  <w:style w:type="paragraph" w:styleId="Heading4">
    <w:name w:val="heading 4"/>
    <w:basedOn w:val="Normal"/>
    <w:next w:val="Normal"/>
    <w:link w:val="Heading4Char"/>
    <w:qFormat/>
    <w:rsid w:val="002740B6"/>
    <w:pPr>
      <w:keepNext/>
      <w:pBdr>
        <w:right w:val="single" w:sz="4" w:space="4" w:color="auto"/>
      </w:pBdr>
      <w:ind w:left="743" w:hanging="709"/>
      <w:outlineLvl w:val="3"/>
    </w:pPr>
    <w:rPr>
      <w:i/>
      <w:iCs/>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740B6"/>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link w:val="FooterChar"/>
    <w:uiPriority w:val="99"/>
    <w:rsid w:val="002740B6"/>
    <w:pPr>
      <w:tabs>
        <w:tab w:val="left" w:pos="2880"/>
      </w:tabs>
      <w:spacing w:before="120" w:after="60" w:line="240" w:lineRule="exact"/>
    </w:pPr>
    <w:rPr>
      <w:rFonts w:ascii="Arial" w:hAnsi="Arial"/>
      <w:sz w:val="18"/>
      <w:lang w:val="x-none"/>
    </w:rPr>
  </w:style>
  <w:style w:type="paragraph" w:customStyle="1" w:styleId="Billname">
    <w:name w:val="Billname"/>
    <w:basedOn w:val="Normal"/>
    <w:rsid w:val="002740B6"/>
    <w:pPr>
      <w:tabs>
        <w:tab w:val="left" w:pos="2400"/>
        <w:tab w:val="left" w:pos="2880"/>
      </w:tabs>
      <w:spacing w:before="1220" w:after="100"/>
    </w:pPr>
    <w:rPr>
      <w:rFonts w:ascii="Arial" w:hAnsi="Arial"/>
      <w:b/>
      <w:sz w:val="40"/>
    </w:rPr>
  </w:style>
  <w:style w:type="paragraph" w:customStyle="1" w:styleId="Amain">
    <w:name w:val="A main"/>
    <w:basedOn w:val="Normal"/>
    <w:rsid w:val="002740B6"/>
    <w:pPr>
      <w:tabs>
        <w:tab w:val="right" w:pos="500"/>
        <w:tab w:val="left" w:pos="700"/>
      </w:tabs>
      <w:spacing w:before="80" w:after="60"/>
      <w:ind w:left="700" w:hanging="700"/>
      <w:jc w:val="both"/>
      <w:outlineLvl w:val="5"/>
    </w:pPr>
  </w:style>
  <w:style w:type="paragraph" w:customStyle="1" w:styleId="N-line3">
    <w:name w:val="N-line3"/>
    <w:basedOn w:val="Normal"/>
    <w:next w:val="Normal"/>
    <w:rsid w:val="002740B6"/>
    <w:pPr>
      <w:pBdr>
        <w:bottom w:val="single" w:sz="12" w:space="1" w:color="auto"/>
      </w:pBdr>
      <w:jc w:val="both"/>
    </w:pPr>
  </w:style>
  <w:style w:type="paragraph" w:customStyle="1" w:styleId="madeunder">
    <w:name w:val="made under"/>
    <w:basedOn w:val="Normal"/>
    <w:rsid w:val="002740B6"/>
    <w:pPr>
      <w:spacing w:before="180" w:after="60"/>
      <w:jc w:val="both"/>
    </w:pPr>
  </w:style>
  <w:style w:type="paragraph" w:customStyle="1" w:styleId="CoverActName">
    <w:name w:val="CoverActName"/>
    <w:basedOn w:val="Normal"/>
    <w:rsid w:val="002740B6"/>
    <w:pPr>
      <w:tabs>
        <w:tab w:val="left" w:pos="2600"/>
      </w:tabs>
      <w:spacing w:before="200" w:after="60"/>
      <w:jc w:val="both"/>
    </w:pPr>
    <w:rPr>
      <w:rFonts w:ascii="Arial" w:hAnsi="Arial"/>
      <w:b/>
    </w:rPr>
  </w:style>
  <w:style w:type="paragraph" w:customStyle="1" w:styleId="06Copyright">
    <w:name w:val="06Copyright"/>
    <w:basedOn w:val="Normal"/>
    <w:rsid w:val="002740B6"/>
    <w:pPr>
      <w:tabs>
        <w:tab w:val="left" w:pos="2880"/>
      </w:tabs>
    </w:pPr>
  </w:style>
  <w:style w:type="paragraph" w:customStyle="1" w:styleId="Apara">
    <w:name w:val="A para"/>
    <w:basedOn w:val="Normal"/>
    <w:rsid w:val="002740B6"/>
    <w:pPr>
      <w:numPr>
        <w:ilvl w:val="6"/>
        <w:numId w:val="7"/>
      </w:numPr>
      <w:spacing w:before="80" w:after="60"/>
      <w:jc w:val="both"/>
      <w:outlineLvl w:val="6"/>
    </w:pPr>
  </w:style>
  <w:style w:type="paragraph" w:customStyle="1" w:styleId="Asubpara">
    <w:name w:val="A subpara"/>
    <w:basedOn w:val="Normal"/>
    <w:rsid w:val="002740B6"/>
    <w:pPr>
      <w:numPr>
        <w:ilvl w:val="7"/>
        <w:numId w:val="7"/>
      </w:numPr>
      <w:spacing w:before="80" w:after="60"/>
      <w:jc w:val="both"/>
      <w:outlineLvl w:val="7"/>
    </w:pPr>
  </w:style>
  <w:style w:type="paragraph" w:customStyle="1" w:styleId="Asubsubpara">
    <w:name w:val="A subsubpara"/>
    <w:basedOn w:val="Normal"/>
    <w:rsid w:val="002740B6"/>
    <w:pPr>
      <w:numPr>
        <w:ilvl w:val="8"/>
        <w:numId w:val="7"/>
      </w:numPr>
      <w:spacing w:before="80" w:after="60"/>
      <w:jc w:val="both"/>
      <w:outlineLvl w:val="8"/>
    </w:pPr>
  </w:style>
  <w:style w:type="paragraph" w:customStyle="1" w:styleId="AH5Sec">
    <w:name w:val="A H5 Sec"/>
    <w:basedOn w:val="Normal"/>
    <w:next w:val="Amain"/>
    <w:rsid w:val="002740B6"/>
    <w:pPr>
      <w:keepNext/>
      <w:numPr>
        <w:ilvl w:val="4"/>
        <w:numId w:val="1"/>
      </w:numPr>
      <w:spacing w:before="180" w:after="60"/>
      <w:outlineLvl w:val="4"/>
    </w:pPr>
    <w:rPr>
      <w:rFonts w:ascii="Arial" w:hAnsi="Arial"/>
      <w:b/>
    </w:rPr>
  </w:style>
  <w:style w:type="paragraph" w:styleId="Header">
    <w:name w:val="header"/>
    <w:basedOn w:val="Normal"/>
    <w:link w:val="HeaderChar"/>
    <w:rsid w:val="002740B6"/>
    <w:pPr>
      <w:tabs>
        <w:tab w:val="left" w:pos="2880"/>
        <w:tab w:val="center" w:pos="4153"/>
        <w:tab w:val="right" w:pos="8306"/>
      </w:tabs>
    </w:pPr>
    <w:rPr>
      <w:lang w:val="x-none"/>
    </w:rPr>
  </w:style>
  <w:style w:type="paragraph" w:customStyle="1" w:styleId="ref">
    <w:name w:val="ref"/>
    <w:basedOn w:val="Normal"/>
    <w:next w:val="Normal"/>
    <w:rsid w:val="002740B6"/>
    <w:pPr>
      <w:spacing w:after="60"/>
      <w:jc w:val="both"/>
    </w:pPr>
    <w:rPr>
      <w:sz w:val="18"/>
    </w:rPr>
  </w:style>
  <w:style w:type="character" w:customStyle="1" w:styleId="CharDivText">
    <w:name w:val="CharDivText"/>
    <w:basedOn w:val="DefaultParagraphFont"/>
    <w:rsid w:val="002740B6"/>
  </w:style>
  <w:style w:type="paragraph" w:customStyle="1" w:styleId="CoverInForce">
    <w:name w:val="CoverInForce"/>
    <w:basedOn w:val="Normal"/>
    <w:rsid w:val="002740B6"/>
    <w:pPr>
      <w:tabs>
        <w:tab w:val="left" w:pos="2600"/>
      </w:tabs>
      <w:spacing w:before="200" w:after="60"/>
      <w:jc w:val="both"/>
    </w:pPr>
    <w:rPr>
      <w:rFonts w:ascii="Arial" w:hAnsi="Arial"/>
    </w:rPr>
  </w:style>
  <w:style w:type="paragraph" w:customStyle="1" w:styleId="AFHdg">
    <w:name w:val="AFHdg"/>
    <w:basedOn w:val="Normal"/>
    <w:rsid w:val="002740B6"/>
    <w:pPr>
      <w:tabs>
        <w:tab w:val="left" w:pos="2600"/>
      </w:tabs>
      <w:spacing w:before="80" w:after="60"/>
      <w:jc w:val="both"/>
    </w:pPr>
    <w:rPr>
      <w:rFonts w:ascii="Arial" w:hAnsi="Arial"/>
      <w:b/>
      <w:sz w:val="32"/>
    </w:rPr>
  </w:style>
  <w:style w:type="paragraph" w:customStyle="1" w:styleId="ApprFormHd">
    <w:name w:val="ApprFormHd"/>
    <w:basedOn w:val="Normal"/>
    <w:rsid w:val="002740B6"/>
    <w:pPr>
      <w:keepNext/>
      <w:tabs>
        <w:tab w:val="left" w:pos="2600"/>
      </w:tabs>
      <w:spacing w:before="320" w:after="60"/>
      <w:outlineLvl w:val="0"/>
    </w:pPr>
    <w:rPr>
      <w:rFonts w:ascii="Arial" w:hAnsi="Arial"/>
      <w:b/>
      <w:sz w:val="34"/>
    </w:rPr>
  </w:style>
  <w:style w:type="character" w:styleId="PageNumber">
    <w:name w:val="page number"/>
    <w:basedOn w:val="DefaultParagraphFont"/>
    <w:rsid w:val="002740B6"/>
  </w:style>
  <w:style w:type="paragraph" w:customStyle="1" w:styleId="Aparabullet">
    <w:name w:val="A para bullet"/>
    <w:basedOn w:val="Normal"/>
    <w:rsid w:val="002740B6"/>
    <w:pPr>
      <w:numPr>
        <w:numId w:val="2"/>
      </w:numPr>
    </w:pPr>
  </w:style>
  <w:style w:type="paragraph" w:styleId="TOC1">
    <w:name w:val="toc 1"/>
    <w:basedOn w:val="Normal"/>
    <w:next w:val="Normal"/>
    <w:autoRedefine/>
    <w:semiHidden/>
    <w:rsid w:val="002740B6"/>
  </w:style>
  <w:style w:type="paragraph" w:styleId="TOC2">
    <w:name w:val="toc 2"/>
    <w:basedOn w:val="Normal"/>
    <w:next w:val="Normal"/>
    <w:autoRedefine/>
    <w:semiHidden/>
    <w:rsid w:val="002740B6"/>
    <w:pPr>
      <w:ind w:left="240"/>
    </w:pPr>
  </w:style>
  <w:style w:type="paragraph" w:styleId="TOC3">
    <w:name w:val="toc 3"/>
    <w:basedOn w:val="Normal"/>
    <w:next w:val="Normal"/>
    <w:autoRedefine/>
    <w:semiHidden/>
    <w:rsid w:val="002740B6"/>
    <w:pPr>
      <w:ind w:left="480"/>
    </w:pPr>
  </w:style>
  <w:style w:type="paragraph" w:styleId="TOC4">
    <w:name w:val="toc 4"/>
    <w:basedOn w:val="Normal"/>
    <w:next w:val="Normal"/>
    <w:autoRedefine/>
    <w:semiHidden/>
    <w:rsid w:val="002740B6"/>
    <w:pPr>
      <w:ind w:left="720"/>
    </w:pPr>
  </w:style>
  <w:style w:type="paragraph" w:styleId="TOC5">
    <w:name w:val="toc 5"/>
    <w:basedOn w:val="Normal"/>
    <w:next w:val="Normal"/>
    <w:autoRedefine/>
    <w:semiHidden/>
    <w:rsid w:val="002740B6"/>
    <w:pPr>
      <w:ind w:left="960"/>
    </w:pPr>
  </w:style>
  <w:style w:type="paragraph" w:styleId="TOC6">
    <w:name w:val="toc 6"/>
    <w:basedOn w:val="Normal"/>
    <w:next w:val="Normal"/>
    <w:autoRedefine/>
    <w:semiHidden/>
    <w:rsid w:val="002740B6"/>
    <w:pPr>
      <w:ind w:left="1200"/>
    </w:pPr>
  </w:style>
  <w:style w:type="paragraph" w:styleId="TOC7">
    <w:name w:val="toc 7"/>
    <w:basedOn w:val="Normal"/>
    <w:next w:val="Normal"/>
    <w:autoRedefine/>
    <w:semiHidden/>
    <w:rsid w:val="002740B6"/>
    <w:pPr>
      <w:ind w:left="1440"/>
    </w:pPr>
  </w:style>
  <w:style w:type="paragraph" w:styleId="TOC8">
    <w:name w:val="toc 8"/>
    <w:basedOn w:val="Normal"/>
    <w:next w:val="Normal"/>
    <w:autoRedefine/>
    <w:semiHidden/>
    <w:rsid w:val="002740B6"/>
    <w:pPr>
      <w:ind w:left="1680"/>
    </w:pPr>
  </w:style>
  <w:style w:type="paragraph" w:styleId="TOC9">
    <w:name w:val="toc 9"/>
    <w:basedOn w:val="Normal"/>
    <w:next w:val="Normal"/>
    <w:autoRedefine/>
    <w:semiHidden/>
    <w:rsid w:val="002740B6"/>
    <w:pPr>
      <w:ind w:left="1920"/>
    </w:pPr>
  </w:style>
  <w:style w:type="character" w:styleId="Hyperlink">
    <w:name w:val="Hyperlink"/>
    <w:rsid w:val="002740B6"/>
    <w:rPr>
      <w:color w:val="0000FF"/>
      <w:u w:val="single"/>
    </w:rPr>
  </w:style>
  <w:style w:type="paragraph" w:styleId="BodyTextIndent">
    <w:name w:val="Body Text Indent"/>
    <w:basedOn w:val="Normal"/>
    <w:link w:val="BodyTextIndentChar"/>
    <w:rsid w:val="002740B6"/>
    <w:pPr>
      <w:spacing w:before="120" w:after="60"/>
      <w:ind w:left="709"/>
    </w:pPr>
    <w:rPr>
      <w:lang w:val="x-none"/>
    </w:rPr>
  </w:style>
  <w:style w:type="paragraph" w:customStyle="1" w:styleId="Minister">
    <w:name w:val="Minister"/>
    <w:basedOn w:val="Normal"/>
    <w:rsid w:val="002740B6"/>
    <w:pPr>
      <w:spacing w:before="880" w:after="60"/>
      <w:jc w:val="right"/>
    </w:pPr>
    <w:rPr>
      <w:caps/>
      <w:szCs w:val="24"/>
    </w:rPr>
  </w:style>
  <w:style w:type="paragraph" w:customStyle="1" w:styleId="DateLine">
    <w:name w:val="DateLine"/>
    <w:basedOn w:val="Normal"/>
    <w:rsid w:val="002740B6"/>
    <w:pPr>
      <w:tabs>
        <w:tab w:val="left" w:pos="4320"/>
      </w:tabs>
      <w:spacing w:before="80" w:after="60"/>
      <w:jc w:val="both"/>
    </w:pPr>
    <w:rPr>
      <w:szCs w:val="24"/>
    </w:rPr>
  </w:style>
  <w:style w:type="paragraph" w:customStyle="1" w:styleId="MinisterWord">
    <w:name w:val="MinisterWord"/>
    <w:basedOn w:val="Normal"/>
    <w:rsid w:val="002740B6"/>
    <w:pPr>
      <w:tabs>
        <w:tab w:val="left" w:pos="2880"/>
      </w:tabs>
      <w:jc w:val="right"/>
    </w:pPr>
    <w:rPr>
      <w:szCs w:val="24"/>
    </w:rPr>
  </w:style>
  <w:style w:type="character" w:styleId="FollowedHyperlink">
    <w:name w:val="FollowedHyperlink"/>
    <w:rsid w:val="002740B6"/>
    <w:rPr>
      <w:color w:val="800080"/>
      <w:u w:val="single"/>
    </w:rPr>
  </w:style>
  <w:style w:type="character" w:styleId="FootnoteReference">
    <w:name w:val="footnote reference"/>
    <w:uiPriority w:val="99"/>
    <w:semiHidden/>
    <w:rsid w:val="002740B6"/>
    <w:rPr>
      <w:rFonts w:ascii="Times New Roman" w:hAnsi="Times New Roman" w:cs="Times New Roman"/>
      <w:sz w:val="24"/>
      <w:szCs w:val="24"/>
      <w:vertAlign w:val="superscript"/>
    </w:rPr>
  </w:style>
  <w:style w:type="paragraph" w:styleId="FootnoteText">
    <w:name w:val="footnote text"/>
    <w:basedOn w:val="Normal"/>
    <w:link w:val="FootnoteTextChar"/>
    <w:uiPriority w:val="99"/>
    <w:semiHidden/>
    <w:rsid w:val="002740B6"/>
    <w:pPr>
      <w:spacing w:before="80" w:after="60"/>
      <w:jc w:val="both"/>
    </w:pPr>
    <w:rPr>
      <w:szCs w:val="24"/>
      <w:lang w:val="x-none"/>
    </w:rPr>
  </w:style>
  <w:style w:type="paragraph" w:customStyle="1" w:styleId="ShadedSchClause">
    <w:name w:val="Shaded Sch Clause"/>
    <w:basedOn w:val="Normal"/>
    <w:next w:val="Normal"/>
    <w:rsid w:val="002740B6"/>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2740B6"/>
  </w:style>
  <w:style w:type="paragraph" w:customStyle="1" w:styleId="Asubparabullet">
    <w:name w:val="A subpara bullet"/>
    <w:basedOn w:val="Normal"/>
    <w:rsid w:val="00C10C16"/>
    <w:pPr>
      <w:numPr>
        <w:numId w:val="3"/>
      </w:numPr>
    </w:pPr>
    <w:rPr>
      <w:szCs w:val="24"/>
    </w:rPr>
  </w:style>
  <w:style w:type="table" w:styleId="TableGrid">
    <w:name w:val="Table Grid"/>
    <w:basedOn w:val="TableNormal"/>
    <w:rsid w:val="005E7A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DF0D48"/>
    <w:rPr>
      <w:rFonts w:ascii="Calibri" w:hAnsi="Calibri"/>
      <w:sz w:val="24"/>
      <w:lang w:eastAsia="en-US"/>
    </w:rPr>
  </w:style>
  <w:style w:type="paragraph" w:customStyle="1" w:styleId="ColorfulList-Accent11">
    <w:name w:val="Colorful List - Accent 11"/>
    <w:basedOn w:val="Normal"/>
    <w:uiPriority w:val="34"/>
    <w:qFormat/>
    <w:rsid w:val="00C23982"/>
    <w:pPr>
      <w:ind w:left="720"/>
    </w:pPr>
  </w:style>
  <w:style w:type="paragraph" w:styleId="BodyText3">
    <w:name w:val="Body Text 3"/>
    <w:basedOn w:val="Normal"/>
    <w:link w:val="BodyText3Char"/>
    <w:rsid w:val="004F77CB"/>
    <w:pPr>
      <w:spacing w:after="120"/>
    </w:pPr>
    <w:rPr>
      <w:sz w:val="16"/>
      <w:szCs w:val="16"/>
      <w:lang w:val="x-none"/>
    </w:rPr>
  </w:style>
  <w:style w:type="character" w:customStyle="1" w:styleId="BodyText3Char">
    <w:name w:val="Body Text 3 Char"/>
    <w:link w:val="BodyText3"/>
    <w:rsid w:val="004F77CB"/>
    <w:rPr>
      <w:rFonts w:ascii="Calibri" w:hAnsi="Calibri"/>
      <w:sz w:val="16"/>
      <w:szCs w:val="16"/>
      <w:lang w:eastAsia="en-US"/>
    </w:rPr>
  </w:style>
  <w:style w:type="paragraph" w:styleId="BodyTextIndent3">
    <w:name w:val="Body Text Indent 3"/>
    <w:basedOn w:val="Normal"/>
    <w:link w:val="BodyTextIndent3Char"/>
    <w:rsid w:val="004F77CB"/>
    <w:pPr>
      <w:spacing w:after="120"/>
      <w:ind w:left="283"/>
    </w:pPr>
    <w:rPr>
      <w:sz w:val="16"/>
      <w:szCs w:val="16"/>
      <w:lang w:val="x-none"/>
    </w:rPr>
  </w:style>
  <w:style w:type="character" w:customStyle="1" w:styleId="BodyTextIndent3Char">
    <w:name w:val="Body Text Indent 3 Char"/>
    <w:link w:val="BodyTextIndent3"/>
    <w:rsid w:val="004F77CB"/>
    <w:rPr>
      <w:rFonts w:ascii="Calibri" w:hAnsi="Calibri"/>
      <w:sz w:val="16"/>
      <w:szCs w:val="16"/>
      <w:lang w:eastAsia="en-US"/>
    </w:rPr>
  </w:style>
  <w:style w:type="paragraph" w:styleId="BodyText">
    <w:name w:val="Body Text"/>
    <w:basedOn w:val="Normal"/>
    <w:link w:val="BodyTextChar"/>
    <w:rsid w:val="004F77CB"/>
    <w:pPr>
      <w:spacing w:after="120"/>
    </w:pPr>
    <w:rPr>
      <w:lang w:val="x-none"/>
    </w:rPr>
  </w:style>
  <w:style w:type="character" w:customStyle="1" w:styleId="BodyTextChar">
    <w:name w:val="Body Text Char"/>
    <w:link w:val="BodyText"/>
    <w:rsid w:val="004F77CB"/>
    <w:rPr>
      <w:rFonts w:ascii="Calibri" w:hAnsi="Calibri"/>
      <w:sz w:val="24"/>
      <w:lang w:eastAsia="en-US"/>
    </w:rPr>
  </w:style>
  <w:style w:type="character" w:customStyle="1" w:styleId="FooterChar">
    <w:name w:val="Footer Char"/>
    <w:link w:val="Footer"/>
    <w:uiPriority w:val="99"/>
    <w:rsid w:val="004F77CB"/>
    <w:rPr>
      <w:rFonts w:ascii="Arial" w:hAnsi="Arial"/>
      <w:sz w:val="18"/>
      <w:lang w:eastAsia="en-US"/>
    </w:rPr>
  </w:style>
  <w:style w:type="character" w:customStyle="1" w:styleId="Heading2Char">
    <w:name w:val="Heading 2 Char"/>
    <w:link w:val="Heading2"/>
    <w:rsid w:val="00BB7044"/>
    <w:rPr>
      <w:rFonts w:ascii="Calibri" w:hAnsi="Calibri" w:cs="Arial"/>
      <w:b/>
      <w:iCs/>
      <w:sz w:val="24"/>
      <w:szCs w:val="16"/>
      <w:lang w:eastAsia="en-US"/>
    </w:rPr>
  </w:style>
  <w:style w:type="character" w:customStyle="1" w:styleId="Heading4Char">
    <w:name w:val="Heading 4 Char"/>
    <w:link w:val="Heading4"/>
    <w:rsid w:val="00C810A6"/>
    <w:rPr>
      <w:rFonts w:ascii="Calibri" w:hAnsi="Calibri"/>
      <w:i/>
      <w:iCs/>
      <w:sz w:val="22"/>
      <w:szCs w:val="22"/>
      <w:lang w:eastAsia="en-US"/>
    </w:rPr>
  </w:style>
  <w:style w:type="character" w:customStyle="1" w:styleId="BodyTextIndentChar">
    <w:name w:val="Body Text Indent Char"/>
    <w:link w:val="BodyTextIndent"/>
    <w:rsid w:val="00C810A6"/>
    <w:rPr>
      <w:rFonts w:ascii="Calibri" w:hAnsi="Calibri"/>
      <w:sz w:val="24"/>
      <w:lang w:eastAsia="en-US"/>
    </w:rPr>
  </w:style>
  <w:style w:type="paragraph" w:styleId="BalloonText">
    <w:name w:val="Balloon Text"/>
    <w:basedOn w:val="Normal"/>
    <w:link w:val="BalloonTextChar"/>
    <w:rsid w:val="00DD73BE"/>
    <w:rPr>
      <w:rFonts w:ascii="Tahoma" w:hAnsi="Tahoma"/>
      <w:sz w:val="16"/>
      <w:szCs w:val="16"/>
      <w:lang w:val="x-none"/>
    </w:rPr>
  </w:style>
  <w:style w:type="character" w:customStyle="1" w:styleId="BalloonTextChar">
    <w:name w:val="Balloon Text Char"/>
    <w:link w:val="BalloonText"/>
    <w:rsid w:val="00DD73BE"/>
    <w:rPr>
      <w:rFonts w:ascii="Tahoma" w:hAnsi="Tahoma" w:cs="Tahoma"/>
      <w:sz w:val="16"/>
      <w:szCs w:val="16"/>
      <w:lang w:eastAsia="en-US"/>
    </w:rPr>
  </w:style>
  <w:style w:type="character" w:styleId="CommentReference">
    <w:name w:val="annotation reference"/>
    <w:uiPriority w:val="99"/>
    <w:rsid w:val="009E4C67"/>
    <w:rPr>
      <w:sz w:val="18"/>
      <w:szCs w:val="18"/>
    </w:rPr>
  </w:style>
  <w:style w:type="paragraph" w:styleId="CommentText">
    <w:name w:val="annotation text"/>
    <w:basedOn w:val="Normal"/>
    <w:link w:val="CommentTextChar"/>
    <w:uiPriority w:val="99"/>
    <w:rsid w:val="009E4C67"/>
    <w:rPr>
      <w:szCs w:val="24"/>
      <w:lang w:val="x-none"/>
    </w:rPr>
  </w:style>
  <w:style w:type="character" w:customStyle="1" w:styleId="CommentTextChar">
    <w:name w:val="Comment Text Char"/>
    <w:link w:val="CommentText"/>
    <w:uiPriority w:val="99"/>
    <w:rsid w:val="009E4C67"/>
    <w:rPr>
      <w:rFonts w:ascii="Calibri" w:hAnsi="Calibri"/>
      <w:sz w:val="24"/>
      <w:szCs w:val="24"/>
      <w:lang w:eastAsia="en-US"/>
    </w:rPr>
  </w:style>
  <w:style w:type="paragraph" w:customStyle="1" w:styleId="ColorfulShading-Accent31">
    <w:name w:val="Colorful Shading - Accent 31"/>
    <w:basedOn w:val="Normal"/>
    <w:uiPriority w:val="34"/>
    <w:qFormat/>
    <w:rsid w:val="00DC6C6D"/>
    <w:pPr>
      <w:ind w:left="720"/>
      <w:contextualSpacing/>
    </w:pPr>
  </w:style>
  <w:style w:type="paragraph" w:styleId="BodyText2">
    <w:name w:val="Body Text 2"/>
    <w:basedOn w:val="Normal"/>
    <w:link w:val="BodyText2Char"/>
    <w:rsid w:val="00DC6C6D"/>
    <w:pPr>
      <w:spacing w:after="120" w:line="480" w:lineRule="auto"/>
    </w:pPr>
  </w:style>
  <w:style w:type="character" w:customStyle="1" w:styleId="BodyText2Char">
    <w:name w:val="Body Text 2 Char"/>
    <w:basedOn w:val="DefaultParagraphFont"/>
    <w:link w:val="BodyText2"/>
    <w:rsid w:val="00DC6C6D"/>
    <w:rPr>
      <w:rFonts w:ascii="Calibri" w:hAnsi="Calibri"/>
      <w:sz w:val="24"/>
      <w:lang w:eastAsia="en-US"/>
    </w:rPr>
  </w:style>
  <w:style w:type="paragraph" w:customStyle="1" w:styleId="Title20Left">
    <w:name w:val="Title 20 Left"/>
    <w:basedOn w:val="Title"/>
    <w:qFormat/>
    <w:rsid w:val="00DC6C6D"/>
    <w:pPr>
      <w:pBdr>
        <w:top w:val="none" w:sz="0" w:space="0" w:color="auto"/>
        <w:bottom w:val="none" w:sz="0" w:space="0" w:color="auto"/>
      </w:pBdr>
      <w:spacing w:after="60"/>
      <w:outlineLvl w:val="0"/>
    </w:pPr>
    <w:rPr>
      <w:rFonts w:ascii="Calibri" w:hAnsi="Calibri"/>
      <w:bCs/>
      <w:szCs w:val="32"/>
    </w:rPr>
  </w:style>
  <w:style w:type="character" w:customStyle="1" w:styleId="FootnoteTextChar">
    <w:name w:val="Footnote Text Char"/>
    <w:link w:val="FootnoteText"/>
    <w:uiPriority w:val="99"/>
    <w:semiHidden/>
    <w:rsid w:val="00DC6C6D"/>
    <w:rPr>
      <w:rFonts w:ascii="Calibri" w:hAnsi="Calibri"/>
      <w:sz w:val="24"/>
      <w:szCs w:val="24"/>
      <w:lang w:eastAsia="en-US"/>
    </w:rPr>
  </w:style>
  <w:style w:type="paragraph" w:styleId="ListParagraph">
    <w:name w:val="List Paragraph"/>
    <w:basedOn w:val="Normal"/>
    <w:uiPriority w:val="34"/>
    <w:qFormat/>
    <w:rsid w:val="00D364F2"/>
    <w:pPr>
      <w:spacing w:after="200" w:line="276" w:lineRule="auto"/>
      <w:ind w:left="720"/>
      <w:contextualSpacing/>
    </w:pPr>
    <w:rPr>
      <w:rFonts w:eastAsia="Calibri"/>
      <w:sz w:val="22"/>
      <w:szCs w:val="22"/>
    </w:rPr>
  </w:style>
  <w:style w:type="paragraph" w:styleId="CommentSubject">
    <w:name w:val="annotation subject"/>
    <w:basedOn w:val="CommentText"/>
    <w:next w:val="CommentText"/>
    <w:link w:val="CommentSubjectChar"/>
    <w:rsid w:val="00AD5324"/>
    <w:rPr>
      <w:b/>
      <w:bCs/>
      <w:sz w:val="20"/>
      <w:szCs w:val="20"/>
      <w:lang w:val="en-AU"/>
    </w:rPr>
  </w:style>
  <w:style w:type="character" w:customStyle="1" w:styleId="CommentSubjectChar">
    <w:name w:val="Comment Subject Char"/>
    <w:basedOn w:val="CommentTextChar"/>
    <w:link w:val="CommentSubject"/>
    <w:rsid w:val="00AD5324"/>
    <w:rPr>
      <w:rFonts w:ascii="Calibri" w:hAnsi="Calibri"/>
      <w:b/>
      <w:bCs/>
      <w:sz w:val="24"/>
      <w:szCs w:val="24"/>
      <w:lang w:eastAsia="en-US"/>
    </w:rPr>
  </w:style>
  <w:style w:type="paragraph" w:customStyle="1" w:styleId="LightGrid-Accent31">
    <w:name w:val="Light Grid - Accent 31"/>
    <w:basedOn w:val="Normal"/>
    <w:uiPriority w:val="34"/>
    <w:qFormat/>
    <w:rsid w:val="00204A61"/>
    <w:pPr>
      <w:ind w:left="720"/>
      <w:contextualSpacing/>
    </w:pPr>
  </w:style>
  <w:style w:type="character" w:styleId="UnresolvedMention">
    <w:name w:val="Unresolved Mention"/>
    <w:basedOn w:val="DefaultParagraphFont"/>
    <w:uiPriority w:val="99"/>
    <w:semiHidden/>
    <w:unhideWhenUsed/>
    <w:rsid w:val="00263E02"/>
    <w:rPr>
      <w:color w:val="605E5C"/>
      <w:shd w:val="clear" w:color="auto" w:fill="E1DFDD"/>
    </w:rPr>
  </w:style>
  <w:style w:type="paragraph" w:styleId="Revision">
    <w:name w:val="Revision"/>
    <w:hidden/>
    <w:uiPriority w:val="99"/>
    <w:semiHidden/>
    <w:rsid w:val="00181BC6"/>
    <w:rPr>
      <w:rFonts w:ascii="Calibri" w:hAnsi="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256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treasury.act.gov.au/__data/assets/pdf_file/0009/399978/CPI.pdf/_recache" TargetMode="External"/><Relationship Id="rId1" Type="http://schemas.openxmlformats.org/officeDocument/2006/relationships/hyperlink" Target="https://www.treasury.act.gov.au/__data/assets/pdf_file/0008/1870136/2021-22-ACT-Budget-Outloo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
</file>

<file path=customXml/itemProps1.xml><?xml version="1.0" encoding="utf-8"?>
<ds:datastoreItem xmlns:ds="http://schemas.openxmlformats.org/officeDocument/2006/customXml" ds:itemID="{346F7D77-BCBF-4C62-8352-2E3487829C23}">
  <ds:schemaRefs>
    <ds:schemaRef ds:uri="http://schemas.openxmlformats.org/officeDocument/2006/bibliography"/>
  </ds:schemaRefs>
</ds:datastoreItem>
</file>

<file path=customXml/itemProps2.xml><?xml version="1.0" encoding="utf-8"?>
<ds:datastoreItem xmlns:ds="http://schemas.openxmlformats.org/officeDocument/2006/customXml" ds:itemID="{3759C536-231B-4404-B645-5BF9174FE5F2}"/>
</file>

<file path=docProps/app.xml><?xml version="1.0" encoding="utf-8"?>
<Properties xmlns="http://schemas.openxmlformats.org/officeDocument/2006/extended-properties" xmlns:vt="http://schemas.openxmlformats.org/officeDocument/2006/docPropsVTypes">
  <Template>Normal</Template>
  <TotalTime>2</TotalTime>
  <Pages>8</Pages>
  <Words>2274</Words>
  <Characters>12305</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Dtermination 1 of 2013 - Members of the ACT Legislative Assembly</vt:lpstr>
    </vt:vector>
  </TitlesOfParts>
  <Company>InTACT</Company>
  <LinksUpToDate>false</LinksUpToDate>
  <CharactersWithSpaces>14550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Dtermination 1 of 2013 - Members of the ACT Legislative Assembly</dc:title>
  <dc:subject>Remuneration</dc:subject>
  <dc:creator>Secretary, ACT Remuneration Tribunal</dc:creator>
  <cp:lastModifiedBy>Matthews, EmmaC</cp:lastModifiedBy>
  <cp:revision>4</cp:revision>
  <cp:lastPrinted>2018-03-18T23:32:00Z</cp:lastPrinted>
  <dcterms:created xsi:type="dcterms:W3CDTF">2022-07-21T04:26:00Z</dcterms:created>
  <dcterms:modified xsi:type="dcterms:W3CDTF">2022-07-22T00:54:00Z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vt:lpwstr>Chief Minister and Treasury Directorate</vt:lpwstr>
  </property>
  <property fmtid="{D5CDD505-2E9C-101B-9397-08002B2CF9AE}" pid="3" name="Function">
    <vt:lpwstr>Remuneration</vt:lpwstr>
  </property>
  <property fmtid="{D5CDD505-2E9C-101B-9397-08002B2CF9AE}" pid="4" name="Description">
    <vt:lpwstr>Dtermination outlining the remuneration to Members of the ACT Legislative Assembly  </vt:lpwstr>
  </property>
  <property fmtid="{D5CDD505-2E9C-101B-9397-08002B2CF9AE}" pid="5" name="docIndexRef">
    <vt:lpwstr>9484cff3-27d9-4bc7-945b-d0aa7cfc2a7e</vt:lpwstr>
  </property>
  <property fmtid="{D5CDD505-2E9C-101B-9397-08002B2CF9AE}" pid="6" name="bjSaver">
    <vt:lpwstr>Dl6ApRSHYVgxX8T8bEan8VIA9SRCGo1U</vt:lpwstr>
  </property>
  <property fmtid="{D5CDD505-2E9C-101B-9397-08002B2CF9AE}" pid="7"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8" name="bjDocumentLabelXML-0">
    <vt:lpwstr>nternal/label"&gt;&lt;element uid="a68a5297-83bb-4ba8-a7cd-4b62d6981a77" value="" /&gt;&lt;/sisl&gt;</vt:lpwstr>
  </property>
  <property fmtid="{D5CDD505-2E9C-101B-9397-08002B2CF9AE}" pid="9" name="bjDocumentSecurityLabel">
    <vt:lpwstr>UNCLASSIFIED - NO MARKING</vt:lpwstr>
  </property>
  <property fmtid="{D5CDD505-2E9C-101B-9397-08002B2CF9AE}" pid="10" name="bjDocumentLabelFieldCode">
    <vt:lpwstr>UNCLASSIFIED - NO MARKING</vt:lpwstr>
  </property>
  <property fmtid="{D5CDD505-2E9C-101B-9397-08002B2CF9AE}" pid="11" name="bjDocumentLabelFieldCodeHeaderFooter">
    <vt:lpwstr>UNCLASSIFIED - NO MARKING</vt:lpwstr>
  </property>
</Properties>
</file>