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31B55" w14:textId="77777777" w:rsidR="00D41A5B" w:rsidRDefault="00D41A5B" w:rsidP="00D41A5B">
      <w:pPr>
        <w:pStyle w:val="Header"/>
        <w:tabs>
          <w:tab w:val="clear" w:pos="2880"/>
          <w:tab w:val="clear" w:pos="4153"/>
          <w:tab w:val="clear" w:pos="8306"/>
          <w:tab w:val="left" w:pos="1848"/>
        </w:tabs>
        <w:rPr>
          <w:rFonts w:cs="Arial"/>
          <w:sz w:val="32"/>
          <w:szCs w:val="32"/>
        </w:rPr>
      </w:pPr>
      <w:bookmarkStart w:id="0" w:name="_Hlk191560547"/>
      <w:bookmarkStart w:id="1" w:name="_Toc44738651"/>
      <w:r>
        <w:rPr>
          <w:rFonts w:cs="Arial"/>
          <w:noProof/>
          <w:lang w:eastAsia="en-AU"/>
        </w:rPr>
        <w:drawing>
          <wp:anchor distT="0" distB="0" distL="114300" distR="114300" simplePos="0" relativeHeight="251659264" behindDoc="0" locked="0" layoutInCell="1" allowOverlap="1" wp14:anchorId="29AC60B3" wp14:editId="55067E2E">
            <wp:simplePos x="0" y="0"/>
            <wp:positionH relativeFrom="column">
              <wp:posOffset>0</wp:posOffset>
            </wp:positionH>
            <wp:positionV relativeFrom="paragraph">
              <wp:posOffset>-320040</wp:posOffset>
            </wp:positionV>
            <wp:extent cx="925200" cy="925200"/>
            <wp:effectExtent l="0" t="0" r="8255" b="8255"/>
            <wp:wrapNone/>
            <wp:docPr id="1" name="Picture 1"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9">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bookmarkEnd w:id="0"/>
    <w:p w14:paraId="11EEEA5C" w14:textId="77777777" w:rsidR="00D41A5B" w:rsidRDefault="00D41A5B" w:rsidP="0022752C">
      <w:pPr>
        <w:pStyle w:val="Heading1"/>
        <w:keepLines/>
        <w:pageBreakBefore w:val="0"/>
        <w:pBdr>
          <w:bottom w:val="none" w:sz="0" w:space="0" w:color="auto"/>
        </w:pBdr>
        <w:spacing w:before="240"/>
        <w:rPr>
          <w:color w:val="000000" w:themeColor="text1"/>
        </w:rPr>
      </w:pPr>
    </w:p>
    <w:p w14:paraId="372BEC4B" w14:textId="7F381B3A" w:rsidR="0022752C" w:rsidRPr="0076650A" w:rsidRDefault="0022752C" w:rsidP="00D41A5B">
      <w:pPr>
        <w:pStyle w:val="Heading1"/>
        <w:keepLines/>
        <w:pageBreakBefore w:val="0"/>
        <w:pBdr>
          <w:bottom w:val="none" w:sz="0" w:space="0" w:color="auto"/>
        </w:pBdr>
        <w:spacing w:before="240"/>
        <w:rPr>
          <w:color w:val="000000" w:themeColor="text1"/>
        </w:rPr>
      </w:pPr>
      <w:r w:rsidRPr="0076650A">
        <w:rPr>
          <w:color w:val="000000" w:themeColor="text1"/>
        </w:rPr>
        <w:t>Determination 1</w:t>
      </w:r>
      <w:r w:rsidR="00343355">
        <w:rPr>
          <w:color w:val="000000" w:themeColor="text1"/>
        </w:rPr>
        <w:t>1</w:t>
      </w:r>
      <w:r w:rsidRPr="0076650A">
        <w:rPr>
          <w:color w:val="000000" w:themeColor="text1"/>
        </w:rPr>
        <w:t xml:space="preserve"> of 202</w:t>
      </w:r>
      <w:r w:rsidR="00343355">
        <w:rPr>
          <w:color w:val="000000" w:themeColor="text1"/>
        </w:rPr>
        <w:t>6</w:t>
      </w:r>
      <w:r w:rsidRPr="0076650A">
        <w:rPr>
          <w:color w:val="000000" w:themeColor="text1"/>
        </w:rPr>
        <w:t xml:space="preserve">  </w:t>
      </w:r>
    </w:p>
    <w:p w14:paraId="4F200727" w14:textId="77777777" w:rsidR="002A6CF5" w:rsidRPr="00DC6C6D" w:rsidRDefault="002A6CF5" w:rsidP="00D41A5B">
      <w:pPr>
        <w:pStyle w:val="Heading1"/>
        <w:keepLines/>
        <w:pageBreakBefore w:val="0"/>
        <w:pBdr>
          <w:bottom w:val="none" w:sz="0" w:space="0" w:color="auto"/>
        </w:pBdr>
        <w:spacing w:before="240"/>
      </w:pPr>
      <w:r>
        <w:t>Full-Time Statutory Office Holder: Chief Executive Officer, ACT Integrity Commission</w:t>
      </w:r>
    </w:p>
    <w:p w14:paraId="682C81A6" w14:textId="77777777" w:rsidR="00D66012" w:rsidRPr="003B1A08" w:rsidRDefault="00D66012" w:rsidP="00D41A5B">
      <w:pPr>
        <w:spacing w:before="240" w:after="120"/>
      </w:pPr>
      <w:r w:rsidRPr="003B1A08">
        <w:t xml:space="preserve">made under the </w:t>
      </w:r>
    </w:p>
    <w:p w14:paraId="0E769AAB" w14:textId="77777777" w:rsidR="00D66012" w:rsidRPr="00DB411F" w:rsidRDefault="00D66012" w:rsidP="00D41A5B">
      <w:pPr>
        <w:spacing w:before="240" w:after="120"/>
        <w:rPr>
          <w:rFonts w:cs="Arial"/>
          <w:b/>
        </w:rPr>
      </w:pPr>
      <w:r w:rsidRPr="00DB411F">
        <w:rPr>
          <w:rFonts w:cs="Arial"/>
          <w:b/>
        </w:rPr>
        <w:t>Remuneration Tribunal Act 1995, section 10 (Inquiries about holders of certain positions)</w:t>
      </w:r>
    </w:p>
    <w:p w14:paraId="7B0FFAC8" w14:textId="2497E891" w:rsidR="009E4C67" w:rsidRPr="003B1A08" w:rsidRDefault="009E4C67" w:rsidP="00121BB3">
      <w:pPr>
        <w:pStyle w:val="Heading1"/>
        <w:keepLines/>
        <w:pageBreakBefore w:val="0"/>
        <w:pBdr>
          <w:bottom w:val="none" w:sz="0" w:space="0" w:color="auto"/>
        </w:pBdr>
        <w:spacing w:before="240"/>
      </w:pPr>
      <w:r w:rsidRPr="00F215BD">
        <w:t>AC</w:t>
      </w:r>
      <w:r w:rsidR="00FF72C5">
        <w:t>C</w:t>
      </w:r>
      <w:r w:rsidRPr="00F215BD">
        <w:t>OMPANYING STATEMENT</w:t>
      </w:r>
      <w:r w:rsidR="00AB0311">
        <w:t xml:space="preserve">  </w:t>
      </w:r>
    </w:p>
    <w:p w14:paraId="2F14D0DB" w14:textId="77777777" w:rsidR="009E4C67" w:rsidRPr="003B1A08" w:rsidRDefault="009E4C67" w:rsidP="009E4C67">
      <w:pPr>
        <w:pStyle w:val="N-line3"/>
        <w:pBdr>
          <w:top w:val="single" w:sz="12" w:space="1" w:color="auto"/>
          <w:bottom w:val="none" w:sz="0" w:space="0" w:color="auto"/>
        </w:pBdr>
      </w:pPr>
    </w:p>
    <w:p w14:paraId="1715066F" w14:textId="77777777" w:rsidR="000A0141" w:rsidRPr="000A0141" w:rsidRDefault="000A0141" w:rsidP="002A6CF5">
      <w:pPr>
        <w:spacing w:after="60"/>
        <w:rPr>
          <w:rFonts w:asciiTheme="majorHAnsi" w:hAnsiTheme="majorHAnsi" w:cstheme="majorHAnsi"/>
          <w:b/>
        </w:rPr>
      </w:pPr>
      <w:bookmarkStart w:id="2" w:name="_Hlk174622766"/>
      <w:r w:rsidRPr="000A0141">
        <w:rPr>
          <w:rFonts w:asciiTheme="majorHAnsi" w:hAnsiTheme="majorHAnsi" w:cstheme="majorHAnsi"/>
          <w:b/>
        </w:rPr>
        <w:t>Background</w:t>
      </w:r>
    </w:p>
    <w:p w14:paraId="309CB734" w14:textId="3FDE2049" w:rsidR="002B6462" w:rsidRDefault="002B6462" w:rsidP="002B6462">
      <w:pPr>
        <w:spacing w:before="120" w:after="60"/>
      </w:pPr>
      <w:bookmarkStart w:id="3" w:name="_Hlk173405074"/>
      <w:r>
        <w:t>S</w:t>
      </w:r>
      <w:r w:rsidRPr="00626357">
        <w:t xml:space="preserve">ection 10 of the </w:t>
      </w:r>
      <w:r w:rsidRPr="00626357">
        <w:rPr>
          <w:i/>
        </w:rPr>
        <w:t>Remuneration Tribunal Act 1995</w:t>
      </w:r>
      <w:r w:rsidRPr="00626357">
        <w:t xml:space="preserve"> </w:t>
      </w:r>
      <w:r>
        <w:t xml:space="preserve">(the Act) provides for the </w:t>
      </w:r>
      <w:r w:rsidRPr="00626357">
        <w:t>Remuneration Tribunal (</w:t>
      </w:r>
      <w:r>
        <w:t xml:space="preserve">the </w:t>
      </w:r>
      <w:r w:rsidRPr="00626357">
        <w:t xml:space="preserve">Tribunal) </w:t>
      </w:r>
      <w:r>
        <w:t xml:space="preserve">to </w:t>
      </w:r>
      <w:r w:rsidRPr="00626357">
        <w:t xml:space="preserve">inquire into, and determine, the </w:t>
      </w:r>
      <w:r>
        <w:t>remuneration</w:t>
      </w:r>
      <w:r w:rsidRPr="00626357">
        <w:t>, allowances and other entitlements</w:t>
      </w:r>
      <w:r>
        <w:t xml:space="preserve"> to a person holding a position or appointment mentioned in schedule 1 of the Act or specified in an instrument given to the Tribunal by the Chief Minister. </w:t>
      </w:r>
    </w:p>
    <w:p w14:paraId="6D9DA9F0" w14:textId="77777777" w:rsidR="000A0141" w:rsidRPr="000A0141" w:rsidRDefault="000A0141" w:rsidP="000A0141">
      <w:pPr>
        <w:spacing w:before="120" w:after="60"/>
        <w:rPr>
          <w:rFonts w:asciiTheme="majorHAnsi" w:hAnsiTheme="majorHAnsi" w:cstheme="majorHAnsi"/>
          <w:color w:val="000000" w:themeColor="text1"/>
        </w:rPr>
      </w:pPr>
      <w:r w:rsidRPr="000A0141">
        <w:rPr>
          <w:rFonts w:asciiTheme="majorHAnsi" w:hAnsiTheme="majorHAnsi" w:cstheme="majorHAnsi"/>
          <w:b/>
          <w:color w:val="000000" w:themeColor="text1"/>
        </w:rPr>
        <w:t>Considerations</w:t>
      </w:r>
    </w:p>
    <w:p w14:paraId="548D4144" w14:textId="26798538" w:rsidR="000A0141" w:rsidRPr="000A0141" w:rsidRDefault="000A0141" w:rsidP="000A0141">
      <w:pPr>
        <w:spacing w:before="120" w:after="60"/>
        <w:rPr>
          <w:rFonts w:asciiTheme="majorHAnsi" w:hAnsiTheme="majorHAnsi" w:cstheme="majorHAnsi"/>
          <w:szCs w:val="24"/>
        </w:rPr>
      </w:pPr>
      <w:r w:rsidRPr="000A0141">
        <w:rPr>
          <w:rFonts w:asciiTheme="majorHAnsi" w:hAnsiTheme="majorHAnsi" w:cstheme="majorHAnsi"/>
          <w:szCs w:val="24"/>
        </w:rPr>
        <w:t xml:space="preserve">In </w:t>
      </w:r>
      <w:r w:rsidR="00D41A5B">
        <w:rPr>
          <w:rFonts w:asciiTheme="majorHAnsi" w:hAnsiTheme="majorHAnsi" w:cstheme="majorHAnsi"/>
          <w:szCs w:val="24"/>
        </w:rPr>
        <w:t>August 202</w:t>
      </w:r>
      <w:r w:rsidR="00343355">
        <w:rPr>
          <w:rFonts w:asciiTheme="majorHAnsi" w:hAnsiTheme="majorHAnsi" w:cstheme="majorHAnsi"/>
          <w:szCs w:val="24"/>
        </w:rPr>
        <w:t>6</w:t>
      </w:r>
      <w:r w:rsidRPr="000A0141">
        <w:rPr>
          <w:rFonts w:asciiTheme="majorHAnsi" w:hAnsiTheme="majorHAnsi" w:cstheme="majorHAnsi"/>
          <w:szCs w:val="24"/>
        </w:rPr>
        <w:t xml:space="preserve">, the Tribunal commenced its Spring Sitting to consider the remuneration, allowances and other entitlements of the following office-holders: </w:t>
      </w:r>
    </w:p>
    <w:p w14:paraId="4A0DA8E4"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ACT Magistrates;</w:t>
      </w:r>
    </w:p>
    <w:p w14:paraId="09150ED8"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ACT Supreme Court judges;</w:t>
      </w:r>
    </w:p>
    <w:p w14:paraId="07E72A0C"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ACT Civil and Administrative Tribunal members;</w:t>
      </w:r>
    </w:p>
    <w:p w14:paraId="4A44BCF7"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the ACT Integrity Commission (Integrity Commissioner and Chief Executive Officer);</w:t>
      </w:r>
    </w:p>
    <w:p w14:paraId="4A1228D2"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the Principal Registrar, Courts and Tribunal;</w:t>
      </w:r>
    </w:p>
    <w:p w14:paraId="35B4D901"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 xml:space="preserve">the Director of Public Prosecutions; </w:t>
      </w:r>
    </w:p>
    <w:p w14:paraId="75F5D799"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part-time Holders of Public Office on Boards, Tribunals and Committees; and</w:t>
      </w:r>
    </w:p>
    <w:p w14:paraId="735CF96C" w14:textId="77777777" w:rsidR="000A0141" w:rsidRPr="000A0141" w:rsidRDefault="000A0141" w:rsidP="000A0141">
      <w:pPr>
        <w:numPr>
          <w:ilvl w:val="0"/>
          <w:numId w:val="29"/>
        </w:numPr>
        <w:spacing w:before="120" w:after="60"/>
        <w:ind w:left="720"/>
        <w:rPr>
          <w:rFonts w:asciiTheme="majorHAnsi" w:eastAsia="Calibri" w:hAnsiTheme="majorHAnsi" w:cstheme="majorHAnsi"/>
          <w:szCs w:val="24"/>
          <w:lang w:val="en-US"/>
        </w:rPr>
      </w:pPr>
      <w:r w:rsidRPr="000A0141">
        <w:rPr>
          <w:rFonts w:asciiTheme="majorHAnsi" w:eastAsia="Calibri" w:hAnsiTheme="majorHAnsi" w:cstheme="majorHAnsi"/>
          <w:szCs w:val="24"/>
          <w:lang w:val="en-US"/>
        </w:rPr>
        <w:t xml:space="preserve">any other positions that have been referred </w:t>
      </w:r>
      <w:proofErr w:type="gramStart"/>
      <w:r w:rsidRPr="000A0141">
        <w:rPr>
          <w:rFonts w:asciiTheme="majorHAnsi" w:eastAsia="Calibri" w:hAnsiTheme="majorHAnsi" w:cstheme="majorHAnsi"/>
          <w:szCs w:val="24"/>
          <w:lang w:val="en-US"/>
        </w:rPr>
        <w:t>to</w:t>
      </w:r>
      <w:proofErr w:type="gramEnd"/>
      <w:r w:rsidRPr="000A0141">
        <w:rPr>
          <w:rFonts w:asciiTheme="majorHAnsi" w:eastAsia="Calibri" w:hAnsiTheme="majorHAnsi" w:cstheme="majorHAnsi"/>
          <w:szCs w:val="24"/>
          <w:lang w:val="en-US"/>
        </w:rPr>
        <w:t xml:space="preserve"> the Tribunal for consideration. </w:t>
      </w:r>
    </w:p>
    <w:p w14:paraId="50D9935A" w14:textId="3F521E7D" w:rsidR="000A0141" w:rsidRPr="000A0141" w:rsidRDefault="000A0141" w:rsidP="008F7406">
      <w:pPr>
        <w:spacing w:after="120"/>
        <w:rPr>
          <w:rFonts w:asciiTheme="majorHAnsi" w:hAnsiTheme="majorHAnsi" w:cstheme="majorHAnsi"/>
        </w:rPr>
      </w:pPr>
      <w:r w:rsidRPr="000A0141" w:rsidDel="00BB4820">
        <w:rPr>
          <w:rFonts w:asciiTheme="majorHAnsi" w:hAnsiTheme="majorHAnsi" w:cstheme="majorHAnsi"/>
        </w:rPr>
        <w:t xml:space="preserve">The </w:t>
      </w:r>
      <w:r w:rsidR="008F7406" w:rsidRPr="008F7406" w:rsidDel="00BB4820">
        <w:rPr>
          <w:rFonts w:asciiTheme="majorHAnsi" w:hAnsiTheme="majorHAnsi" w:cstheme="majorHAnsi"/>
        </w:rPr>
        <w:t xml:space="preserve">Tribunal advertised its </w:t>
      </w:r>
      <w:r w:rsidR="008F7406" w:rsidRPr="008F7406">
        <w:rPr>
          <w:rFonts w:asciiTheme="majorHAnsi" w:hAnsiTheme="majorHAnsi" w:cstheme="majorHAnsi"/>
        </w:rPr>
        <w:t>Spring Sitting</w:t>
      </w:r>
      <w:r w:rsidR="008F7406" w:rsidRPr="008F7406" w:rsidDel="00BB4820">
        <w:rPr>
          <w:rFonts w:asciiTheme="majorHAnsi" w:hAnsiTheme="majorHAnsi" w:cstheme="majorHAnsi"/>
        </w:rPr>
        <w:t xml:space="preserve"> on its website and in </w:t>
      </w:r>
      <w:r w:rsidR="008F7406" w:rsidRPr="008F7406">
        <w:rPr>
          <w:rFonts w:asciiTheme="majorHAnsi" w:hAnsiTheme="majorHAnsi" w:cstheme="majorHAnsi"/>
        </w:rPr>
        <w:t>t</w:t>
      </w:r>
      <w:r w:rsidR="008F7406" w:rsidRPr="008F7406" w:rsidDel="00BB4820">
        <w:rPr>
          <w:rFonts w:asciiTheme="majorHAnsi" w:hAnsiTheme="majorHAnsi" w:cstheme="majorHAnsi"/>
        </w:rPr>
        <w:t xml:space="preserve">he Canberra Times on </w:t>
      </w:r>
      <w:r w:rsidR="00343355">
        <w:rPr>
          <w:rFonts w:asciiTheme="majorHAnsi" w:hAnsiTheme="majorHAnsi" w:cstheme="majorHAnsi"/>
        </w:rPr>
        <w:t>16</w:t>
      </w:r>
      <w:r w:rsidR="008F7406" w:rsidRPr="008F7406">
        <w:rPr>
          <w:rFonts w:asciiTheme="majorHAnsi" w:hAnsiTheme="majorHAnsi" w:cstheme="majorHAnsi"/>
        </w:rPr>
        <w:t xml:space="preserve"> May 202</w:t>
      </w:r>
      <w:r w:rsidR="00343355">
        <w:rPr>
          <w:rFonts w:asciiTheme="majorHAnsi" w:hAnsiTheme="majorHAnsi" w:cstheme="majorHAnsi"/>
        </w:rPr>
        <w:t>6</w:t>
      </w:r>
      <w:r w:rsidR="008F7406" w:rsidRPr="008F7406">
        <w:rPr>
          <w:rFonts w:asciiTheme="majorHAnsi" w:hAnsiTheme="majorHAnsi" w:cstheme="majorHAnsi"/>
        </w:rPr>
        <w:t>.</w:t>
      </w:r>
      <w:r w:rsidR="008F7406" w:rsidRPr="008F7406" w:rsidDel="00BB4820">
        <w:rPr>
          <w:rFonts w:asciiTheme="majorHAnsi" w:hAnsiTheme="majorHAnsi" w:cstheme="majorHAnsi"/>
        </w:rPr>
        <w:t xml:space="preserve"> </w:t>
      </w:r>
      <w:r w:rsidR="008F7406" w:rsidRPr="008F7406">
        <w:rPr>
          <w:rFonts w:asciiTheme="majorHAnsi" w:hAnsiTheme="majorHAnsi" w:cstheme="majorHAnsi"/>
        </w:rPr>
        <w:t>The Tribunal also wrote to the relevant office-holders inviting submissions.</w:t>
      </w:r>
    </w:p>
    <w:bookmarkEnd w:id="2"/>
    <w:bookmarkEnd w:id="3"/>
    <w:p w14:paraId="7A919F2A" w14:textId="4C68843D" w:rsidR="00CD0C1A" w:rsidRDefault="00CD0C1A" w:rsidP="00257037">
      <w:pPr>
        <w:spacing w:after="120"/>
        <w:rPr>
          <w:rFonts w:cs="Calibri"/>
          <w:szCs w:val="24"/>
        </w:rPr>
      </w:pPr>
      <w:r w:rsidRPr="00CD0C1A">
        <w:rPr>
          <w:rFonts w:cs="Calibri"/>
          <w:szCs w:val="24"/>
        </w:rPr>
        <w:t>At its meeting in August 202</w:t>
      </w:r>
      <w:r w:rsidR="00343355">
        <w:rPr>
          <w:rFonts w:cs="Calibri"/>
          <w:szCs w:val="24"/>
        </w:rPr>
        <w:t>6</w:t>
      </w:r>
      <w:r w:rsidRPr="00CD0C1A">
        <w:rPr>
          <w:rFonts w:cs="Calibri"/>
          <w:szCs w:val="24"/>
        </w:rPr>
        <w:t>, the Tribunal met with the Chief Minister, ACT Government Treasury officials and officials responsible for the Enterprise Agreement bargaining for ACT Public Sector non-executive employees. The Tribunal also met with full-time and part-time public office holders, and Directorate officials.</w:t>
      </w:r>
    </w:p>
    <w:p w14:paraId="36C1736D" w14:textId="77777777" w:rsidR="00257037" w:rsidRPr="00257037" w:rsidRDefault="00257037" w:rsidP="00257037">
      <w:pPr>
        <w:spacing w:after="120"/>
        <w:rPr>
          <w:rFonts w:asciiTheme="majorHAnsi" w:hAnsiTheme="majorHAnsi" w:cstheme="majorHAnsi"/>
          <w:szCs w:val="24"/>
        </w:rPr>
      </w:pPr>
      <w:bookmarkStart w:id="4" w:name="_Hlk206492092"/>
      <w:r w:rsidRPr="00257037">
        <w:rPr>
          <w:rFonts w:asciiTheme="majorHAnsi" w:hAnsiTheme="majorHAnsi" w:cstheme="majorHAnsi"/>
          <w:szCs w:val="24"/>
        </w:rPr>
        <w:lastRenderedPageBreak/>
        <w:t xml:space="preserve">The Tribunal received a briefing from ACT Government, providing an overview of the local economy in the context of the broader national economy. Despite a resilient local economy, fiscal pressures continue to bear on the Territory’s budget outlook. </w:t>
      </w:r>
    </w:p>
    <w:p w14:paraId="3B43E553" w14:textId="0F4B2E01" w:rsidR="00257037" w:rsidRPr="00257037" w:rsidRDefault="00257037" w:rsidP="00257037">
      <w:pPr>
        <w:spacing w:after="120"/>
        <w:rPr>
          <w:rFonts w:asciiTheme="majorHAnsi" w:hAnsiTheme="majorHAnsi" w:cstheme="majorHAnsi"/>
          <w:szCs w:val="24"/>
        </w:rPr>
      </w:pPr>
      <w:r w:rsidRPr="00257037">
        <w:rPr>
          <w:rFonts w:asciiTheme="majorHAnsi" w:hAnsiTheme="majorHAnsi" w:cstheme="majorHAnsi"/>
          <w:szCs w:val="24"/>
        </w:rPr>
        <w:t>The Tribunal took note of the national consumer price index in the year to June 2026 of 3.8 per cent, down from 4.0 per</w:t>
      </w:r>
      <w:r w:rsidR="009B4584">
        <w:rPr>
          <w:rFonts w:asciiTheme="majorHAnsi" w:hAnsiTheme="majorHAnsi" w:cstheme="majorHAnsi"/>
          <w:szCs w:val="24"/>
        </w:rPr>
        <w:t xml:space="preserve"> </w:t>
      </w:r>
      <w:r w:rsidRPr="00257037">
        <w:rPr>
          <w:rFonts w:asciiTheme="majorHAnsi" w:hAnsiTheme="majorHAnsi" w:cstheme="majorHAnsi"/>
          <w:szCs w:val="24"/>
        </w:rPr>
        <w:t>cent in the year to May 2026. This meant the headline consumer price index was lower than the latest Commonwealth Budget forecast released by the federal government in May 2026. The Tribunal also noted that the national trimmed mean inflation remained unchanged at 3.6 per cent. The ACT’s Wage Price Index (WPI) grew 3.3 per cent in the year to the June quarter 2026, the equal third highest in Australia. In comparison, Australian WPI growth was 3.2 per cent.</w:t>
      </w:r>
      <w:bookmarkEnd w:id="4"/>
    </w:p>
    <w:p w14:paraId="33615CDF" w14:textId="4EAC30F3" w:rsidR="00862BC6" w:rsidRPr="00257037" w:rsidRDefault="00257037" w:rsidP="000A0141">
      <w:pPr>
        <w:spacing w:before="120" w:after="60"/>
        <w:rPr>
          <w:rFonts w:asciiTheme="majorHAnsi" w:hAnsiTheme="majorHAnsi" w:cstheme="majorHAnsi"/>
          <w:b/>
          <w:color w:val="000000" w:themeColor="text1"/>
        </w:rPr>
      </w:pPr>
      <w:r w:rsidRPr="00257037">
        <w:rPr>
          <w:rFonts w:asciiTheme="majorHAnsi" w:hAnsiTheme="majorHAnsi" w:cstheme="majorHAnsi"/>
          <w:szCs w:val="24"/>
        </w:rPr>
        <w:t xml:space="preserve">Having regard to determinations made by the Tribunal in the Autumn Sitting, the challenging fiscal environment and the need to maintain competitive remuneration for office holders in what remains a tight labour market, the Tribunal determined an increase of </w:t>
      </w:r>
      <w:r w:rsidRPr="00855E6A">
        <w:rPr>
          <w:rFonts w:asciiTheme="majorHAnsi" w:hAnsiTheme="majorHAnsi" w:cstheme="majorHAnsi"/>
          <w:szCs w:val="24"/>
        </w:rPr>
        <w:t>3</w:t>
      </w:r>
      <w:r w:rsidR="009B4584">
        <w:rPr>
          <w:rFonts w:asciiTheme="majorHAnsi" w:hAnsiTheme="majorHAnsi" w:cstheme="majorHAnsi"/>
          <w:szCs w:val="24"/>
        </w:rPr>
        <w:t xml:space="preserve"> per cent</w:t>
      </w:r>
      <w:r w:rsidRPr="00257037">
        <w:rPr>
          <w:rFonts w:asciiTheme="majorHAnsi" w:hAnsiTheme="majorHAnsi" w:cstheme="majorHAnsi"/>
          <w:szCs w:val="24"/>
        </w:rPr>
        <w:t>.</w:t>
      </w:r>
    </w:p>
    <w:p w14:paraId="32F144F1" w14:textId="3714C89F" w:rsidR="00A10D88" w:rsidRPr="000A0141" w:rsidRDefault="00791C85" w:rsidP="000A0141">
      <w:pPr>
        <w:spacing w:before="120" w:after="60"/>
        <w:rPr>
          <w:rFonts w:asciiTheme="majorHAnsi" w:hAnsiTheme="majorHAnsi" w:cstheme="majorHAnsi"/>
          <w:b/>
          <w:color w:val="000000" w:themeColor="text1"/>
        </w:rPr>
      </w:pPr>
      <w:r w:rsidRPr="000A0141">
        <w:rPr>
          <w:rFonts w:asciiTheme="majorHAnsi" w:hAnsiTheme="majorHAnsi" w:cstheme="majorHAnsi"/>
          <w:b/>
          <w:color w:val="000000" w:themeColor="text1"/>
        </w:rPr>
        <w:t>Decision</w:t>
      </w:r>
    </w:p>
    <w:p w14:paraId="45D7225C" w14:textId="60A60867" w:rsidR="002A6CF5" w:rsidRPr="002B4EE8" w:rsidRDefault="008B2404" w:rsidP="002B4EE8">
      <w:pPr>
        <w:spacing w:before="120" w:after="60"/>
        <w:rPr>
          <w:rFonts w:asciiTheme="majorHAnsi" w:hAnsiTheme="majorHAnsi" w:cstheme="majorHAnsi"/>
        </w:rPr>
      </w:pPr>
      <w:r w:rsidRPr="000A0141">
        <w:rPr>
          <w:rFonts w:asciiTheme="majorHAnsi" w:hAnsiTheme="majorHAnsi" w:cstheme="majorHAnsi"/>
        </w:rPr>
        <w:t xml:space="preserve">The Tribunal </w:t>
      </w:r>
      <w:r w:rsidR="008113F2" w:rsidRPr="000A0141">
        <w:rPr>
          <w:rFonts w:asciiTheme="majorHAnsi" w:hAnsiTheme="majorHAnsi" w:cstheme="majorHAnsi"/>
        </w:rPr>
        <w:t>d</w:t>
      </w:r>
      <w:r w:rsidR="00A74E4E" w:rsidRPr="000A0141">
        <w:rPr>
          <w:rFonts w:asciiTheme="majorHAnsi" w:hAnsiTheme="majorHAnsi" w:cstheme="majorHAnsi"/>
        </w:rPr>
        <w:t xml:space="preserve">etermines </w:t>
      </w:r>
      <w:r w:rsidRPr="000A0141">
        <w:rPr>
          <w:rFonts w:asciiTheme="majorHAnsi" w:hAnsiTheme="majorHAnsi" w:cstheme="majorHAnsi"/>
        </w:rPr>
        <w:t xml:space="preserve">to </w:t>
      </w:r>
      <w:r w:rsidR="0090293B" w:rsidRPr="000A0141">
        <w:rPr>
          <w:rFonts w:asciiTheme="majorHAnsi" w:hAnsiTheme="majorHAnsi" w:cstheme="majorHAnsi"/>
        </w:rPr>
        <w:t>increase</w:t>
      </w:r>
      <w:r w:rsidR="006C5639" w:rsidRPr="000A0141">
        <w:rPr>
          <w:rFonts w:asciiTheme="majorHAnsi" w:hAnsiTheme="majorHAnsi" w:cstheme="majorHAnsi"/>
        </w:rPr>
        <w:t xml:space="preserve"> base</w:t>
      </w:r>
      <w:r w:rsidR="0090293B" w:rsidRPr="000A0141">
        <w:rPr>
          <w:rFonts w:asciiTheme="majorHAnsi" w:hAnsiTheme="majorHAnsi" w:cstheme="majorHAnsi"/>
        </w:rPr>
        <w:t xml:space="preserve"> remuneration for the Chief Executive Officer, ACT Integrity Commission by </w:t>
      </w:r>
      <w:r w:rsidR="00257037">
        <w:rPr>
          <w:rFonts w:asciiTheme="majorHAnsi" w:hAnsiTheme="majorHAnsi" w:cstheme="majorHAnsi"/>
        </w:rPr>
        <w:t>3</w:t>
      </w:r>
      <w:r w:rsidR="002F37EF" w:rsidRPr="000A0141">
        <w:rPr>
          <w:rFonts w:asciiTheme="majorHAnsi" w:hAnsiTheme="majorHAnsi" w:cstheme="majorHAnsi"/>
        </w:rPr>
        <w:t xml:space="preserve"> per cent</w:t>
      </w:r>
      <w:r w:rsidR="0090293B" w:rsidRPr="000A0141">
        <w:rPr>
          <w:rFonts w:asciiTheme="majorHAnsi" w:hAnsiTheme="majorHAnsi" w:cstheme="majorHAnsi"/>
        </w:rPr>
        <w:t>, with effect from 1 November 202</w:t>
      </w:r>
      <w:r w:rsidR="00343355">
        <w:rPr>
          <w:rFonts w:asciiTheme="majorHAnsi" w:hAnsiTheme="majorHAnsi" w:cstheme="majorHAnsi"/>
        </w:rPr>
        <w:t>6</w:t>
      </w:r>
      <w:r w:rsidRPr="000A0141">
        <w:rPr>
          <w:rFonts w:asciiTheme="majorHAnsi" w:hAnsiTheme="majorHAnsi" w:cstheme="majorHAnsi"/>
        </w:rPr>
        <w:t>.</w:t>
      </w:r>
    </w:p>
    <w:p w14:paraId="2E961516" w14:textId="77777777" w:rsidR="002A77A5" w:rsidRDefault="002A77A5" w:rsidP="00DC6C6D">
      <w:pPr>
        <w:ind w:left="360"/>
        <w:jc w:val="right"/>
        <w:rPr>
          <w:color w:val="000000" w:themeColor="text1"/>
          <w:szCs w:val="24"/>
        </w:rPr>
      </w:pPr>
    </w:p>
    <w:p w14:paraId="6224A7F2" w14:textId="77777777" w:rsidR="002A77A5" w:rsidRDefault="002A77A5" w:rsidP="00DC6C6D">
      <w:pPr>
        <w:ind w:left="360"/>
        <w:jc w:val="right"/>
        <w:rPr>
          <w:color w:val="000000" w:themeColor="text1"/>
          <w:szCs w:val="24"/>
        </w:rPr>
      </w:pPr>
    </w:p>
    <w:p w14:paraId="7FBD0AA0" w14:textId="77777777" w:rsidR="002A77A5" w:rsidRDefault="002A77A5" w:rsidP="00DC6C6D">
      <w:pPr>
        <w:ind w:left="360"/>
        <w:jc w:val="right"/>
        <w:rPr>
          <w:color w:val="000000" w:themeColor="text1"/>
          <w:szCs w:val="24"/>
        </w:rPr>
      </w:pPr>
    </w:p>
    <w:p w14:paraId="7D023FEF" w14:textId="334BD87D" w:rsidR="00DC6C6D" w:rsidRPr="0018623B" w:rsidRDefault="002A77A5" w:rsidP="00DC6C6D">
      <w:pPr>
        <w:ind w:left="360"/>
        <w:jc w:val="right"/>
        <w:rPr>
          <w:color w:val="000000" w:themeColor="text1"/>
          <w:szCs w:val="24"/>
        </w:rPr>
      </w:pPr>
      <w:r>
        <w:rPr>
          <w:color w:val="000000" w:themeColor="text1"/>
          <w:szCs w:val="24"/>
        </w:rPr>
        <w:t>16 September</w:t>
      </w:r>
      <w:r w:rsidR="00343355">
        <w:rPr>
          <w:color w:val="000000" w:themeColor="text1"/>
          <w:szCs w:val="24"/>
        </w:rPr>
        <w:t xml:space="preserve"> 2026</w:t>
      </w:r>
    </w:p>
    <w:p w14:paraId="3F368893" w14:textId="77777777" w:rsidR="00DC6C6D" w:rsidRPr="003B1A08" w:rsidRDefault="00DC6C6D" w:rsidP="00DC6C6D">
      <w:pPr>
        <w:spacing w:before="120"/>
        <w:rPr>
          <w:rFonts w:cs="Arial"/>
        </w:rPr>
        <w:sectPr w:rsidR="00DC6C6D" w:rsidRPr="003B1A08" w:rsidSect="002A6CF5">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440" w:right="1440" w:bottom="1134" w:left="1440" w:header="720" w:footer="720" w:gutter="0"/>
          <w:cols w:space="720"/>
          <w:docGrid w:linePitch="326"/>
        </w:sectPr>
      </w:pPr>
    </w:p>
    <w:p w14:paraId="5A05EE0A" w14:textId="77777777" w:rsidR="00B604DB" w:rsidRDefault="00B604DB" w:rsidP="00B604DB">
      <w:pPr>
        <w:pStyle w:val="Header"/>
        <w:tabs>
          <w:tab w:val="clear" w:pos="2880"/>
          <w:tab w:val="clear" w:pos="4153"/>
          <w:tab w:val="clear" w:pos="8306"/>
          <w:tab w:val="left" w:pos="1848"/>
        </w:tabs>
        <w:rPr>
          <w:rFonts w:cs="Arial"/>
          <w:sz w:val="32"/>
          <w:szCs w:val="32"/>
        </w:rPr>
      </w:pPr>
      <w:r>
        <w:rPr>
          <w:rFonts w:cs="Arial"/>
          <w:noProof/>
          <w:lang w:eastAsia="en-AU"/>
        </w:rPr>
        <w:lastRenderedPageBreak/>
        <w:drawing>
          <wp:anchor distT="0" distB="0" distL="114300" distR="114300" simplePos="0" relativeHeight="251661312" behindDoc="0" locked="0" layoutInCell="1" allowOverlap="1" wp14:anchorId="3089E7D3" wp14:editId="358F5C99">
            <wp:simplePos x="0" y="0"/>
            <wp:positionH relativeFrom="column">
              <wp:posOffset>0</wp:posOffset>
            </wp:positionH>
            <wp:positionV relativeFrom="paragraph">
              <wp:posOffset>-320040</wp:posOffset>
            </wp:positionV>
            <wp:extent cx="925200" cy="925200"/>
            <wp:effectExtent l="0" t="0" r="8255" b="8255"/>
            <wp:wrapNone/>
            <wp:docPr id="1602307668" name="Picture 1602307668"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9">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p w14:paraId="5898D1E4" w14:textId="77777777" w:rsidR="00B604DB" w:rsidRDefault="00B604DB" w:rsidP="00D41A5B">
      <w:pPr>
        <w:pStyle w:val="Heading1"/>
        <w:keepLines/>
        <w:pageBreakBefore w:val="0"/>
        <w:pBdr>
          <w:bottom w:val="none" w:sz="0" w:space="0" w:color="auto"/>
        </w:pBdr>
        <w:spacing w:before="240"/>
        <w:rPr>
          <w:color w:val="000000" w:themeColor="text1"/>
        </w:rPr>
      </w:pPr>
    </w:p>
    <w:p w14:paraId="013B175F" w14:textId="40252408" w:rsidR="0071674A" w:rsidRPr="00852752" w:rsidRDefault="0071674A" w:rsidP="00D41A5B">
      <w:pPr>
        <w:pStyle w:val="Heading1"/>
        <w:keepLines/>
        <w:pageBreakBefore w:val="0"/>
        <w:pBdr>
          <w:bottom w:val="none" w:sz="0" w:space="0" w:color="auto"/>
        </w:pBdr>
        <w:spacing w:before="240"/>
        <w:rPr>
          <w:color w:val="000000" w:themeColor="text1"/>
        </w:rPr>
      </w:pPr>
      <w:r w:rsidRPr="0076650A">
        <w:rPr>
          <w:color w:val="000000" w:themeColor="text1"/>
        </w:rPr>
        <w:t xml:space="preserve">Determination </w:t>
      </w:r>
      <w:r w:rsidR="004A2109" w:rsidRPr="0076650A">
        <w:rPr>
          <w:color w:val="000000" w:themeColor="text1"/>
        </w:rPr>
        <w:t>1</w:t>
      </w:r>
      <w:r w:rsidR="00343355">
        <w:rPr>
          <w:color w:val="000000" w:themeColor="text1"/>
        </w:rPr>
        <w:t>1</w:t>
      </w:r>
      <w:r w:rsidR="00E012BE" w:rsidRPr="0076650A">
        <w:rPr>
          <w:color w:val="000000" w:themeColor="text1"/>
        </w:rPr>
        <w:t xml:space="preserve"> </w:t>
      </w:r>
      <w:r w:rsidRPr="0076650A">
        <w:rPr>
          <w:color w:val="000000" w:themeColor="text1"/>
        </w:rPr>
        <w:t xml:space="preserve">of </w:t>
      </w:r>
      <w:r w:rsidR="008B31E7" w:rsidRPr="00852752">
        <w:rPr>
          <w:color w:val="000000" w:themeColor="text1"/>
        </w:rPr>
        <w:t>20</w:t>
      </w:r>
      <w:r w:rsidR="004D1DF2">
        <w:rPr>
          <w:color w:val="000000" w:themeColor="text1"/>
        </w:rPr>
        <w:t>2</w:t>
      </w:r>
      <w:r w:rsidR="00343355">
        <w:rPr>
          <w:color w:val="000000" w:themeColor="text1"/>
        </w:rPr>
        <w:t>6</w:t>
      </w:r>
    </w:p>
    <w:p w14:paraId="3A6DB1E1" w14:textId="77777777" w:rsidR="006B712C" w:rsidRPr="00DC6C6D" w:rsidRDefault="006B712C" w:rsidP="00D41A5B">
      <w:pPr>
        <w:pStyle w:val="Heading1"/>
        <w:keepLines/>
        <w:pageBreakBefore w:val="0"/>
        <w:pBdr>
          <w:bottom w:val="none" w:sz="0" w:space="0" w:color="auto"/>
        </w:pBdr>
        <w:spacing w:before="240"/>
      </w:pPr>
      <w:r>
        <w:t>Full-Time Statutory Office Holder: Chief Executive Officer, ACT Integrity Commission</w:t>
      </w:r>
    </w:p>
    <w:p w14:paraId="32D2E939" w14:textId="77777777" w:rsidR="00DC6C6D" w:rsidRPr="003B1A08" w:rsidRDefault="00DC6C6D" w:rsidP="00D41A5B">
      <w:pPr>
        <w:pStyle w:val="madeunder"/>
        <w:spacing w:before="240" w:after="120"/>
      </w:pPr>
      <w:r w:rsidRPr="003B1A08">
        <w:t xml:space="preserve">made under the </w:t>
      </w:r>
    </w:p>
    <w:p w14:paraId="604A07D2" w14:textId="77777777" w:rsidR="00DC6C6D" w:rsidRPr="003B1A08" w:rsidRDefault="00DC6C6D" w:rsidP="00D41A5B">
      <w:pPr>
        <w:pStyle w:val="CoverActName"/>
        <w:spacing w:before="240" w:after="120"/>
        <w:rPr>
          <w:rFonts w:ascii="Calibri" w:hAnsi="Calibri" w:cs="Arial"/>
        </w:rPr>
      </w:pPr>
      <w:r w:rsidRPr="003B1A08">
        <w:rPr>
          <w:rFonts w:ascii="Calibri" w:hAnsi="Calibri" w:cs="Arial"/>
        </w:rPr>
        <w:t xml:space="preserve">Remuneration Tribunal Act 1995, section </w:t>
      </w:r>
      <w:r>
        <w:rPr>
          <w:rFonts w:ascii="Calibri" w:hAnsi="Calibri" w:cs="Arial"/>
        </w:rPr>
        <w:t>10</w:t>
      </w:r>
      <w:r w:rsidRPr="003B1A08">
        <w:rPr>
          <w:rFonts w:ascii="Calibri" w:hAnsi="Calibri" w:cs="Arial"/>
        </w:rPr>
        <w:t xml:space="preserve"> (</w:t>
      </w:r>
      <w:r w:rsidRPr="00641CB6">
        <w:rPr>
          <w:rFonts w:ascii="Calibri" w:hAnsi="Calibri" w:cs="Arial"/>
        </w:rPr>
        <w:t>Inquiries about holders of certain positions</w:t>
      </w:r>
      <w:r>
        <w:rPr>
          <w:rFonts w:ascii="Calibri" w:hAnsi="Calibri" w:cs="Arial"/>
        </w:rPr>
        <w:t>)</w:t>
      </w:r>
    </w:p>
    <w:p w14:paraId="0C22E450" w14:textId="77777777" w:rsidR="00DC6C6D" w:rsidRPr="003B1A08" w:rsidRDefault="00DC6C6D" w:rsidP="00DC6C6D">
      <w:pPr>
        <w:pStyle w:val="N-line3"/>
        <w:pBdr>
          <w:top w:val="single" w:sz="12" w:space="1" w:color="auto"/>
          <w:bottom w:val="none" w:sz="0" w:space="0" w:color="auto"/>
        </w:pBdr>
      </w:pPr>
    </w:p>
    <w:p w14:paraId="319D96AC" w14:textId="77777777" w:rsidR="00DC6C6D" w:rsidRPr="008B2404" w:rsidRDefault="00DC6C6D" w:rsidP="00D63476">
      <w:pPr>
        <w:pStyle w:val="Heading3"/>
        <w:keepLines w:val="0"/>
        <w:tabs>
          <w:tab w:val="clear" w:pos="720"/>
        </w:tabs>
        <w:spacing w:before="0"/>
        <w:ind w:left="0" w:firstLine="0"/>
        <w:rPr>
          <w:rFonts w:cs="Arial"/>
        </w:rPr>
      </w:pPr>
      <w:r w:rsidRPr="008B2404">
        <w:rPr>
          <w:rFonts w:cs="Arial"/>
          <w:szCs w:val="26"/>
        </w:rPr>
        <w:t>Commencement</w:t>
      </w:r>
      <w:r w:rsidRPr="008B2404">
        <w:rPr>
          <w:rFonts w:cs="Arial"/>
        </w:rPr>
        <w:t xml:space="preserve"> </w:t>
      </w:r>
    </w:p>
    <w:p w14:paraId="05AA1483" w14:textId="6BE4186D" w:rsidR="00DC6C6D" w:rsidRPr="008B2404" w:rsidRDefault="001D03AE" w:rsidP="00D63476">
      <w:pPr>
        <w:spacing w:before="120" w:after="60"/>
        <w:ind w:left="709"/>
      </w:pPr>
      <w:r w:rsidRPr="008B2404">
        <w:t xml:space="preserve">The instrument </w:t>
      </w:r>
      <w:r w:rsidR="0090293B">
        <w:t>is taken to have commenced</w:t>
      </w:r>
      <w:r w:rsidR="00E66FEB" w:rsidRPr="008B2404">
        <w:t xml:space="preserve"> </w:t>
      </w:r>
      <w:r w:rsidR="00E66FEB" w:rsidRPr="008B2404">
        <w:rPr>
          <w:color w:val="000000" w:themeColor="text1"/>
        </w:rPr>
        <w:t>on</w:t>
      </w:r>
      <w:r w:rsidR="00F02E75" w:rsidRPr="008B2404">
        <w:rPr>
          <w:color w:val="000000" w:themeColor="text1"/>
        </w:rPr>
        <w:t xml:space="preserve"> </w:t>
      </w:r>
      <w:r w:rsidR="008B2404" w:rsidRPr="008B2404">
        <w:rPr>
          <w:color w:val="000000" w:themeColor="text1"/>
        </w:rPr>
        <w:t>1 November</w:t>
      </w:r>
      <w:r w:rsidR="00B530EA" w:rsidRPr="008B2404">
        <w:rPr>
          <w:color w:val="000000" w:themeColor="text1"/>
        </w:rPr>
        <w:t xml:space="preserve"> 20</w:t>
      </w:r>
      <w:r w:rsidR="004D1DF2" w:rsidRPr="008B2404">
        <w:rPr>
          <w:color w:val="000000" w:themeColor="text1"/>
        </w:rPr>
        <w:t>2</w:t>
      </w:r>
      <w:r w:rsidR="001132B6">
        <w:rPr>
          <w:color w:val="000000" w:themeColor="text1"/>
        </w:rPr>
        <w:t>6</w:t>
      </w:r>
      <w:r w:rsidRPr="008B2404">
        <w:rPr>
          <w:color w:val="000000" w:themeColor="text1"/>
        </w:rPr>
        <w:t xml:space="preserve">. </w:t>
      </w:r>
    </w:p>
    <w:p w14:paraId="68E198C4" w14:textId="77777777" w:rsidR="00DC6C6D" w:rsidRPr="0040603C" w:rsidRDefault="00DC6C6D" w:rsidP="000A0141">
      <w:pPr>
        <w:pStyle w:val="Heading3"/>
        <w:keepLines w:val="0"/>
        <w:tabs>
          <w:tab w:val="clear" w:pos="720"/>
        </w:tabs>
        <w:spacing w:before="120"/>
        <w:rPr>
          <w:rFonts w:cs="Arial"/>
          <w:szCs w:val="26"/>
        </w:rPr>
      </w:pPr>
      <w:r w:rsidRPr="0040603C">
        <w:rPr>
          <w:rFonts w:cs="Arial"/>
          <w:szCs w:val="26"/>
        </w:rPr>
        <w:t>Remuneration</w:t>
      </w:r>
    </w:p>
    <w:p w14:paraId="28C606D6" w14:textId="220AA13F" w:rsidR="00B7130C" w:rsidRPr="00EE0C69" w:rsidRDefault="00B7130C" w:rsidP="000A0141">
      <w:pPr>
        <w:numPr>
          <w:ilvl w:val="1"/>
          <w:numId w:val="4"/>
        </w:numPr>
        <w:tabs>
          <w:tab w:val="clear" w:pos="720"/>
        </w:tabs>
        <w:spacing w:before="120" w:after="60"/>
        <w:ind w:left="709" w:hanging="709"/>
      </w:pPr>
      <w:r>
        <w:t>T</w:t>
      </w:r>
      <w:r w:rsidRPr="00EC70AA">
        <w:rPr>
          <w:color w:val="000000" w:themeColor="text1"/>
        </w:rPr>
        <w:t>he</w:t>
      </w:r>
      <w:r w:rsidR="0008779B">
        <w:rPr>
          <w:color w:val="000000" w:themeColor="text1"/>
        </w:rPr>
        <w:t xml:space="preserve"> Chief Executive Officer, ACT </w:t>
      </w:r>
      <w:r w:rsidR="005F5B54">
        <w:rPr>
          <w:color w:val="000000" w:themeColor="text1"/>
        </w:rPr>
        <w:t>I</w:t>
      </w:r>
      <w:r w:rsidR="00B004BB" w:rsidRPr="00EC70AA">
        <w:rPr>
          <w:color w:val="000000" w:themeColor="text1"/>
        </w:rPr>
        <w:t xml:space="preserve">ntegrity </w:t>
      </w:r>
      <w:r w:rsidR="005F5B54">
        <w:rPr>
          <w:color w:val="000000" w:themeColor="text1"/>
        </w:rPr>
        <w:t>C</w:t>
      </w:r>
      <w:r w:rsidR="00B004BB" w:rsidRPr="00EC70AA">
        <w:rPr>
          <w:color w:val="000000" w:themeColor="text1"/>
        </w:rPr>
        <w:t xml:space="preserve">ommission </w:t>
      </w:r>
      <w:r w:rsidRPr="00EC70AA">
        <w:rPr>
          <w:color w:val="000000" w:themeColor="text1"/>
        </w:rPr>
        <w:t xml:space="preserve">is entitled to be paid </w:t>
      </w:r>
      <w:r w:rsidR="00EE0C69">
        <w:rPr>
          <w:color w:val="000000" w:themeColor="text1"/>
        </w:rPr>
        <w:t xml:space="preserve">the following </w:t>
      </w:r>
      <w:r w:rsidRPr="00EC70AA">
        <w:rPr>
          <w:color w:val="000000" w:themeColor="text1"/>
        </w:rPr>
        <w:t>remuneration</w:t>
      </w:r>
      <w:r w:rsidR="00EE0C69">
        <w:rPr>
          <w:color w:val="000000" w:themeColor="text1"/>
        </w:rPr>
        <w:t>:</w:t>
      </w:r>
      <w:r w:rsidRPr="00EC70AA">
        <w:rPr>
          <w:color w:val="000000" w:themeColor="text1"/>
        </w:rPr>
        <w:t xml:space="preserve"> </w:t>
      </w:r>
    </w:p>
    <w:p w14:paraId="14719DE2" w14:textId="27224EAB" w:rsidR="00EE0C69" w:rsidRPr="00435F72" w:rsidRDefault="00EE0C69" w:rsidP="00D63476">
      <w:pPr>
        <w:pStyle w:val="Heading3"/>
        <w:numPr>
          <w:ilvl w:val="0"/>
          <w:numId w:val="0"/>
        </w:numPr>
        <w:spacing w:before="120"/>
        <w:ind w:left="720"/>
      </w:pPr>
      <w:r w:rsidRPr="00435F72">
        <w:t>T</w:t>
      </w:r>
      <w:r w:rsidR="002A6CF5">
        <w:t>able</w:t>
      </w:r>
      <w:r w:rsidRPr="00435F72">
        <w:t xml:space="preserve"> 2.1</w:t>
      </w:r>
    </w:p>
    <w:tbl>
      <w:tblPr>
        <w:tblW w:w="831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2897"/>
        <w:gridCol w:w="2960"/>
        <w:gridCol w:w="2456"/>
      </w:tblGrid>
      <w:tr w:rsidR="00EE0C69" w:rsidRPr="00435F72" w14:paraId="7E2A0681" w14:textId="77777777" w:rsidTr="00D63476">
        <w:trPr>
          <w:trHeight w:val="374"/>
        </w:trPr>
        <w:tc>
          <w:tcPr>
            <w:tcW w:w="2897" w:type="dxa"/>
            <w:tcBorders>
              <w:bottom w:val="single" w:sz="4" w:space="0" w:color="auto"/>
            </w:tcBorders>
          </w:tcPr>
          <w:p w14:paraId="65C2A8D0" w14:textId="77777777" w:rsidR="00EE0C69" w:rsidRPr="00435F72" w:rsidRDefault="00EE0C69" w:rsidP="00D63476">
            <w:pPr>
              <w:pStyle w:val="Header"/>
              <w:tabs>
                <w:tab w:val="clear" w:pos="4153"/>
                <w:tab w:val="clear" w:pos="8306"/>
              </w:tabs>
              <w:rPr>
                <w:sz w:val="20"/>
              </w:rPr>
            </w:pPr>
            <w:r w:rsidRPr="00435F72">
              <w:rPr>
                <w:sz w:val="20"/>
              </w:rPr>
              <w:t>Column 1</w:t>
            </w:r>
          </w:p>
          <w:p w14:paraId="77D318DD" w14:textId="77777777" w:rsidR="00EE0C69" w:rsidRPr="00435F72" w:rsidRDefault="00EE0C69" w:rsidP="00D63476">
            <w:pPr>
              <w:pStyle w:val="Header"/>
              <w:tabs>
                <w:tab w:val="clear" w:pos="4153"/>
                <w:tab w:val="clear" w:pos="8306"/>
              </w:tabs>
              <w:rPr>
                <w:b/>
              </w:rPr>
            </w:pPr>
            <w:r w:rsidRPr="00435F72">
              <w:rPr>
                <w:b/>
              </w:rPr>
              <w:t>Office</w:t>
            </w:r>
          </w:p>
        </w:tc>
        <w:tc>
          <w:tcPr>
            <w:tcW w:w="2960" w:type="dxa"/>
            <w:tcBorders>
              <w:bottom w:val="single" w:sz="4" w:space="0" w:color="auto"/>
            </w:tcBorders>
          </w:tcPr>
          <w:p w14:paraId="786DC64D" w14:textId="77777777" w:rsidR="00EE0C69" w:rsidRPr="00435F72" w:rsidRDefault="00EE0C69" w:rsidP="00D63476">
            <w:pPr>
              <w:rPr>
                <w:sz w:val="20"/>
              </w:rPr>
            </w:pPr>
            <w:r w:rsidRPr="00435F72">
              <w:rPr>
                <w:sz w:val="20"/>
              </w:rPr>
              <w:t>Column 2</w:t>
            </w:r>
          </w:p>
          <w:p w14:paraId="265D6718" w14:textId="77777777" w:rsidR="00EE0C69" w:rsidRPr="00435F72" w:rsidRDefault="00EE0C69" w:rsidP="00D63476">
            <w:r>
              <w:rPr>
                <w:b/>
              </w:rPr>
              <w:t xml:space="preserve">Base </w:t>
            </w:r>
            <w:r w:rsidRPr="00435F72">
              <w:rPr>
                <w:b/>
              </w:rPr>
              <w:t>Remuneration</w:t>
            </w:r>
          </w:p>
        </w:tc>
        <w:tc>
          <w:tcPr>
            <w:tcW w:w="2456" w:type="dxa"/>
            <w:tcBorders>
              <w:bottom w:val="single" w:sz="4" w:space="0" w:color="auto"/>
            </w:tcBorders>
          </w:tcPr>
          <w:p w14:paraId="6848C594" w14:textId="77777777" w:rsidR="00EE0C69" w:rsidRPr="008F7406" w:rsidRDefault="00EE0C69" w:rsidP="00D63476">
            <w:pPr>
              <w:rPr>
                <w:rFonts w:asciiTheme="majorHAnsi" w:hAnsiTheme="majorHAnsi" w:cstheme="majorHAnsi"/>
                <w:bCs/>
                <w:sz w:val="22"/>
                <w:szCs w:val="22"/>
              </w:rPr>
            </w:pPr>
            <w:r w:rsidRPr="008F7406">
              <w:rPr>
                <w:rFonts w:asciiTheme="majorHAnsi" w:hAnsiTheme="majorHAnsi" w:cstheme="majorHAnsi"/>
                <w:sz w:val="20"/>
              </w:rPr>
              <w:t>Column 3</w:t>
            </w:r>
            <w:r w:rsidRPr="008F7406">
              <w:rPr>
                <w:rStyle w:val="FootnoteReference"/>
                <w:rFonts w:asciiTheme="majorHAnsi" w:hAnsiTheme="majorHAnsi" w:cstheme="majorHAnsi"/>
                <w:bCs/>
                <w:sz w:val="20"/>
              </w:rPr>
              <w:footnoteReference w:id="1"/>
            </w:r>
          </w:p>
          <w:p w14:paraId="4349B824" w14:textId="0F4CD794" w:rsidR="00EE0C69" w:rsidRPr="00D63476" w:rsidRDefault="00EE0C69" w:rsidP="00D63476">
            <w:pPr>
              <w:rPr>
                <w:b/>
              </w:rPr>
            </w:pPr>
            <w:r w:rsidRPr="00BF5C70">
              <w:rPr>
                <w:b/>
              </w:rPr>
              <w:t>Total Remuneration</w:t>
            </w:r>
          </w:p>
        </w:tc>
      </w:tr>
      <w:tr w:rsidR="00EE0C69" w:rsidRPr="00435F72" w14:paraId="2D77BDA3" w14:textId="77777777" w:rsidTr="00D63476">
        <w:tc>
          <w:tcPr>
            <w:tcW w:w="2897" w:type="dxa"/>
          </w:tcPr>
          <w:p w14:paraId="2D48835E" w14:textId="5FB6D3E3" w:rsidR="00EE0C69" w:rsidRPr="00435F72" w:rsidRDefault="00EE0C69" w:rsidP="00D63476">
            <w:pPr>
              <w:rPr>
                <w:szCs w:val="24"/>
              </w:rPr>
            </w:pPr>
            <w:r>
              <w:rPr>
                <w:szCs w:val="24"/>
              </w:rPr>
              <w:t>Chief Executive Officer</w:t>
            </w:r>
            <w:r w:rsidR="0008779B">
              <w:rPr>
                <w:szCs w:val="24"/>
              </w:rPr>
              <w:t>, ACT Integrity Commission</w:t>
            </w:r>
          </w:p>
        </w:tc>
        <w:tc>
          <w:tcPr>
            <w:tcW w:w="2960" w:type="dxa"/>
          </w:tcPr>
          <w:p w14:paraId="51E47468" w14:textId="57698603" w:rsidR="00EE0C69" w:rsidRPr="009B4584" w:rsidRDefault="009B4584" w:rsidP="00D63476">
            <w:pPr>
              <w:rPr>
                <w:rFonts w:cs="Calibri"/>
                <w:color w:val="000000"/>
                <w:sz w:val="22"/>
                <w:szCs w:val="22"/>
              </w:rPr>
            </w:pPr>
            <w:r w:rsidRPr="009B4584">
              <w:rPr>
                <w:szCs w:val="24"/>
              </w:rPr>
              <w:t xml:space="preserve">$332,380 </w:t>
            </w:r>
            <w:r w:rsidR="00EE0C69">
              <w:rPr>
                <w:szCs w:val="24"/>
              </w:rPr>
              <w:t>per annum</w:t>
            </w:r>
          </w:p>
        </w:tc>
        <w:tc>
          <w:tcPr>
            <w:tcW w:w="2456" w:type="dxa"/>
          </w:tcPr>
          <w:p w14:paraId="445289A8" w14:textId="6C86227D" w:rsidR="00EE0C69" w:rsidRPr="00EE0C69" w:rsidRDefault="00855E6A" w:rsidP="00D63476">
            <w:pPr>
              <w:rPr>
                <w:szCs w:val="24"/>
              </w:rPr>
            </w:pPr>
            <w:r w:rsidRPr="00855E6A">
              <w:rPr>
                <w:szCs w:val="24"/>
              </w:rPr>
              <w:t>$364,380</w:t>
            </w:r>
            <w:r w:rsidR="00EE0C69" w:rsidRPr="00855E6A">
              <w:rPr>
                <w:szCs w:val="24"/>
              </w:rPr>
              <w:t xml:space="preserve"> per annum</w:t>
            </w:r>
          </w:p>
        </w:tc>
      </w:tr>
    </w:tbl>
    <w:p w14:paraId="5663F48F" w14:textId="4BF22C1F" w:rsidR="0008779B" w:rsidRPr="0008779B" w:rsidRDefault="0008779B" w:rsidP="0008779B">
      <w:pPr>
        <w:spacing w:before="120" w:after="60"/>
        <w:ind w:left="720"/>
        <w:rPr>
          <w:color w:val="000000" w:themeColor="text1"/>
        </w:rPr>
      </w:pPr>
      <w:r>
        <w:rPr>
          <w:rStyle w:val="FootnoteReference"/>
          <w:rFonts w:asciiTheme="majorHAnsi" w:hAnsiTheme="majorHAnsi" w:cstheme="majorHAnsi"/>
          <w:sz w:val="16"/>
          <w:szCs w:val="16"/>
        </w:rPr>
        <w:t>5</w:t>
      </w:r>
      <w:r>
        <w:rPr>
          <w:rFonts w:asciiTheme="majorHAnsi" w:hAnsiTheme="majorHAnsi" w:cstheme="majorHAnsi"/>
          <w:sz w:val="16"/>
          <w:szCs w:val="16"/>
        </w:rPr>
        <w:t xml:space="preserve"> </w:t>
      </w:r>
      <w:r w:rsidRPr="008F7406">
        <w:rPr>
          <w:rFonts w:asciiTheme="majorHAnsi" w:hAnsiTheme="majorHAnsi" w:cstheme="majorHAnsi"/>
          <w:sz w:val="16"/>
          <w:szCs w:val="16"/>
        </w:rPr>
        <w:t xml:space="preserve">Provides for additional remuneration associated with the previous provision of executive vehicles, commensurate with that payable to ACTPS senior executives under section 51 of the </w:t>
      </w:r>
      <w:r w:rsidRPr="008F7406">
        <w:rPr>
          <w:rFonts w:asciiTheme="majorHAnsi" w:hAnsiTheme="majorHAnsi" w:cstheme="majorHAnsi"/>
          <w:i/>
          <w:iCs/>
          <w:sz w:val="16"/>
          <w:szCs w:val="16"/>
        </w:rPr>
        <w:t>Public Sector Management Standards 2016.</w:t>
      </w:r>
    </w:p>
    <w:p w14:paraId="43CA1A2A" w14:textId="785E5807" w:rsidR="002F37EF" w:rsidRPr="002F37EF" w:rsidRDefault="003B109F" w:rsidP="000A0141">
      <w:pPr>
        <w:numPr>
          <w:ilvl w:val="1"/>
          <w:numId w:val="4"/>
        </w:numPr>
        <w:spacing w:before="120" w:after="60"/>
        <w:rPr>
          <w:color w:val="000000" w:themeColor="text1"/>
        </w:rPr>
      </w:pPr>
      <w:r>
        <w:t xml:space="preserve">Where a person appointed to an office mentioned in clause 2.1 of this Determination has an employer-provided vehicle, remuneration listed in </w:t>
      </w:r>
      <w:r w:rsidR="00EE0C69">
        <w:t>column 2 of Table 2.1</w:t>
      </w:r>
      <w:r>
        <w:t xml:space="preserve"> is the total remuneration payable</w:t>
      </w:r>
      <w:r w:rsidR="00F56CE0">
        <w:t>.</w:t>
      </w:r>
    </w:p>
    <w:p w14:paraId="0C296652"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Salary packaging</w:t>
      </w:r>
    </w:p>
    <w:p w14:paraId="2B4710E3" w14:textId="409EC876" w:rsidR="0069220A" w:rsidRDefault="0069220A" w:rsidP="000A0141">
      <w:pPr>
        <w:numPr>
          <w:ilvl w:val="1"/>
          <w:numId w:val="4"/>
        </w:numPr>
        <w:tabs>
          <w:tab w:val="clear" w:pos="720"/>
          <w:tab w:val="num" w:pos="0"/>
        </w:tabs>
        <w:spacing w:before="120" w:after="60"/>
        <w:ind w:left="709" w:hanging="709"/>
      </w:pPr>
      <w:r w:rsidRPr="00E433F0">
        <w:t>A person appointed to an office</w:t>
      </w:r>
      <w:r w:rsidR="00B7130C">
        <w:t xml:space="preserve"> in clause</w:t>
      </w:r>
      <w:r w:rsidRPr="00E433F0">
        <w:t xml:space="preserve"> 2.1</w:t>
      </w:r>
      <w:r w:rsidR="00CA0D6A">
        <w:t xml:space="preserve"> </w:t>
      </w:r>
      <w:r w:rsidRPr="00BF6FC8">
        <w:t xml:space="preserve">may elect to take </w:t>
      </w:r>
      <w:r>
        <w:t xml:space="preserve">the </w:t>
      </w:r>
      <w:r w:rsidRPr="00BF6FC8">
        <w:t xml:space="preserve">remuneration </w:t>
      </w:r>
      <w:r w:rsidRPr="00E433F0">
        <w:t>mentioned</w:t>
      </w:r>
      <w:r>
        <w:t xml:space="preserve"> in </w:t>
      </w:r>
      <w:r w:rsidR="00B7130C">
        <w:t xml:space="preserve">clause </w:t>
      </w:r>
      <w:r w:rsidRPr="00E433F0">
        <w:t>2.1</w:t>
      </w:r>
      <w:r w:rsidR="000E19B1">
        <w:t xml:space="preserve"> </w:t>
      </w:r>
      <w:r w:rsidRPr="00BF6FC8">
        <w:t>as</w:t>
      </w:r>
      <w:r>
        <w:t>:</w:t>
      </w:r>
    </w:p>
    <w:p w14:paraId="605F97AD" w14:textId="77777777" w:rsidR="0069220A" w:rsidRDefault="0069220A" w:rsidP="0069220A">
      <w:pPr>
        <w:numPr>
          <w:ilvl w:val="2"/>
          <w:numId w:val="4"/>
        </w:numPr>
        <w:tabs>
          <w:tab w:val="clear" w:pos="720"/>
        </w:tabs>
        <w:spacing w:after="60"/>
        <w:ind w:left="1134" w:hanging="436"/>
      </w:pPr>
      <w:r w:rsidRPr="00BF6FC8">
        <w:t>salary</w:t>
      </w:r>
      <w:r>
        <w:t>;</w:t>
      </w:r>
      <w:r w:rsidRPr="00BF6FC8">
        <w:t xml:space="preserve"> or </w:t>
      </w:r>
    </w:p>
    <w:p w14:paraId="4E4A9F10" w14:textId="77777777" w:rsidR="0069220A" w:rsidRPr="00BF6FC8" w:rsidRDefault="0069220A" w:rsidP="0069220A">
      <w:pPr>
        <w:numPr>
          <w:ilvl w:val="2"/>
          <w:numId w:val="4"/>
        </w:numPr>
        <w:tabs>
          <w:tab w:val="clear" w:pos="720"/>
        </w:tabs>
        <w:spacing w:after="60"/>
        <w:ind w:left="1134" w:hanging="436"/>
      </w:pPr>
      <w:r w:rsidRPr="00BF6FC8">
        <w:t>a combination of salary and other benefits</w:t>
      </w:r>
      <w:r>
        <w:t xml:space="preserve"> (</w:t>
      </w:r>
      <w:r w:rsidRPr="00B93392">
        <w:t xml:space="preserve">a </w:t>
      </w:r>
      <w:r>
        <w:rPr>
          <w:b/>
          <w:i/>
        </w:rPr>
        <w:t>salary package</w:t>
      </w:r>
      <w:r>
        <w:t>)</w:t>
      </w:r>
      <w:r w:rsidRPr="00BF6FC8">
        <w:t>.</w:t>
      </w:r>
    </w:p>
    <w:p w14:paraId="1FC51323" w14:textId="77777777" w:rsidR="0069220A" w:rsidRDefault="0069220A" w:rsidP="0069220A">
      <w:pPr>
        <w:keepNext/>
        <w:keepLines/>
        <w:numPr>
          <w:ilvl w:val="1"/>
          <w:numId w:val="4"/>
        </w:numPr>
        <w:tabs>
          <w:tab w:val="clear" w:pos="720"/>
          <w:tab w:val="num" w:pos="0"/>
        </w:tabs>
        <w:spacing w:before="80" w:after="60"/>
        <w:ind w:left="709" w:hanging="709"/>
      </w:pPr>
      <w:r>
        <w:t>Salary packaging must</w:t>
      </w:r>
      <w:r w:rsidRPr="00BF6FC8">
        <w:t xml:space="preserve"> be</w:t>
      </w:r>
      <w:r>
        <w:t xml:space="preserve"> </w:t>
      </w:r>
      <w:r w:rsidRPr="00BF6FC8">
        <w:t>consistent with</w:t>
      </w:r>
      <w:r>
        <w:t>:</w:t>
      </w:r>
    </w:p>
    <w:p w14:paraId="667BF5E3" w14:textId="77777777" w:rsidR="0069220A" w:rsidRDefault="0069220A" w:rsidP="0069220A">
      <w:pPr>
        <w:numPr>
          <w:ilvl w:val="2"/>
          <w:numId w:val="4"/>
        </w:numPr>
        <w:tabs>
          <w:tab w:val="clear" w:pos="720"/>
        </w:tabs>
        <w:spacing w:after="60"/>
        <w:ind w:left="1134" w:hanging="436"/>
      </w:pPr>
      <w:r w:rsidRPr="00BF6FC8">
        <w:t>taxation laws and guidelines issued by</w:t>
      </w:r>
      <w:r>
        <w:t xml:space="preserve"> the Australian Taxation Office; and</w:t>
      </w:r>
    </w:p>
    <w:p w14:paraId="3C94ECF1" w14:textId="1BCD12E9" w:rsidR="0069220A" w:rsidRPr="005C2122" w:rsidRDefault="0069220A" w:rsidP="0069220A">
      <w:pPr>
        <w:numPr>
          <w:ilvl w:val="2"/>
          <w:numId w:val="4"/>
        </w:numPr>
        <w:tabs>
          <w:tab w:val="clear" w:pos="720"/>
        </w:tabs>
        <w:spacing w:after="60"/>
        <w:ind w:left="1134" w:hanging="436"/>
      </w:pPr>
      <w:r w:rsidRPr="00501D02">
        <w:t>any salary packaging policy and/or procedures issued for the ACT Public Service</w:t>
      </w:r>
      <w:r w:rsidRPr="005C2122">
        <w:t>, with up to 100</w:t>
      </w:r>
      <w:r w:rsidR="00855E6A">
        <w:t xml:space="preserve"> per cent</w:t>
      </w:r>
      <w:r w:rsidRPr="005C2122">
        <w:t xml:space="preserve"> of the remuneration a</w:t>
      </w:r>
      <w:r>
        <w:t>b</w:t>
      </w:r>
      <w:r w:rsidRPr="005C2122">
        <w:t xml:space="preserve">le to be taken as benefits and related costs </w:t>
      </w:r>
      <w:r>
        <w:t>such as</w:t>
      </w:r>
      <w:r w:rsidRPr="005C2122">
        <w:t xml:space="preserve"> </w:t>
      </w:r>
      <w:r>
        <w:t>f</w:t>
      </w:r>
      <w:r w:rsidRPr="005C2122">
        <w:t xml:space="preserve">ringe </w:t>
      </w:r>
      <w:r>
        <w:t>b</w:t>
      </w:r>
      <w:r w:rsidRPr="005C2122">
        <w:t xml:space="preserve">enefits </w:t>
      </w:r>
      <w:r>
        <w:t>t</w:t>
      </w:r>
      <w:r w:rsidRPr="005C2122">
        <w:t xml:space="preserve">ax. </w:t>
      </w:r>
    </w:p>
    <w:p w14:paraId="3852AD79" w14:textId="77777777" w:rsidR="0069220A" w:rsidRPr="00BF6FC8" w:rsidRDefault="0069220A" w:rsidP="000A0141">
      <w:pPr>
        <w:numPr>
          <w:ilvl w:val="1"/>
          <w:numId w:val="4"/>
        </w:numPr>
        <w:tabs>
          <w:tab w:val="clear" w:pos="720"/>
          <w:tab w:val="num" w:pos="0"/>
        </w:tabs>
        <w:spacing w:before="120" w:after="60"/>
        <w:ind w:left="709" w:hanging="709"/>
      </w:pPr>
      <w:r>
        <w:lastRenderedPageBreak/>
        <w:t>Salary packaging must</w:t>
      </w:r>
      <w:r w:rsidRPr="00BF6FC8">
        <w:t xml:space="preserve"> be administered </w:t>
      </w:r>
      <w:r>
        <w:t xml:space="preserve">without </w:t>
      </w:r>
      <w:r w:rsidRPr="00BF6FC8">
        <w:t xml:space="preserve">additional cost to the </w:t>
      </w:r>
      <w:r>
        <w:t>employer and</w:t>
      </w:r>
      <w:r w:rsidRPr="00BF6FC8">
        <w:t xml:space="preserve"> any </w:t>
      </w:r>
      <w:r w:rsidRPr="006368F6">
        <w:t>fringe benefits tax</w:t>
      </w:r>
      <w:r w:rsidRPr="00BF6FC8">
        <w:t xml:space="preserve"> associated with the provision of a benefit </w:t>
      </w:r>
      <w:r>
        <w:t>must</w:t>
      </w:r>
      <w:r w:rsidRPr="00BF6FC8">
        <w:t xml:space="preserve"> be included in the salary package.</w:t>
      </w:r>
    </w:p>
    <w:p w14:paraId="56D5BF37" w14:textId="77777777" w:rsidR="0069220A" w:rsidRDefault="0069220A" w:rsidP="000A0141">
      <w:pPr>
        <w:numPr>
          <w:ilvl w:val="1"/>
          <w:numId w:val="4"/>
        </w:numPr>
        <w:tabs>
          <w:tab w:val="clear" w:pos="720"/>
          <w:tab w:val="num" w:pos="0"/>
        </w:tabs>
        <w:spacing w:before="120" w:after="60"/>
        <w:ind w:left="709" w:hanging="709"/>
      </w:pPr>
      <w:r>
        <w:t>S</w:t>
      </w:r>
      <w:r w:rsidRPr="00BF6FC8">
        <w:t xml:space="preserve">alary for superannuation purposes is </w:t>
      </w:r>
      <w:r>
        <w:t xml:space="preserve">not </w:t>
      </w:r>
      <w:r w:rsidRPr="00BF6FC8">
        <w:t>affected by salary packaging.</w:t>
      </w:r>
    </w:p>
    <w:p w14:paraId="61158D06"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Employer provided benefits</w:t>
      </w:r>
    </w:p>
    <w:p w14:paraId="12D01C8A" w14:textId="520EF0CA" w:rsidR="00C616D7" w:rsidRDefault="00EE2454" w:rsidP="000A0141">
      <w:pPr>
        <w:numPr>
          <w:ilvl w:val="1"/>
          <w:numId w:val="4"/>
        </w:numPr>
        <w:tabs>
          <w:tab w:val="clear" w:pos="720"/>
          <w:tab w:val="num" w:pos="0"/>
        </w:tabs>
        <w:spacing w:before="120" w:after="60"/>
        <w:ind w:left="709" w:hanging="709"/>
      </w:pPr>
      <w:r w:rsidRPr="00D2178F">
        <w:t xml:space="preserve">A </w:t>
      </w:r>
      <w:r w:rsidR="007E0063" w:rsidRPr="00D2178F">
        <w:t>person appointed to an office</w:t>
      </w:r>
      <w:r w:rsidR="00FB06AE">
        <w:t xml:space="preserve"> listed</w:t>
      </w:r>
      <w:r w:rsidR="007E0063" w:rsidRPr="00D2178F">
        <w:t xml:space="preserve"> in clause 2.1 of this Determination </w:t>
      </w:r>
      <w:r w:rsidR="0069220A" w:rsidRPr="00D2178F">
        <w:t xml:space="preserve">is entitled to either the employer provided benefits mentioned </w:t>
      </w:r>
      <w:r w:rsidR="007E0063" w:rsidRPr="00D2178F">
        <w:t>below</w:t>
      </w:r>
      <w:r w:rsidR="0069220A" w:rsidRPr="00D2178F">
        <w:t xml:space="preserve"> or the relevant cash payment in lieu of the benefit mentioned </w:t>
      </w:r>
      <w:r w:rsidR="007E0063" w:rsidRPr="00D2178F">
        <w:t>below</w:t>
      </w:r>
      <w:r w:rsidR="0069220A" w:rsidRPr="00D2178F">
        <w:t>.</w:t>
      </w:r>
    </w:p>
    <w:p w14:paraId="12A76C34" w14:textId="551C0AE3" w:rsidR="004C5D8F" w:rsidRPr="00567498" w:rsidRDefault="004C5D8F" w:rsidP="000A0141">
      <w:pPr>
        <w:pStyle w:val="ListParagraph"/>
        <w:numPr>
          <w:ilvl w:val="1"/>
          <w:numId w:val="4"/>
        </w:numPr>
        <w:spacing w:before="120" w:after="60" w:line="240" w:lineRule="auto"/>
        <w:contextualSpacing w:val="0"/>
        <w:rPr>
          <w:rFonts w:eastAsia="Times New Roman"/>
          <w:sz w:val="24"/>
          <w:szCs w:val="20"/>
        </w:rPr>
      </w:pPr>
      <w:r w:rsidRPr="00567498">
        <w:rPr>
          <w:rFonts w:eastAsia="Times New Roman"/>
          <w:sz w:val="24"/>
          <w:szCs w:val="20"/>
        </w:rPr>
        <w:t xml:space="preserve">An employer-provided benefit, or cash payment in lieu of an employer-provided benefit, is in addition to the remuneration specified in clause 2.1 of this </w:t>
      </w:r>
      <w:r w:rsidR="000A0141" w:rsidRPr="00567498">
        <w:rPr>
          <w:rFonts w:eastAsia="Times New Roman"/>
          <w:sz w:val="24"/>
          <w:szCs w:val="20"/>
        </w:rPr>
        <w:t>determination and</w:t>
      </w:r>
      <w:r w:rsidRPr="00567498">
        <w:rPr>
          <w:rFonts w:eastAsia="Times New Roman"/>
          <w:sz w:val="24"/>
          <w:szCs w:val="20"/>
        </w:rPr>
        <w:t xml:space="preserve"> does not affect salary for superannuation purposes.</w:t>
      </w:r>
    </w:p>
    <w:p w14:paraId="089D3033" w14:textId="1FEE9FF5" w:rsidR="004C5D8F" w:rsidRPr="00567498" w:rsidRDefault="004C5D8F" w:rsidP="000A0141">
      <w:pPr>
        <w:pStyle w:val="ListParagraph"/>
        <w:numPr>
          <w:ilvl w:val="1"/>
          <w:numId w:val="4"/>
        </w:numPr>
        <w:spacing w:before="120" w:after="60" w:line="240" w:lineRule="auto"/>
        <w:contextualSpacing w:val="0"/>
        <w:rPr>
          <w:rFonts w:eastAsia="Times New Roman"/>
          <w:sz w:val="24"/>
          <w:szCs w:val="20"/>
        </w:rPr>
      </w:pPr>
      <w:r w:rsidRPr="00567498">
        <w:rPr>
          <w:rFonts w:eastAsia="Times New Roman"/>
          <w:sz w:val="24"/>
          <w:szCs w:val="20"/>
        </w:rPr>
        <w:t>For the avoidance of doubt, the value of an allowance or entitlement set out in this Determination is fixed and cannot be transferred to any other component of the total remuneration package.</w:t>
      </w:r>
    </w:p>
    <w:p w14:paraId="4B2909EA" w14:textId="77777777" w:rsidR="002F37EF" w:rsidRPr="007F5CF1" w:rsidRDefault="002F37EF" w:rsidP="000A0141">
      <w:pPr>
        <w:pStyle w:val="Heading3"/>
        <w:keepLines w:val="0"/>
        <w:spacing w:before="120"/>
        <w:ind w:left="709" w:hanging="709"/>
        <w:rPr>
          <w:rFonts w:cs="Arial"/>
          <w:szCs w:val="26"/>
        </w:rPr>
      </w:pPr>
      <w:r w:rsidRPr="007F5CF1">
        <w:rPr>
          <w:rFonts w:cs="Arial"/>
          <w:szCs w:val="26"/>
        </w:rPr>
        <w:t>Vehicle parking space</w:t>
      </w:r>
    </w:p>
    <w:p w14:paraId="006E341F" w14:textId="77777777" w:rsidR="002F37EF" w:rsidRPr="00752AFC" w:rsidRDefault="002F37EF" w:rsidP="00D63476">
      <w:pPr>
        <w:pStyle w:val="ListParagraph"/>
        <w:spacing w:before="120" w:after="60" w:line="240" w:lineRule="auto"/>
        <w:contextualSpacing w:val="0"/>
        <w:rPr>
          <w:rFonts w:eastAsia="Times New Roman"/>
          <w:i/>
          <w:iCs/>
          <w:sz w:val="24"/>
          <w:szCs w:val="20"/>
        </w:rPr>
      </w:pPr>
      <w:r w:rsidRPr="007F5CF1">
        <w:rPr>
          <w:rFonts w:eastAsia="Times New Roman"/>
          <w:sz w:val="24"/>
          <w:szCs w:val="20"/>
        </w:rPr>
        <w:t xml:space="preserve">An executive is entitled to a parking space in accordance with the </w:t>
      </w:r>
      <w:r w:rsidRPr="00752AFC">
        <w:rPr>
          <w:rFonts w:eastAsia="Times New Roman"/>
          <w:i/>
          <w:iCs/>
          <w:sz w:val="24"/>
          <w:szCs w:val="20"/>
        </w:rPr>
        <w:t>Public Sector Management Standards 2016.</w:t>
      </w:r>
    </w:p>
    <w:p w14:paraId="7610DE60" w14:textId="77777777" w:rsidR="0069220A" w:rsidRPr="00403576" w:rsidRDefault="0069220A" w:rsidP="000A0141">
      <w:pPr>
        <w:pStyle w:val="Heading3"/>
        <w:keepLines w:val="0"/>
        <w:spacing w:before="120"/>
        <w:ind w:left="709" w:hanging="709"/>
        <w:rPr>
          <w:rFonts w:cs="Arial"/>
          <w:color w:val="000000" w:themeColor="text1"/>
          <w:szCs w:val="26"/>
        </w:rPr>
      </w:pPr>
      <w:r w:rsidRPr="00403576">
        <w:rPr>
          <w:rFonts w:cs="Arial"/>
          <w:color w:val="000000" w:themeColor="text1"/>
          <w:szCs w:val="26"/>
        </w:rPr>
        <w:t>Employer’s superannuation contribution</w:t>
      </w:r>
    </w:p>
    <w:p w14:paraId="002FF90C" w14:textId="7516AA80" w:rsidR="0069220A" w:rsidRDefault="0069220A" w:rsidP="000A0141">
      <w:pPr>
        <w:numPr>
          <w:ilvl w:val="1"/>
          <w:numId w:val="4"/>
        </w:numPr>
        <w:tabs>
          <w:tab w:val="clear" w:pos="720"/>
        </w:tabs>
        <w:spacing w:before="120" w:after="60"/>
        <w:ind w:left="709" w:hanging="709"/>
        <w:rPr>
          <w:szCs w:val="24"/>
          <w:lang w:val="en-US"/>
        </w:rPr>
      </w:pPr>
      <w:r w:rsidRPr="00403576">
        <w:rPr>
          <w:color w:val="000000" w:themeColor="text1"/>
          <w:szCs w:val="24"/>
        </w:rPr>
        <w:t xml:space="preserve">A </w:t>
      </w:r>
      <w:r w:rsidR="00042DBD" w:rsidRPr="00403576">
        <w:rPr>
          <w:color w:val="000000" w:themeColor="text1"/>
          <w:szCs w:val="24"/>
        </w:rPr>
        <w:t xml:space="preserve">person, appointed </w:t>
      </w:r>
      <w:r w:rsidR="00042DBD">
        <w:rPr>
          <w:szCs w:val="24"/>
        </w:rPr>
        <w:t xml:space="preserve">to an office in clause 2.1 of this Determination, </w:t>
      </w:r>
      <w:r w:rsidRPr="00A05757">
        <w:rPr>
          <w:szCs w:val="24"/>
        </w:rPr>
        <w:t xml:space="preserve">is only eligible for the </w:t>
      </w:r>
      <w:r>
        <w:rPr>
          <w:szCs w:val="24"/>
        </w:rPr>
        <w:t>e</w:t>
      </w:r>
      <w:r w:rsidRPr="00A05757">
        <w:rPr>
          <w:szCs w:val="24"/>
        </w:rPr>
        <w:t xml:space="preserve">mployer’s </w:t>
      </w:r>
      <w:r>
        <w:rPr>
          <w:szCs w:val="24"/>
        </w:rPr>
        <w:t>s</w:t>
      </w:r>
      <w:r w:rsidRPr="00A05757">
        <w:rPr>
          <w:szCs w:val="24"/>
        </w:rPr>
        <w:t xml:space="preserve">uperannuation </w:t>
      </w:r>
      <w:r>
        <w:rPr>
          <w:szCs w:val="24"/>
        </w:rPr>
        <w:t>c</w:t>
      </w:r>
      <w:r w:rsidRPr="00A05757">
        <w:rPr>
          <w:szCs w:val="24"/>
        </w:rPr>
        <w:t xml:space="preserve">ontribution </w:t>
      </w:r>
      <w:r w:rsidRPr="00A05757">
        <w:rPr>
          <w:szCs w:val="24"/>
          <w:lang w:val="en-US"/>
        </w:rPr>
        <w:t xml:space="preserve">if their </w:t>
      </w:r>
      <w:r w:rsidRPr="00A05757">
        <w:rPr>
          <w:szCs w:val="24"/>
        </w:rPr>
        <w:t>superannuation</w:t>
      </w:r>
      <w:r w:rsidRPr="00A05757">
        <w:rPr>
          <w:szCs w:val="24"/>
          <w:lang w:val="en-US"/>
        </w:rPr>
        <w:t xml:space="preserve"> entitlements are not provided elsewhere.  </w:t>
      </w:r>
    </w:p>
    <w:p w14:paraId="2A03432B" w14:textId="77777777" w:rsidR="00F56CE0" w:rsidRPr="007E4A6C" w:rsidRDefault="00F56CE0" w:rsidP="000A0141">
      <w:pPr>
        <w:numPr>
          <w:ilvl w:val="1"/>
          <w:numId w:val="4"/>
        </w:numPr>
        <w:tabs>
          <w:tab w:val="clear" w:pos="720"/>
          <w:tab w:val="num" w:pos="0"/>
        </w:tabs>
        <w:spacing w:before="120" w:after="60"/>
        <w:ind w:left="709" w:hanging="709"/>
      </w:pPr>
      <w:r w:rsidRPr="00BA31FA">
        <w:rPr>
          <w:szCs w:val="24"/>
        </w:rPr>
        <w:t xml:space="preserve">Superannuation entitlements for </w:t>
      </w:r>
      <w:r>
        <w:rPr>
          <w:szCs w:val="24"/>
        </w:rPr>
        <w:t>a person appointed to an office listed above</w:t>
      </w:r>
      <w:r w:rsidRPr="00BA31FA">
        <w:rPr>
          <w:szCs w:val="24"/>
        </w:rPr>
        <w:t xml:space="preserve"> are consistent with clause D7 in the </w:t>
      </w:r>
      <w:r w:rsidRPr="00BA31FA">
        <w:rPr>
          <w:i/>
          <w:color w:val="000000" w:themeColor="text1"/>
        </w:rPr>
        <w:t>ACT Public Sector Administrative and Related Classifications Enterprise Agreement 202</w:t>
      </w:r>
      <w:r>
        <w:rPr>
          <w:i/>
          <w:color w:val="000000" w:themeColor="text1"/>
        </w:rPr>
        <w:t>3</w:t>
      </w:r>
      <w:r w:rsidRPr="00BA31FA">
        <w:rPr>
          <w:i/>
          <w:color w:val="000000" w:themeColor="text1"/>
        </w:rPr>
        <w:t>-202</w:t>
      </w:r>
      <w:r>
        <w:rPr>
          <w:i/>
          <w:color w:val="000000" w:themeColor="text1"/>
        </w:rPr>
        <w:t>6</w:t>
      </w:r>
      <w:r w:rsidRPr="00BA31FA">
        <w:rPr>
          <w:i/>
          <w:color w:val="000000" w:themeColor="text1"/>
        </w:rPr>
        <w:t xml:space="preserve"> </w:t>
      </w:r>
      <w:r w:rsidRPr="00BA31FA">
        <w:rPr>
          <w:iCs/>
          <w:color w:val="000000" w:themeColor="text1"/>
        </w:rPr>
        <w:t>or its replacement</w:t>
      </w:r>
      <w:r>
        <w:rPr>
          <w:iCs/>
          <w:color w:val="000000" w:themeColor="text1"/>
        </w:rPr>
        <w:t>.</w:t>
      </w:r>
    </w:p>
    <w:p w14:paraId="1AED50C2" w14:textId="743D9D73" w:rsidR="0069220A" w:rsidRDefault="0069220A" w:rsidP="000A0141">
      <w:pPr>
        <w:numPr>
          <w:ilvl w:val="1"/>
          <w:numId w:val="4"/>
        </w:numPr>
        <w:tabs>
          <w:tab w:val="clear" w:pos="720"/>
          <w:tab w:val="num" w:pos="0"/>
        </w:tabs>
        <w:spacing w:before="120" w:after="60"/>
        <w:ind w:left="709" w:hanging="709"/>
      </w:pPr>
      <w:r>
        <w:t>The</w:t>
      </w:r>
      <w:r>
        <w:rPr>
          <w:lang w:val="en-US"/>
        </w:rPr>
        <w:t xml:space="preserve"> </w:t>
      </w:r>
      <w:r>
        <w:t xml:space="preserve">value of the employer’s superannuation contribution must not be paid in cash to </w:t>
      </w:r>
      <w:r w:rsidRPr="00BF6FC8">
        <w:t xml:space="preserve">a </w:t>
      </w:r>
      <w:r w:rsidR="001B199D">
        <w:t>person appointed to an office in clause 2.1 of this Determination</w:t>
      </w:r>
      <w:r>
        <w:t>.</w:t>
      </w:r>
    </w:p>
    <w:p w14:paraId="0B4F6899" w14:textId="6D0D1FFF" w:rsidR="0069220A" w:rsidRPr="0040603C" w:rsidRDefault="0069220A" w:rsidP="000A0141">
      <w:pPr>
        <w:pStyle w:val="Heading3"/>
        <w:keepLines w:val="0"/>
        <w:spacing w:before="120"/>
        <w:ind w:left="709" w:hanging="709"/>
        <w:rPr>
          <w:rFonts w:cs="Arial"/>
          <w:szCs w:val="26"/>
        </w:rPr>
      </w:pPr>
      <w:r w:rsidRPr="0040603C">
        <w:rPr>
          <w:rFonts w:cs="Arial"/>
          <w:szCs w:val="26"/>
        </w:rPr>
        <w:t>Relocation allowance</w:t>
      </w:r>
      <w:r w:rsidR="008B31E7">
        <w:rPr>
          <w:rFonts w:cs="Arial"/>
          <w:szCs w:val="26"/>
        </w:rPr>
        <w:t xml:space="preserve"> </w:t>
      </w:r>
    </w:p>
    <w:p w14:paraId="229EABF2" w14:textId="77777777" w:rsidR="0018623B" w:rsidRPr="009D2938" w:rsidRDefault="0018623B" w:rsidP="000A0141">
      <w:pPr>
        <w:keepNext/>
        <w:keepLines/>
        <w:numPr>
          <w:ilvl w:val="1"/>
          <w:numId w:val="4"/>
        </w:numPr>
        <w:tabs>
          <w:tab w:val="clear" w:pos="720"/>
          <w:tab w:val="num" w:pos="0"/>
        </w:tabs>
        <w:spacing w:before="120" w:after="60"/>
        <w:ind w:left="709" w:hanging="709"/>
        <w:jc w:val="both"/>
        <w:rPr>
          <w:szCs w:val="24"/>
        </w:rPr>
      </w:pPr>
      <w:r w:rsidRPr="009D2938">
        <w:rPr>
          <w:szCs w:val="24"/>
        </w:rPr>
        <w:t xml:space="preserve">In this clause, </w:t>
      </w:r>
      <w:r w:rsidRPr="009D2938">
        <w:rPr>
          <w:b/>
          <w:i/>
          <w:szCs w:val="24"/>
        </w:rPr>
        <w:t>ACT</w:t>
      </w:r>
      <w:r w:rsidRPr="009D2938">
        <w:rPr>
          <w:szCs w:val="24"/>
        </w:rPr>
        <w:t xml:space="preserve"> means the Australian Capital Territory and its surrounding district, including Queanbeyan.</w:t>
      </w:r>
    </w:p>
    <w:p w14:paraId="3C371DBC" w14:textId="56899EA8" w:rsidR="0018623B" w:rsidRPr="00B530EA" w:rsidRDefault="0018623B" w:rsidP="0018623B">
      <w:pPr>
        <w:numPr>
          <w:ilvl w:val="1"/>
          <w:numId w:val="4"/>
        </w:numPr>
        <w:tabs>
          <w:tab w:val="clear" w:pos="720"/>
          <w:tab w:val="num" w:pos="0"/>
        </w:tabs>
        <w:spacing w:before="80" w:after="60"/>
        <w:ind w:left="709" w:hanging="709"/>
        <w:rPr>
          <w:color w:val="000000" w:themeColor="text1"/>
          <w:szCs w:val="24"/>
        </w:rPr>
      </w:pPr>
      <w:r w:rsidRPr="00B530EA">
        <w:rPr>
          <w:color w:val="000000" w:themeColor="text1"/>
          <w:szCs w:val="24"/>
        </w:rPr>
        <w:t xml:space="preserve">Relocation allowance is provided to assist an individual with the costs to relocate from their home location to the ACT </w:t>
      </w:r>
      <w:proofErr w:type="gramStart"/>
      <w:r w:rsidRPr="00B530EA">
        <w:rPr>
          <w:color w:val="000000" w:themeColor="text1"/>
          <w:szCs w:val="24"/>
        </w:rPr>
        <w:t>in order to</w:t>
      </w:r>
      <w:proofErr w:type="gramEnd"/>
      <w:r w:rsidRPr="00B530EA">
        <w:rPr>
          <w:color w:val="000000" w:themeColor="text1"/>
          <w:szCs w:val="24"/>
        </w:rPr>
        <w:t xml:space="preserve"> take up </w:t>
      </w:r>
      <w:r w:rsidR="00FE1D94" w:rsidRPr="00B530EA">
        <w:rPr>
          <w:color w:val="000000" w:themeColor="text1"/>
          <w:szCs w:val="24"/>
        </w:rPr>
        <w:t xml:space="preserve">a position with the </w:t>
      </w:r>
      <w:r w:rsidR="00216330" w:rsidRPr="00B530EA">
        <w:rPr>
          <w:color w:val="000000" w:themeColor="text1"/>
          <w:szCs w:val="24"/>
        </w:rPr>
        <w:t>Territory</w:t>
      </w:r>
      <w:r w:rsidRPr="00B530EA">
        <w:rPr>
          <w:color w:val="000000" w:themeColor="text1"/>
          <w:szCs w:val="24"/>
        </w:rPr>
        <w:t xml:space="preserve">.  </w:t>
      </w:r>
    </w:p>
    <w:p w14:paraId="297C7F54" w14:textId="77777777" w:rsidR="0018623B" w:rsidRPr="009D2938" w:rsidRDefault="0018623B" w:rsidP="0018623B">
      <w:pPr>
        <w:numPr>
          <w:ilvl w:val="1"/>
          <w:numId w:val="4"/>
        </w:numPr>
        <w:tabs>
          <w:tab w:val="clear" w:pos="720"/>
          <w:tab w:val="num" w:pos="0"/>
        </w:tabs>
        <w:spacing w:before="80" w:after="60"/>
        <w:ind w:left="709" w:hanging="709"/>
        <w:rPr>
          <w:szCs w:val="24"/>
        </w:rPr>
      </w:pPr>
      <w:r w:rsidRPr="009D2938">
        <w:rPr>
          <w:szCs w:val="24"/>
        </w:rPr>
        <w:t xml:space="preserve">The </w:t>
      </w:r>
      <w:r>
        <w:rPr>
          <w:szCs w:val="24"/>
        </w:rPr>
        <w:t xml:space="preserve">person appointed to an office in clause 2.1 </w:t>
      </w:r>
      <w:r w:rsidRPr="009D2938">
        <w:rPr>
          <w:szCs w:val="24"/>
        </w:rPr>
        <w:t>may be reimbursed an amount of up to $55,000, for receipted, reasonable costs of the following:</w:t>
      </w:r>
    </w:p>
    <w:p w14:paraId="282D7EAD"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packing personal effects and furniture belonging to the person and their family;</w:t>
      </w:r>
    </w:p>
    <w:p w14:paraId="74617F6C"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necessary storage of personal effects and furniture;</w:t>
      </w:r>
    </w:p>
    <w:p w14:paraId="5B624480"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removal costs and associated insurance of personal effects and furniture;</w:t>
      </w:r>
    </w:p>
    <w:p w14:paraId="63EABC7D"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unpacking of personal effects and furniture;</w:t>
      </w:r>
    </w:p>
    <w:p w14:paraId="3F4DE705"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costs of travel, accommodation and meals between the former location and the ACT;</w:t>
      </w:r>
    </w:p>
    <w:p w14:paraId="2AA47BF7"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lastRenderedPageBreak/>
        <w:t>temporary accommodation costs at the former location and in the ACT up to a maximum aggregate period of six months, or, in exceptional circumstances, nine months with the approval of the ACT Remuneration Tribunal (Tribunal);</w:t>
      </w:r>
    </w:p>
    <w:p w14:paraId="033481B5"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costs of disconnection and reconnection of utilities;</w:t>
      </w:r>
    </w:p>
    <w:p w14:paraId="1060C177"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 xml:space="preserve">cost of stamp duty and legal and professional services associated with the sale of the residence at the former location and/or the purchase of a residence or lease on a block of land in the ACT; </w:t>
      </w:r>
    </w:p>
    <w:p w14:paraId="6AEABB5C"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subject to the specific approval of the Tribunal, any other reasonable expenses necessarily incurred in relocating to the ACT.</w:t>
      </w:r>
    </w:p>
    <w:p w14:paraId="4A22B40E" w14:textId="77777777" w:rsidR="0018623B" w:rsidRPr="009D2938" w:rsidRDefault="0018623B" w:rsidP="0018623B">
      <w:pPr>
        <w:numPr>
          <w:ilvl w:val="1"/>
          <w:numId w:val="4"/>
        </w:numPr>
        <w:tabs>
          <w:tab w:val="clear" w:pos="720"/>
          <w:tab w:val="num" w:pos="0"/>
        </w:tabs>
        <w:spacing w:before="80" w:after="60"/>
        <w:ind w:left="709" w:hanging="709"/>
        <w:rPr>
          <w:szCs w:val="24"/>
        </w:rPr>
      </w:pPr>
      <w:r w:rsidRPr="009D2938">
        <w:rPr>
          <w:szCs w:val="24"/>
        </w:rPr>
        <w:t>The Tribunal may decide to reimburse a higher amount of allowance if the Tribunal agrees</w:t>
      </w:r>
      <w:r w:rsidRPr="009D2938">
        <w:rPr>
          <w:rFonts w:eastAsia="Calibri"/>
          <w:szCs w:val="24"/>
        </w:rPr>
        <w:t>—</w:t>
      </w:r>
    </w:p>
    <w:p w14:paraId="30624BD6"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there are unusual or exceptional circumstances; and</w:t>
      </w:r>
    </w:p>
    <w:p w14:paraId="460426E9"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the unusual or exceptional circumstances were unforeseen or unable to be dealt with without exceeding $55,000.</w:t>
      </w:r>
    </w:p>
    <w:p w14:paraId="28558E24" w14:textId="77777777" w:rsidR="0018623B" w:rsidRPr="009D2938" w:rsidRDefault="0018623B" w:rsidP="0018623B">
      <w:pPr>
        <w:numPr>
          <w:ilvl w:val="1"/>
          <w:numId w:val="4"/>
        </w:numPr>
        <w:tabs>
          <w:tab w:val="clear" w:pos="720"/>
          <w:tab w:val="num" w:pos="0"/>
        </w:tabs>
        <w:spacing w:before="80" w:after="60"/>
        <w:ind w:left="709" w:hanging="709"/>
        <w:rPr>
          <w:szCs w:val="24"/>
        </w:rPr>
      </w:pPr>
      <w:r w:rsidRPr="009D2938">
        <w:rPr>
          <w:szCs w:val="24"/>
        </w:rPr>
        <w:t xml:space="preserve">If </w:t>
      </w:r>
      <w:r>
        <w:rPr>
          <w:szCs w:val="24"/>
        </w:rPr>
        <w:t>a person appointed to an office in clause 2.1</w:t>
      </w:r>
      <w:r w:rsidRPr="009D2938">
        <w:rPr>
          <w:szCs w:val="24"/>
        </w:rPr>
        <w:t xml:space="preserve"> thinks that unusual and exceptional circumstances exist, they may ask the Tribunal to consider the matter and determine whether the maximum relocation allowance can be exceeded.  A request must be in writing and must include</w:t>
      </w:r>
      <w:r w:rsidRPr="009D2938">
        <w:rPr>
          <w:rFonts w:eastAsia="Calibri"/>
          <w:szCs w:val="24"/>
        </w:rPr>
        <w:t>—</w:t>
      </w:r>
    </w:p>
    <w:p w14:paraId="753AB837" w14:textId="77777777" w:rsidR="0018623B" w:rsidRPr="009D2938" w:rsidRDefault="0018623B" w:rsidP="0018623B">
      <w:pPr>
        <w:numPr>
          <w:ilvl w:val="2"/>
          <w:numId w:val="4"/>
        </w:numPr>
        <w:tabs>
          <w:tab w:val="clear" w:pos="720"/>
        </w:tabs>
        <w:spacing w:after="60"/>
        <w:ind w:left="1134" w:hanging="436"/>
        <w:rPr>
          <w:szCs w:val="24"/>
        </w:rPr>
      </w:pPr>
      <w:r w:rsidRPr="009D2938">
        <w:rPr>
          <w:szCs w:val="24"/>
        </w:rPr>
        <w:t>details of the unusual or exceptional circumstances; and</w:t>
      </w:r>
    </w:p>
    <w:p w14:paraId="68BA1E93" w14:textId="77777777" w:rsidR="0018623B" w:rsidRPr="00B530EA" w:rsidRDefault="0018623B" w:rsidP="0018623B">
      <w:pPr>
        <w:numPr>
          <w:ilvl w:val="2"/>
          <w:numId w:val="4"/>
        </w:numPr>
        <w:tabs>
          <w:tab w:val="clear" w:pos="720"/>
        </w:tabs>
        <w:spacing w:after="60"/>
        <w:ind w:left="1134" w:hanging="436"/>
        <w:rPr>
          <w:color w:val="000000" w:themeColor="text1"/>
          <w:szCs w:val="24"/>
        </w:rPr>
      </w:pPr>
      <w:r w:rsidRPr="00B530EA">
        <w:rPr>
          <w:color w:val="000000" w:themeColor="text1"/>
          <w:szCs w:val="24"/>
        </w:rPr>
        <w:t>details of the relocation; and</w:t>
      </w:r>
    </w:p>
    <w:p w14:paraId="4733CC56" w14:textId="10E15D4B" w:rsidR="0018623B" w:rsidRPr="00B530EA" w:rsidRDefault="0018623B" w:rsidP="0018623B">
      <w:pPr>
        <w:numPr>
          <w:ilvl w:val="2"/>
          <w:numId w:val="4"/>
        </w:numPr>
        <w:tabs>
          <w:tab w:val="clear" w:pos="720"/>
        </w:tabs>
        <w:spacing w:after="60"/>
        <w:ind w:left="1134" w:hanging="436"/>
        <w:rPr>
          <w:color w:val="000000" w:themeColor="text1"/>
          <w:szCs w:val="24"/>
        </w:rPr>
      </w:pPr>
      <w:r w:rsidRPr="00B530EA">
        <w:rPr>
          <w:color w:val="000000" w:themeColor="text1"/>
          <w:szCs w:val="24"/>
        </w:rPr>
        <w:t xml:space="preserve">expenses incurred by the </w:t>
      </w:r>
      <w:r w:rsidR="00FE1D94" w:rsidRPr="00B530EA">
        <w:rPr>
          <w:color w:val="000000" w:themeColor="text1"/>
          <w:szCs w:val="24"/>
        </w:rPr>
        <w:t>person</w:t>
      </w:r>
      <w:r w:rsidRPr="00B530EA">
        <w:rPr>
          <w:color w:val="000000" w:themeColor="text1"/>
          <w:szCs w:val="24"/>
        </w:rPr>
        <w:t>; and</w:t>
      </w:r>
    </w:p>
    <w:p w14:paraId="2932DE67" w14:textId="62A44066" w:rsidR="0018623B" w:rsidRPr="00B530EA" w:rsidRDefault="0018623B" w:rsidP="0018623B">
      <w:pPr>
        <w:numPr>
          <w:ilvl w:val="2"/>
          <w:numId w:val="4"/>
        </w:numPr>
        <w:tabs>
          <w:tab w:val="clear" w:pos="720"/>
        </w:tabs>
        <w:spacing w:after="60"/>
        <w:ind w:left="1134" w:hanging="436"/>
        <w:rPr>
          <w:color w:val="000000" w:themeColor="text1"/>
          <w:szCs w:val="24"/>
        </w:rPr>
      </w:pPr>
      <w:r w:rsidRPr="00B530EA">
        <w:rPr>
          <w:color w:val="000000" w:themeColor="text1"/>
          <w:szCs w:val="24"/>
        </w:rPr>
        <w:t>the</w:t>
      </w:r>
      <w:r w:rsidR="00FE1D94" w:rsidRPr="00B530EA">
        <w:rPr>
          <w:color w:val="000000" w:themeColor="text1"/>
          <w:szCs w:val="24"/>
        </w:rPr>
        <w:t>ir</w:t>
      </w:r>
      <w:r w:rsidRPr="00B530EA">
        <w:rPr>
          <w:color w:val="000000" w:themeColor="text1"/>
          <w:szCs w:val="24"/>
        </w:rPr>
        <w:t xml:space="preserve"> expected total relocation expenses; and</w:t>
      </w:r>
    </w:p>
    <w:p w14:paraId="1F8AE31F" w14:textId="3E3C4AEA" w:rsidR="0018623B" w:rsidRPr="00B530EA" w:rsidRDefault="0018623B" w:rsidP="0018623B">
      <w:pPr>
        <w:numPr>
          <w:ilvl w:val="2"/>
          <w:numId w:val="4"/>
        </w:numPr>
        <w:tabs>
          <w:tab w:val="clear" w:pos="720"/>
        </w:tabs>
        <w:spacing w:after="60"/>
        <w:ind w:left="1134" w:hanging="436"/>
        <w:rPr>
          <w:color w:val="000000" w:themeColor="text1"/>
          <w:szCs w:val="24"/>
        </w:rPr>
      </w:pPr>
      <w:r w:rsidRPr="00B530EA">
        <w:rPr>
          <w:color w:val="000000" w:themeColor="text1"/>
          <w:szCs w:val="24"/>
        </w:rPr>
        <w:t xml:space="preserve">the level of assistance the </w:t>
      </w:r>
      <w:r w:rsidR="00FE1D94" w:rsidRPr="00B530EA">
        <w:rPr>
          <w:color w:val="000000" w:themeColor="text1"/>
          <w:szCs w:val="24"/>
        </w:rPr>
        <w:t>person</w:t>
      </w:r>
      <w:r w:rsidRPr="00B530EA">
        <w:rPr>
          <w:color w:val="000000" w:themeColor="text1"/>
          <w:szCs w:val="24"/>
        </w:rPr>
        <w:t xml:space="preserve"> considers should be provided; and</w:t>
      </w:r>
    </w:p>
    <w:p w14:paraId="2E37DD9A" w14:textId="77777777" w:rsidR="0018623B" w:rsidRPr="00B530EA" w:rsidRDefault="0018623B" w:rsidP="0018623B">
      <w:pPr>
        <w:numPr>
          <w:ilvl w:val="2"/>
          <w:numId w:val="4"/>
        </w:numPr>
        <w:tabs>
          <w:tab w:val="clear" w:pos="720"/>
        </w:tabs>
        <w:spacing w:after="60"/>
        <w:ind w:left="1134" w:hanging="436"/>
        <w:rPr>
          <w:color w:val="000000" w:themeColor="text1"/>
          <w:szCs w:val="24"/>
        </w:rPr>
      </w:pPr>
      <w:r w:rsidRPr="00B530EA">
        <w:rPr>
          <w:color w:val="000000" w:themeColor="text1"/>
          <w:szCs w:val="24"/>
        </w:rPr>
        <w:t>any other relevant information.</w:t>
      </w:r>
    </w:p>
    <w:p w14:paraId="303D1F68" w14:textId="41BC3E7E" w:rsidR="0018623B" w:rsidRPr="00403576" w:rsidRDefault="0018623B" w:rsidP="0018623B">
      <w:pPr>
        <w:numPr>
          <w:ilvl w:val="1"/>
          <w:numId w:val="4"/>
        </w:numPr>
        <w:tabs>
          <w:tab w:val="clear" w:pos="720"/>
          <w:tab w:val="num" w:pos="0"/>
        </w:tabs>
        <w:spacing w:before="80" w:after="60"/>
        <w:ind w:left="709" w:hanging="709"/>
        <w:rPr>
          <w:color w:val="000000" w:themeColor="text1"/>
          <w:szCs w:val="24"/>
        </w:rPr>
      </w:pPr>
      <w:r w:rsidRPr="00403576">
        <w:rPr>
          <w:color w:val="000000" w:themeColor="text1"/>
          <w:szCs w:val="24"/>
        </w:rPr>
        <w:t xml:space="preserve">If the person appointed to an office in clause 2.1 terminates their employment with the Territory within twelve months of the date of their engagement, the person </w:t>
      </w:r>
      <w:r w:rsidR="006207BC" w:rsidRPr="00403576">
        <w:rPr>
          <w:color w:val="000000" w:themeColor="text1"/>
          <w:szCs w:val="24"/>
        </w:rPr>
        <w:t>may be</w:t>
      </w:r>
      <w:r w:rsidRPr="00403576">
        <w:rPr>
          <w:color w:val="000000" w:themeColor="text1"/>
          <w:szCs w:val="24"/>
        </w:rPr>
        <w:t xml:space="preserve"> required to repay the following amount:</w:t>
      </w:r>
    </w:p>
    <w:p w14:paraId="33EAB70B" w14:textId="3035B8FE" w:rsidR="0018623B" w:rsidRPr="00403576" w:rsidRDefault="0018623B" w:rsidP="0018623B">
      <w:pPr>
        <w:numPr>
          <w:ilvl w:val="2"/>
          <w:numId w:val="4"/>
        </w:numPr>
        <w:tabs>
          <w:tab w:val="clear" w:pos="720"/>
        </w:tabs>
        <w:spacing w:after="60"/>
        <w:ind w:left="1134" w:hanging="436"/>
        <w:rPr>
          <w:color w:val="000000" w:themeColor="text1"/>
          <w:szCs w:val="24"/>
        </w:rPr>
      </w:pPr>
      <w:r w:rsidRPr="00403576">
        <w:rPr>
          <w:color w:val="000000" w:themeColor="text1"/>
          <w:szCs w:val="24"/>
        </w:rPr>
        <w:t>If the person terminates employment within six months from the date of their appointment—100</w:t>
      </w:r>
      <w:r w:rsidR="00855E6A">
        <w:rPr>
          <w:color w:val="000000" w:themeColor="text1"/>
          <w:szCs w:val="24"/>
        </w:rPr>
        <w:t xml:space="preserve"> per cent</w:t>
      </w:r>
      <w:r w:rsidRPr="00403576">
        <w:rPr>
          <w:color w:val="000000" w:themeColor="text1"/>
          <w:szCs w:val="24"/>
        </w:rPr>
        <w:t xml:space="preserve"> of the amount reimbursed under section 5.3; </w:t>
      </w:r>
    </w:p>
    <w:p w14:paraId="4E7CE7CE" w14:textId="6AB1729E" w:rsidR="0018623B" w:rsidRPr="00403576" w:rsidRDefault="0018623B" w:rsidP="0018623B">
      <w:pPr>
        <w:numPr>
          <w:ilvl w:val="2"/>
          <w:numId w:val="4"/>
        </w:numPr>
        <w:tabs>
          <w:tab w:val="clear" w:pos="720"/>
        </w:tabs>
        <w:spacing w:after="60"/>
        <w:ind w:left="1134" w:hanging="436"/>
        <w:rPr>
          <w:color w:val="000000" w:themeColor="text1"/>
          <w:szCs w:val="24"/>
        </w:rPr>
      </w:pPr>
      <w:r w:rsidRPr="00403576">
        <w:rPr>
          <w:color w:val="000000" w:themeColor="text1"/>
          <w:szCs w:val="24"/>
        </w:rPr>
        <w:t>If the person terminates employment more than six months and less than twelve months from the date of their appointment—50</w:t>
      </w:r>
      <w:r w:rsidR="00855E6A">
        <w:rPr>
          <w:color w:val="000000" w:themeColor="text1"/>
          <w:szCs w:val="24"/>
        </w:rPr>
        <w:t xml:space="preserve"> percent</w:t>
      </w:r>
      <w:r w:rsidRPr="00403576">
        <w:rPr>
          <w:color w:val="000000" w:themeColor="text1"/>
          <w:szCs w:val="24"/>
        </w:rPr>
        <w:t xml:space="preserve"> of the amount reimbursed under section 5.3.</w:t>
      </w:r>
    </w:p>
    <w:p w14:paraId="77654E42" w14:textId="33B41E5C" w:rsidR="009458C6" w:rsidRPr="00403576" w:rsidRDefault="0018623B" w:rsidP="000A0141">
      <w:pPr>
        <w:spacing w:before="120" w:after="60"/>
        <w:ind w:left="709"/>
        <w:rPr>
          <w:color w:val="000000" w:themeColor="text1"/>
          <w:szCs w:val="24"/>
        </w:rPr>
      </w:pPr>
      <w:r w:rsidRPr="00403576">
        <w:rPr>
          <w:color w:val="000000" w:themeColor="text1"/>
          <w:szCs w:val="24"/>
        </w:rPr>
        <w:t>Note: Relocation allowance does not apply to any expenses incurred at the conclusion of employment with the Territory.</w:t>
      </w:r>
    </w:p>
    <w:p w14:paraId="2A4D3012" w14:textId="77777777" w:rsidR="001B199D" w:rsidRPr="00403576" w:rsidRDefault="001B199D" w:rsidP="000A0141">
      <w:pPr>
        <w:pStyle w:val="Heading3"/>
        <w:keepLines w:val="0"/>
        <w:spacing w:before="120"/>
        <w:ind w:left="709" w:hanging="709"/>
        <w:rPr>
          <w:rFonts w:cs="Arial"/>
          <w:color w:val="000000" w:themeColor="text1"/>
          <w:szCs w:val="26"/>
        </w:rPr>
      </w:pPr>
      <w:r w:rsidRPr="00403576">
        <w:rPr>
          <w:rFonts w:cs="Arial"/>
          <w:color w:val="000000" w:themeColor="text1"/>
          <w:szCs w:val="26"/>
        </w:rPr>
        <w:t>Other entitlements</w:t>
      </w:r>
    </w:p>
    <w:p w14:paraId="6E39EAB1" w14:textId="77777777" w:rsidR="001B199D" w:rsidRPr="00746C96" w:rsidRDefault="001B199D" w:rsidP="000A0141">
      <w:pPr>
        <w:numPr>
          <w:ilvl w:val="1"/>
          <w:numId w:val="4"/>
        </w:numPr>
        <w:tabs>
          <w:tab w:val="clear" w:pos="720"/>
        </w:tabs>
        <w:spacing w:before="120" w:after="60"/>
        <w:ind w:left="709" w:hanging="709"/>
        <w:rPr>
          <w:szCs w:val="24"/>
          <w:lang w:val="en-US"/>
        </w:rPr>
      </w:pPr>
      <w:r>
        <w:rPr>
          <w:szCs w:val="24"/>
        </w:rPr>
        <w:t xml:space="preserve">For the avoidance of doubt, under section 115 of the </w:t>
      </w:r>
      <w:r w:rsidRPr="00746C96">
        <w:rPr>
          <w:i/>
          <w:szCs w:val="24"/>
        </w:rPr>
        <w:t>Public Sector Management Standards 2016</w:t>
      </w:r>
      <w:r>
        <w:rPr>
          <w:szCs w:val="24"/>
        </w:rPr>
        <w:t xml:space="preserve">, the following provisions of the </w:t>
      </w:r>
      <w:r w:rsidRPr="00746C96">
        <w:rPr>
          <w:i/>
          <w:szCs w:val="24"/>
        </w:rPr>
        <w:t>Public Sector Management Standards 2006 (repealed)</w:t>
      </w:r>
      <w:r>
        <w:rPr>
          <w:szCs w:val="24"/>
        </w:rPr>
        <w:t xml:space="preserve"> continue to apply in relation to a person appointed to an office in clause 2.1 of this Determination:</w:t>
      </w:r>
    </w:p>
    <w:p w14:paraId="3EED856E" w14:textId="77777777" w:rsidR="001B199D" w:rsidRPr="001F472A" w:rsidRDefault="001B199D" w:rsidP="001B199D">
      <w:pPr>
        <w:numPr>
          <w:ilvl w:val="2"/>
          <w:numId w:val="4"/>
        </w:numPr>
        <w:tabs>
          <w:tab w:val="clear" w:pos="720"/>
        </w:tabs>
        <w:spacing w:after="60"/>
        <w:ind w:left="1134" w:hanging="436"/>
      </w:pPr>
      <w:r>
        <w:t>part 3.6 (recognition of prior service on appointment or engagement);</w:t>
      </w:r>
    </w:p>
    <w:p w14:paraId="3924B3FD" w14:textId="77777777" w:rsidR="001B199D" w:rsidRPr="001F472A" w:rsidRDefault="001B199D" w:rsidP="001B199D">
      <w:pPr>
        <w:numPr>
          <w:ilvl w:val="2"/>
          <w:numId w:val="4"/>
        </w:numPr>
        <w:tabs>
          <w:tab w:val="clear" w:pos="720"/>
        </w:tabs>
        <w:spacing w:after="60"/>
        <w:ind w:left="1134" w:hanging="436"/>
      </w:pPr>
      <w:r>
        <w:t>part 4.1 (continuity of service);</w:t>
      </w:r>
    </w:p>
    <w:p w14:paraId="5019C162" w14:textId="77777777" w:rsidR="001B199D" w:rsidRPr="001F472A" w:rsidRDefault="001B199D" w:rsidP="001B199D">
      <w:pPr>
        <w:numPr>
          <w:ilvl w:val="2"/>
          <w:numId w:val="4"/>
        </w:numPr>
        <w:tabs>
          <w:tab w:val="clear" w:pos="720"/>
        </w:tabs>
        <w:spacing w:after="60"/>
        <w:ind w:left="1134" w:hanging="436"/>
      </w:pPr>
      <w:r>
        <w:t>part 5.5 (payment in lieu of entitlements on cessation of employment or death);</w:t>
      </w:r>
    </w:p>
    <w:p w14:paraId="71A2C94A" w14:textId="039E6FBD" w:rsidR="001B199D" w:rsidRDefault="001B199D" w:rsidP="001B199D">
      <w:pPr>
        <w:numPr>
          <w:ilvl w:val="2"/>
          <w:numId w:val="4"/>
        </w:numPr>
        <w:tabs>
          <w:tab w:val="clear" w:pos="720"/>
        </w:tabs>
        <w:spacing w:after="60"/>
        <w:ind w:left="1134" w:hanging="436"/>
      </w:pPr>
      <w:r>
        <w:lastRenderedPageBreak/>
        <w:t>part 9.4 (statutory office-holder financial entitlements); and</w:t>
      </w:r>
    </w:p>
    <w:p w14:paraId="0D110802" w14:textId="77777777" w:rsidR="001B199D" w:rsidRPr="00B530EA" w:rsidRDefault="001B199D" w:rsidP="001B199D">
      <w:pPr>
        <w:numPr>
          <w:ilvl w:val="2"/>
          <w:numId w:val="4"/>
        </w:numPr>
        <w:tabs>
          <w:tab w:val="clear" w:pos="720"/>
        </w:tabs>
        <w:spacing w:after="60"/>
        <w:ind w:left="1134" w:hanging="436"/>
        <w:rPr>
          <w:color w:val="000000" w:themeColor="text1"/>
        </w:rPr>
      </w:pPr>
      <w:r>
        <w:t>part 9.6 (executive employee and statutory office-holder leave and other entitlements</w:t>
      </w:r>
      <w:r w:rsidRPr="00B530EA">
        <w:rPr>
          <w:color w:val="000000" w:themeColor="text1"/>
        </w:rPr>
        <w:t>).</w:t>
      </w:r>
    </w:p>
    <w:p w14:paraId="6DDC9CCB" w14:textId="6C199B62" w:rsidR="00867F9A" w:rsidRPr="00B530EA" w:rsidRDefault="00867F9A" w:rsidP="000A0141">
      <w:pPr>
        <w:numPr>
          <w:ilvl w:val="1"/>
          <w:numId w:val="4"/>
        </w:numPr>
        <w:tabs>
          <w:tab w:val="clear" w:pos="720"/>
        </w:tabs>
        <w:spacing w:before="120" w:after="60"/>
        <w:ind w:left="709" w:hanging="709"/>
        <w:rPr>
          <w:color w:val="000000" w:themeColor="text1"/>
        </w:rPr>
      </w:pPr>
      <w:r w:rsidRPr="00B530EA">
        <w:rPr>
          <w:color w:val="000000" w:themeColor="text1"/>
        </w:rPr>
        <w:t>Leave entitlements, salary sacrifice arrangements and vacation childcare subsidy are provided to executives under Division 5.6 of the Public Sector Management Standards 2016, as amended from time to time.</w:t>
      </w:r>
    </w:p>
    <w:p w14:paraId="2AB5DD52" w14:textId="703150F7" w:rsidR="0069220A" w:rsidRPr="0040603C" w:rsidRDefault="0069220A" w:rsidP="000A0141">
      <w:pPr>
        <w:pStyle w:val="Heading3"/>
        <w:keepLines w:val="0"/>
        <w:spacing w:before="120"/>
        <w:ind w:left="709" w:hanging="709"/>
        <w:rPr>
          <w:rFonts w:cs="Arial"/>
          <w:szCs w:val="26"/>
        </w:rPr>
      </w:pPr>
      <w:r w:rsidRPr="0040603C">
        <w:rPr>
          <w:rFonts w:cs="Arial"/>
          <w:szCs w:val="26"/>
        </w:rPr>
        <w:t xml:space="preserve">Travelling </w:t>
      </w:r>
      <w:r w:rsidR="00DB27EE">
        <w:rPr>
          <w:rFonts w:cs="Arial"/>
          <w:szCs w:val="26"/>
        </w:rPr>
        <w:t>arrangements</w:t>
      </w:r>
    </w:p>
    <w:p w14:paraId="1DF86B95" w14:textId="77777777" w:rsidR="0069220A" w:rsidRPr="00EE36F5" w:rsidRDefault="0069220A" w:rsidP="000A0141">
      <w:pPr>
        <w:numPr>
          <w:ilvl w:val="1"/>
          <w:numId w:val="4"/>
        </w:numPr>
        <w:tabs>
          <w:tab w:val="clear" w:pos="720"/>
          <w:tab w:val="num" w:pos="0"/>
        </w:tabs>
        <w:spacing w:before="120" w:after="60"/>
        <w:ind w:left="709" w:hanging="709"/>
      </w:pPr>
      <w:r w:rsidRPr="00EE36F5">
        <w:t>In this clause:</w:t>
      </w:r>
    </w:p>
    <w:p w14:paraId="7377BE00" w14:textId="77777777" w:rsidR="00B4120B" w:rsidRPr="00470D11" w:rsidRDefault="00B4120B" w:rsidP="000A0141">
      <w:pPr>
        <w:pStyle w:val="Heading3"/>
        <w:numPr>
          <w:ilvl w:val="0"/>
          <w:numId w:val="0"/>
        </w:numPr>
        <w:spacing w:before="120"/>
        <w:ind w:left="720"/>
      </w:pPr>
      <w:r w:rsidRPr="00470D11">
        <w:rPr>
          <w:i/>
        </w:rPr>
        <w:t>home base</w:t>
      </w:r>
      <w:r w:rsidRPr="00470D11">
        <w:t xml:space="preserve"> </w:t>
      </w:r>
      <w:r w:rsidRPr="006A4265">
        <w:rPr>
          <w:b w:val="0"/>
        </w:rPr>
        <w:t>means the town or city in which the traveller’s principal place of residence is located.</w:t>
      </w:r>
    </w:p>
    <w:p w14:paraId="5E43EFF8" w14:textId="77777777" w:rsidR="0069220A" w:rsidRDefault="0069220A" w:rsidP="0069220A">
      <w:pPr>
        <w:spacing w:before="80"/>
        <w:ind w:left="709"/>
        <w:jc w:val="both"/>
      </w:pPr>
      <w:r>
        <w:rPr>
          <w:b/>
          <w:i/>
        </w:rPr>
        <w:t>d</w:t>
      </w:r>
      <w:r w:rsidRPr="00EE36F5">
        <w:rPr>
          <w:b/>
          <w:i/>
        </w:rPr>
        <w:t>omestic travel</w:t>
      </w:r>
      <w:r>
        <w:t xml:space="preserve"> means official travel to a destination within Australia.</w:t>
      </w:r>
    </w:p>
    <w:p w14:paraId="6F59E9D0" w14:textId="77777777" w:rsidR="0069220A" w:rsidRDefault="0069220A" w:rsidP="0069220A">
      <w:pPr>
        <w:spacing w:before="80"/>
        <w:ind w:left="709"/>
        <w:jc w:val="both"/>
      </w:pPr>
      <w:r>
        <w:rPr>
          <w:b/>
          <w:i/>
        </w:rPr>
        <w:t>i</w:t>
      </w:r>
      <w:r w:rsidRPr="00EE36F5">
        <w:rPr>
          <w:b/>
          <w:i/>
        </w:rPr>
        <w:t>nternational travel</w:t>
      </w:r>
      <w:r>
        <w:t xml:space="preserve"> means official travel to a destination outside Australia.</w:t>
      </w:r>
    </w:p>
    <w:p w14:paraId="676BBFE7" w14:textId="77777777" w:rsidR="0069220A" w:rsidRDefault="0069220A" w:rsidP="0069220A">
      <w:pPr>
        <w:spacing w:before="80" w:after="60"/>
        <w:ind w:left="709"/>
        <w:jc w:val="both"/>
      </w:pPr>
      <w:r>
        <w:rPr>
          <w:b/>
          <w:i/>
        </w:rPr>
        <w:t>r</w:t>
      </w:r>
      <w:r w:rsidRPr="00EE36F5">
        <w:rPr>
          <w:b/>
          <w:i/>
        </w:rPr>
        <w:t xml:space="preserve">easonable expenses </w:t>
      </w:r>
      <w:proofErr w:type="gramStart"/>
      <w:r>
        <w:t>means</w:t>
      </w:r>
      <w:proofErr w:type="gramEnd"/>
      <w:r>
        <w:t xml:space="preserve"> legitimate work-related expenses incurred while conducting official business efficiently and effectively.</w:t>
      </w:r>
    </w:p>
    <w:p w14:paraId="2BADFE20" w14:textId="77777777" w:rsidR="00DB27EE" w:rsidRDefault="00DB27EE" w:rsidP="00DB27EE">
      <w:pPr>
        <w:spacing w:before="80" w:after="60"/>
        <w:ind w:left="709"/>
        <w:jc w:val="both"/>
      </w:pPr>
      <w:r>
        <w:rPr>
          <w:b/>
          <w:i/>
        </w:rPr>
        <w:t>traveller</w:t>
      </w:r>
      <w:r w:rsidRPr="00EE36F5">
        <w:rPr>
          <w:b/>
          <w:i/>
        </w:rPr>
        <w:t xml:space="preserve"> </w:t>
      </w:r>
      <w:r>
        <w:t>means a person, appointed under clause 2.1 of this Determination, who is travelling away from their normal place of work for official purposes.</w:t>
      </w:r>
    </w:p>
    <w:p w14:paraId="33604030" w14:textId="77777777" w:rsidR="00B4120B" w:rsidRPr="00470D11" w:rsidRDefault="00B4120B" w:rsidP="00B4120B">
      <w:pPr>
        <w:numPr>
          <w:ilvl w:val="1"/>
          <w:numId w:val="4"/>
        </w:numPr>
        <w:tabs>
          <w:tab w:val="clear" w:pos="720"/>
          <w:tab w:val="num" w:pos="0"/>
        </w:tabs>
        <w:spacing w:before="80" w:after="60"/>
        <w:ind w:left="709" w:hanging="709"/>
        <w:rPr>
          <w:color w:val="000000" w:themeColor="text1"/>
        </w:rPr>
      </w:pPr>
      <w:r w:rsidRPr="00470D11">
        <w:rPr>
          <w:color w:val="000000" w:themeColor="text1"/>
        </w:rPr>
        <w:t>If a traveller is required to travel for official purposes, the employer must pay the cost of the transport and accommodation expenses outlined below. The reasonable amounts set out in the relevant Australian Taxation Office Determination</w:t>
      </w:r>
      <w:r w:rsidRPr="00684E18">
        <w:rPr>
          <w:rStyle w:val="FootnoteReference"/>
          <w:rFonts w:asciiTheme="majorHAnsi" w:hAnsiTheme="majorHAnsi" w:cstheme="majorHAnsi"/>
          <w:color w:val="000000" w:themeColor="text1"/>
        </w:rPr>
        <w:footnoteReference w:id="2"/>
      </w:r>
      <w:r w:rsidRPr="00684E18">
        <w:rPr>
          <w:rFonts w:asciiTheme="majorHAnsi" w:hAnsiTheme="majorHAnsi" w:cstheme="majorHAnsi"/>
          <w:color w:val="000000" w:themeColor="text1"/>
        </w:rPr>
        <w:t xml:space="preserve"> </w:t>
      </w:r>
      <w:r w:rsidRPr="00470D11">
        <w:rPr>
          <w:color w:val="000000" w:themeColor="text1"/>
        </w:rPr>
        <w:t xml:space="preserve">relating to meal and incidental expenses will be paid to the traveller as a reimbursement. These expenses are not to be paid to the traveller where their home base is within the ACT or surrounding districts and the travel for official purposes is within the ACT or surrounding districts. </w:t>
      </w:r>
    </w:p>
    <w:p w14:paraId="5BE23AEA" w14:textId="558EBF4A" w:rsidR="0069220A" w:rsidRPr="00EA04F4" w:rsidRDefault="00DB27EE" w:rsidP="000A0141">
      <w:pPr>
        <w:numPr>
          <w:ilvl w:val="1"/>
          <w:numId w:val="4"/>
        </w:numPr>
        <w:tabs>
          <w:tab w:val="clear" w:pos="720"/>
          <w:tab w:val="num" w:pos="0"/>
        </w:tabs>
        <w:spacing w:before="120" w:after="60"/>
        <w:ind w:left="709" w:hanging="709"/>
      </w:pPr>
      <w:r>
        <w:t xml:space="preserve">All reasonable expenses incurred by a traveller can be reimbursed. </w:t>
      </w:r>
    </w:p>
    <w:p w14:paraId="10FB0937"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Travel</w:t>
      </w:r>
    </w:p>
    <w:p w14:paraId="099D2D2B" w14:textId="77777777" w:rsidR="00DB27EE" w:rsidRDefault="00DB27EE" w:rsidP="000A0141">
      <w:pPr>
        <w:numPr>
          <w:ilvl w:val="1"/>
          <w:numId w:val="4"/>
        </w:numPr>
        <w:tabs>
          <w:tab w:val="clear" w:pos="720"/>
          <w:tab w:val="num" w:pos="0"/>
        </w:tabs>
        <w:spacing w:before="120" w:after="60"/>
        <w:ind w:left="709" w:hanging="709"/>
      </w:pPr>
      <w:r>
        <w:t>All official travel is to be appropriately authorised prior to travel and must not be authorised by the traveller under any circumstances. This includes all official travel paid for privately or by the Territory.</w:t>
      </w:r>
    </w:p>
    <w:p w14:paraId="6DDA8836" w14:textId="3EAAE286" w:rsidR="0069220A" w:rsidRDefault="0069220A" w:rsidP="0069220A">
      <w:pPr>
        <w:numPr>
          <w:ilvl w:val="1"/>
          <w:numId w:val="4"/>
        </w:numPr>
        <w:tabs>
          <w:tab w:val="clear" w:pos="720"/>
          <w:tab w:val="num" w:pos="0"/>
        </w:tabs>
        <w:spacing w:before="80" w:after="60"/>
        <w:ind w:left="709" w:hanging="709"/>
      </w:pPr>
      <w:r>
        <w:t xml:space="preserve">A </w:t>
      </w:r>
      <w:r w:rsidR="00DB27EE">
        <w:t>traveller</w:t>
      </w:r>
      <w:r>
        <w:t xml:space="preserve"> may travel by one or more of the following:</w:t>
      </w:r>
    </w:p>
    <w:p w14:paraId="73A8654B" w14:textId="77777777" w:rsidR="0069220A" w:rsidRDefault="0069220A" w:rsidP="0069220A">
      <w:pPr>
        <w:numPr>
          <w:ilvl w:val="2"/>
          <w:numId w:val="4"/>
        </w:numPr>
        <w:tabs>
          <w:tab w:val="clear" w:pos="720"/>
        </w:tabs>
        <w:spacing w:after="60"/>
        <w:ind w:left="1134" w:hanging="436"/>
      </w:pPr>
      <w:r>
        <w:t xml:space="preserve">commercially provided road or rail transport; </w:t>
      </w:r>
    </w:p>
    <w:p w14:paraId="1E42DAD2" w14:textId="77777777" w:rsidR="0069220A" w:rsidRDefault="0069220A" w:rsidP="0069220A">
      <w:pPr>
        <w:numPr>
          <w:ilvl w:val="2"/>
          <w:numId w:val="4"/>
        </w:numPr>
        <w:tabs>
          <w:tab w:val="clear" w:pos="720"/>
        </w:tabs>
        <w:spacing w:after="60"/>
        <w:ind w:left="1134" w:hanging="436"/>
      </w:pPr>
      <w:r>
        <w:t>commercially provided flights;</w:t>
      </w:r>
    </w:p>
    <w:p w14:paraId="05D16569" w14:textId="77777777" w:rsidR="0069220A" w:rsidRDefault="0069220A" w:rsidP="0069220A">
      <w:pPr>
        <w:numPr>
          <w:ilvl w:val="2"/>
          <w:numId w:val="4"/>
        </w:numPr>
        <w:tabs>
          <w:tab w:val="clear" w:pos="720"/>
        </w:tabs>
        <w:spacing w:after="60"/>
        <w:ind w:left="1134" w:hanging="436"/>
      </w:pPr>
      <w:r>
        <w:t>private motor vehicle.</w:t>
      </w:r>
    </w:p>
    <w:p w14:paraId="4D2C2CAF" w14:textId="77777777" w:rsidR="0069220A" w:rsidRDefault="0069220A" w:rsidP="0069220A">
      <w:pPr>
        <w:numPr>
          <w:ilvl w:val="1"/>
          <w:numId w:val="4"/>
        </w:numPr>
        <w:tabs>
          <w:tab w:val="clear" w:pos="720"/>
          <w:tab w:val="num" w:pos="0"/>
        </w:tabs>
        <w:spacing w:before="80" w:after="60"/>
        <w:ind w:left="709" w:hanging="709"/>
      </w:pPr>
      <w:r>
        <w:t xml:space="preserve">Commercially provided travel should be selected </w:t>
      </w:r>
      <w:proofErr w:type="gramStart"/>
      <w:r>
        <w:t>on the basis of</w:t>
      </w:r>
      <w:proofErr w:type="gramEnd"/>
      <w:r w:rsidRPr="00E433F0">
        <w:rPr>
          <w:rFonts w:eastAsia="Calibri"/>
          <w:szCs w:val="24"/>
        </w:rPr>
        <w:t>—</w:t>
      </w:r>
    </w:p>
    <w:p w14:paraId="32BB109D" w14:textId="3CC0FD34" w:rsidR="0069220A" w:rsidRDefault="0069220A" w:rsidP="0069220A">
      <w:pPr>
        <w:numPr>
          <w:ilvl w:val="2"/>
          <w:numId w:val="4"/>
        </w:numPr>
        <w:tabs>
          <w:tab w:val="clear" w:pos="720"/>
        </w:tabs>
        <w:spacing w:after="60"/>
        <w:ind w:left="1134" w:hanging="436"/>
      </w:pPr>
      <w:r>
        <w:t xml:space="preserve">what is most convenient to the </w:t>
      </w:r>
      <w:r w:rsidR="00DB27EE">
        <w:t>person</w:t>
      </w:r>
      <w:r>
        <w:t>; and</w:t>
      </w:r>
    </w:p>
    <w:p w14:paraId="4D79251C" w14:textId="77777777" w:rsidR="0069220A" w:rsidRDefault="0069220A" w:rsidP="0069220A">
      <w:pPr>
        <w:numPr>
          <w:ilvl w:val="2"/>
          <w:numId w:val="4"/>
        </w:numPr>
        <w:tabs>
          <w:tab w:val="clear" w:pos="720"/>
        </w:tabs>
        <w:spacing w:after="60"/>
        <w:ind w:left="1134" w:hanging="436"/>
      </w:pPr>
      <w:r>
        <w:t>seeking the most reasonable costs.</w:t>
      </w:r>
    </w:p>
    <w:p w14:paraId="3B91875A" w14:textId="52BE9B84" w:rsidR="0069220A" w:rsidRDefault="0069220A" w:rsidP="0069220A">
      <w:pPr>
        <w:numPr>
          <w:ilvl w:val="1"/>
          <w:numId w:val="4"/>
        </w:numPr>
        <w:tabs>
          <w:tab w:val="clear" w:pos="720"/>
          <w:tab w:val="num" w:pos="0"/>
        </w:tabs>
        <w:spacing w:before="80" w:after="60"/>
        <w:ind w:left="709" w:hanging="709"/>
      </w:pPr>
      <w:r>
        <w:t xml:space="preserve">If a </w:t>
      </w:r>
      <w:r w:rsidR="00DB27EE">
        <w:t>traveller</w:t>
      </w:r>
      <w:r>
        <w:t xml:space="preserve"> travels on commercially provided road or rail transport the employer will pay the fares for that travel.</w:t>
      </w:r>
    </w:p>
    <w:p w14:paraId="59025BEA" w14:textId="7560F8CE" w:rsidR="00DB27EE" w:rsidRPr="001012E5" w:rsidRDefault="00DB27EE" w:rsidP="00DB27EE">
      <w:pPr>
        <w:numPr>
          <w:ilvl w:val="1"/>
          <w:numId w:val="4"/>
        </w:numPr>
        <w:tabs>
          <w:tab w:val="clear" w:pos="720"/>
          <w:tab w:val="num" w:pos="0"/>
        </w:tabs>
        <w:spacing w:before="80" w:after="60"/>
        <w:ind w:left="709" w:hanging="709"/>
      </w:pPr>
      <w:r w:rsidRPr="001012E5">
        <w:lastRenderedPageBreak/>
        <w:t xml:space="preserve">A traveller </w:t>
      </w:r>
      <w:r>
        <w:t>must</w:t>
      </w:r>
      <w:r w:rsidRPr="001012E5">
        <w:t xml:space="preserve"> use the Territory’s travel manager, which has been procured through a competitive process, as a preferred provider of travel and related services. The travel manager has been instructed to book all travel at the lowest logical fare.</w:t>
      </w:r>
    </w:p>
    <w:p w14:paraId="1E4B40A5" w14:textId="2435FF95" w:rsidR="0069220A" w:rsidRDefault="0069220A" w:rsidP="0069220A">
      <w:pPr>
        <w:keepNext/>
        <w:keepLines/>
        <w:numPr>
          <w:ilvl w:val="1"/>
          <w:numId w:val="4"/>
        </w:numPr>
        <w:tabs>
          <w:tab w:val="clear" w:pos="720"/>
          <w:tab w:val="num" w:pos="0"/>
        </w:tabs>
        <w:spacing w:before="80" w:after="60"/>
        <w:ind w:left="709" w:hanging="709"/>
      </w:pPr>
      <w:r>
        <w:t xml:space="preserve">If a </w:t>
      </w:r>
      <w:r w:rsidR="00DB27EE">
        <w:t>traveller</w:t>
      </w:r>
      <w:r>
        <w:t xml:space="preserve"> travels on commercially provided flights the employer will pay the fares to the following standard:</w:t>
      </w:r>
    </w:p>
    <w:p w14:paraId="47FBAC11" w14:textId="77777777" w:rsidR="0069220A" w:rsidRDefault="0069220A" w:rsidP="0069220A">
      <w:pPr>
        <w:keepNext/>
        <w:keepLines/>
        <w:numPr>
          <w:ilvl w:val="2"/>
          <w:numId w:val="4"/>
        </w:numPr>
        <w:tabs>
          <w:tab w:val="clear" w:pos="720"/>
        </w:tabs>
        <w:spacing w:after="60"/>
        <w:ind w:left="1134" w:hanging="436"/>
      </w:pPr>
      <w:r>
        <w:t>for domestic flights less than 4 hours</w:t>
      </w:r>
      <w:r w:rsidRPr="00E433F0">
        <w:rPr>
          <w:rFonts w:eastAsia="Calibri"/>
          <w:szCs w:val="24"/>
        </w:rPr>
        <w:t>—economy class;</w:t>
      </w:r>
    </w:p>
    <w:p w14:paraId="1D04F5E0" w14:textId="77777777" w:rsidR="0069220A" w:rsidRPr="00E503D2" w:rsidRDefault="0069220A" w:rsidP="0069220A">
      <w:pPr>
        <w:keepNext/>
        <w:keepLines/>
        <w:numPr>
          <w:ilvl w:val="2"/>
          <w:numId w:val="4"/>
        </w:numPr>
        <w:tabs>
          <w:tab w:val="clear" w:pos="720"/>
        </w:tabs>
        <w:spacing w:after="60"/>
        <w:ind w:left="1134" w:hanging="436"/>
      </w:pPr>
      <w:r>
        <w:t>for domestic flights of 4 hours or more</w:t>
      </w:r>
      <w:r w:rsidRPr="00E433F0">
        <w:rPr>
          <w:rFonts w:eastAsia="Calibri"/>
          <w:szCs w:val="24"/>
        </w:rPr>
        <w:t>—business class;</w:t>
      </w:r>
    </w:p>
    <w:p w14:paraId="625942DA" w14:textId="77777777" w:rsidR="0069220A" w:rsidRDefault="0069220A" w:rsidP="0069220A">
      <w:pPr>
        <w:keepNext/>
        <w:keepLines/>
        <w:numPr>
          <w:ilvl w:val="2"/>
          <w:numId w:val="4"/>
        </w:numPr>
        <w:tabs>
          <w:tab w:val="clear" w:pos="720"/>
        </w:tabs>
        <w:spacing w:after="60"/>
        <w:ind w:left="1134" w:hanging="436"/>
      </w:pPr>
      <w:r w:rsidRPr="00E433F0">
        <w:rPr>
          <w:rFonts w:eastAsia="Calibri"/>
          <w:szCs w:val="24"/>
        </w:rPr>
        <w:t>for international flights—business class.</w:t>
      </w:r>
    </w:p>
    <w:p w14:paraId="5742740D" w14:textId="3B1C55B6" w:rsidR="005E42B9" w:rsidRPr="002F37EF" w:rsidRDefault="0069220A" w:rsidP="000A0141">
      <w:pPr>
        <w:numPr>
          <w:ilvl w:val="1"/>
          <w:numId w:val="4"/>
        </w:numPr>
        <w:tabs>
          <w:tab w:val="clear" w:pos="720"/>
          <w:tab w:val="num" w:pos="0"/>
        </w:tabs>
        <w:spacing w:before="120" w:after="60"/>
        <w:ind w:left="709" w:hanging="709"/>
        <w:rPr>
          <w:color w:val="000000" w:themeColor="text1"/>
        </w:rPr>
      </w:pPr>
      <w:r>
        <w:t xml:space="preserve">If a </w:t>
      </w:r>
      <w:r w:rsidR="00DB27EE">
        <w:t>traveller</w:t>
      </w:r>
      <w:r>
        <w:t xml:space="preserve"> has approval to travel by private motor vehicle, the employer will pay the owner of the </w:t>
      </w:r>
      <w:r w:rsidRPr="00DF71E7">
        <w:rPr>
          <w:color w:val="000000" w:themeColor="text1"/>
        </w:rPr>
        <w:t>vehicle an allowance calculated in accordance with the Motor Vehicle Allowance set out</w:t>
      </w:r>
      <w:r w:rsidR="005E42B9" w:rsidRPr="00DF71E7">
        <w:rPr>
          <w:color w:val="000000" w:themeColor="text1"/>
        </w:rPr>
        <w:t xml:space="preserve"> in</w:t>
      </w:r>
      <w:r w:rsidR="002F37EF">
        <w:rPr>
          <w:color w:val="000000" w:themeColor="text1"/>
        </w:rPr>
        <w:t xml:space="preserve"> </w:t>
      </w:r>
      <w:r w:rsidR="005E42B9" w:rsidRPr="002F37EF">
        <w:rPr>
          <w:color w:val="000000" w:themeColor="text1"/>
        </w:rPr>
        <w:t xml:space="preserve">the </w:t>
      </w:r>
      <w:r w:rsidR="005E42B9" w:rsidRPr="002F37EF">
        <w:rPr>
          <w:i/>
          <w:color w:val="000000" w:themeColor="text1"/>
        </w:rPr>
        <w:t>ACT Public Sector Administrative and Related Classifications Enterprise Agreement 202</w:t>
      </w:r>
      <w:r w:rsidR="00496DE5">
        <w:rPr>
          <w:i/>
          <w:color w:val="000000" w:themeColor="text1"/>
        </w:rPr>
        <w:t>3</w:t>
      </w:r>
      <w:r w:rsidR="005E42B9" w:rsidRPr="002F37EF">
        <w:rPr>
          <w:i/>
          <w:color w:val="000000" w:themeColor="text1"/>
        </w:rPr>
        <w:t>-202</w:t>
      </w:r>
      <w:r w:rsidR="00496DE5">
        <w:rPr>
          <w:i/>
          <w:color w:val="000000" w:themeColor="text1"/>
        </w:rPr>
        <w:t>6</w:t>
      </w:r>
      <w:r w:rsidR="005E42B9" w:rsidRPr="002F37EF">
        <w:rPr>
          <w:color w:val="000000" w:themeColor="text1"/>
        </w:rPr>
        <w:t xml:space="preserve"> </w:t>
      </w:r>
      <w:r w:rsidR="002F37EF">
        <w:rPr>
          <w:color w:val="000000" w:themeColor="text1"/>
        </w:rPr>
        <w:t>or its replacement</w:t>
      </w:r>
      <w:r w:rsidR="005E42B9" w:rsidRPr="002F37EF">
        <w:rPr>
          <w:color w:val="000000" w:themeColor="text1"/>
        </w:rPr>
        <w:t>.</w:t>
      </w:r>
    </w:p>
    <w:p w14:paraId="1B23CB6A"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Accommodation</w:t>
      </w:r>
    </w:p>
    <w:p w14:paraId="473F60BF" w14:textId="2FBAFFCE" w:rsidR="0069220A" w:rsidRDefault="00DB27EE" w:rsidP="000A0141">
      <w:pPr>
        <w:numPr>
          <w:ilvl w:val="1"/>
          <w:numId w:val="4"/>
        </w:numPr>
        <w:tabs>
          <w:tab w:val="clear" w:pos="720"/>
          <w:tab w:val="num" w:pos="0"/>
        </w:tabs>
        <w:spacing w:before="120" w:after="60"/>
        <w:ind w:left="709" w:hanging="709"/>
      </w:pPr>
      <w:r>
        <w:t xml:space="preserve">It is standard practice that where an executive traveller </w:t>
      </w:r>
      <w:r w:rsidR="0069220A">
        <w:t>must stay overnight while on official travel, the employer will pay for commercial accommodation to the following standard:</w:t>
      </w:r>
    </w:p>
    <w:p w14:paraId="656F64EA" w14:textId="77777777" w:rsidR="0069220A" w:rsidRDefault="0069220A" w:rsidP="0069220A">
      <w:pPr>
        <w:numPr>
          <w:ilvl w:val="2"/>
          <w:numId w:val="4"/>
        </w:numPr>
        <w:tabs>
          <w:tab w:val="clear" w:pos="720"/>
        </w:tabs>
        <w:spacing w:after="60"/>
        <w:ind w:left="1134" w:hanging="436"/>
      </w:pPr>
      <w:r>
        <w:t>for domestic accommodation</w:t>
      </w:r>
      <w:r w:rsidRPr="00E433F0">
        <w:rPr>
          <w:rFonts w:eastAsia="Calibri"/>
          <w:szCs w:val="24"/>
        </w:rPr>
        <w:t>—4.5 stars;</w:t>
      </w:r>
    </w:p>
    <w:p w14:paraId="7D7F4390" w14:textId="0DD2C6EF" w:rsidR="0069220A" w:rsidRPr="00E503D2" w:rsidRDefault="0069220A" w:rsidP="0069220A">
      <w:pPr>
        <w:numPr>
          <w:ilvl w:val="2"/>
          <w:numId w:val="4"/>
        </w:numPr>
        <w:tabs>
          <w:tab w:val="clear" w:pos="720"/>
        </w:tabs>
        <w:spacing w:after="60"/>
        <w:ind w:left="1134" w:hanging="436"/>
      </w:pPr>
      <w:r>
        <w:t>for international accom</w:t>
      </w:r>
      <w:r w:rsidR="00A2357D">
        <w:t>mo</w:t>
      </w:r>
      <w:r>
        <w:t>dation</w:t>
      </w:r>
      <w:r w:rsidRPr="00E433F0">
        <w:rPr>
          <w:rFonts w:eastAsia="Calibri"/>
          <w:szCs w:val="24"/>
        </w:rPr>
        <w:t>—4.5 stars.</w:t>
      </w:r>
    </w:p>
    <w:p w14:paraId="164FF45C" w14:textId="75A61CBC" w:rsidR="0069220A" w:rsidRDefault="0069220A" w:rsidP="0069220A">
      <w:pPr>
        <w:numPr>
          <w:ilvl w:val="1"/>
          <w:numId w:val="4"/>
        </w:numPr>
        <w:tabs>
          <w:tab w:val="clear" w:pos="720"/>
          <w:tab w:val="num" w:pos="0"/>
        </w:tabs>
        <w:spacing w:before="80" w:after="60"/>
        <w:ind w:left="709" w:hanging="709"/>
      </w:pPr>
      <w:r>
        <w:t xml:space="preserve">The employer will pay for a </w:t>
      </w:r>
      <w:r w:rsidR="00DB27EE">
        <w:t>traveller</w:t>
      </w:r>
      <w:r>
        <w:t xml:space="preserve"> to stay in commercial accommodation above the </w:t>
      </w:r>
      <w:proofErr w:type="gramStart"/>
      <w:r>
        <w:t>4.5 star</w:t>
      </w:r>
      <w:proofErr w:type="gramEnd"/>
      <w:r>
        <w:t xml:space="preserve"> standard </w:t>
      </w:r>
      <w:r w:rsidR="00DB27EE">
        <w:t xml:space="preserve">and the amounts set out in the relevant Australian Taxation Office </w:t>
      </w:r>
      <w:r w:rsidR="00DB27EE" w:rsidRPr="00F90A96">
        <w:t>Determinations</w:t>
      </w:r>
      <w:r w:rsidR="00DB27EE">
        <w:t>,</w:t>
      </w:r>
      <w:r w:rsidR="00DB27EE" w:rsidRPr="00E433F0">
        <w:rPr>
          <w:rFonts w:eastAsia="Calibri"/>
          <w:szCs w:val="24"/>
        </w:rPr>
        <w:t xml:space="preserve"> </w:t>
      </w:r>
      <w:r w:rsidR="00DB27EE">
        <w:t>if</w:t>
      </w:r>
      <w:r w:rsidR="00DB27EE" w:rsidRPr="00E433F0">
        <w:rPr>
          <w:rFonts w:eastAsia="Calibri"/>
          <w:szCs w:val="24"/>
        </w:rPr>
        <w:t xml:space="preserve"> </w:t>
      </w:r>
      <w:r w:rsidRPr="00E433F0">
        <w:rPr>
          <w:rFonts w:eastAsia="Calibri"/>
          <w:szCs w:val="24"/>
        </w:rPr>
        <w:t>—</w:t>
      </w:r>
    </w:p>
    <w:p w14:paraId="145E2971" w14:textId="77777777" w:rsidR="0069220A" w:rsidRDefault="0069220A" w:rsidP="0069220A">
      <w:pPr>
        <w:numPr>
          <w:ilvl w:val="2"/>
          <w:numId w:val="4"/>
        </w:numPr>
        <w:tabs>
          <w:tab w:val="clear" w:pos="720"/>
        </w:tabs>
        <w:spacing w:after="60"/>
        <w:ind w:left="1134" w:hanging="436"/>
      </w:pPr>
      <w:r>
        <w:t>the cost is reasonable; and</w:t>
      </w:r>
    </w:p>
    <w:p w14:paraId="7B689A7B" w14:textId="77777777" w:rsidR="0069220A" w:rsidRDefault="0069220A" w:rsidP="0069220A">
      <w:pPr>
        <w:numPr>
          <w:ilvl w:val="2"/>
          <w:numId w:val="4"/>
        </w:numPr>
        <w:tabs>
          <w:tab w:val="clear" w:pos="720"/>
        </w:tabs>
        <w:spacing w:after="60"/>
        <w:ind w:left="1134" w:hanging="436"/>
      </w:pPr>
      <w:r>
        <w:t>to do so would better enable business objectives to be met.</w:t>
      </w:r>
    </w:p>
    <w:p w14:paraId="76FB56FE" w14:textId="77777777" w:rsidR="0069220A" w:rsidRPr="00096BB5" w:rsidRDefault="0069220A" w:rsidP="0069220A">
      <w:pPr>
        <w:keepNext/>
        <w:autoSpaceDE w:val="0"/>
        <w:autoSpaceDN w:val="0"/>
        <w:adjustRightInd w:val="0"/>
        <w:spacing w:before="80"/>
        <w:ind w:left="1276" w:hanging="567"/>
        <w:rPr>
          <w:sz w:val="20"/>
          <w:lang w:val="en-US"/>
        </w:rPr>
      </w:pPr>
      <w:r>
        <w:rPr>
          <w:sz w:val="20"/>
          <w:lang w:val="en-US"/>
        </w:rPr>
        <w:t>Examples where business objectives may be better met:</w:t>
      </w:r>
    </w:p>
    <w:p w14:paraId="23454749" w14:textId="1654B86E" w:rsidR="0069220A" w:rsidRDefault="0069220A" w:rsidP="0069220A">
      <w:pPr>
        <w:pStyle w:val="ColorfulShading-Accent31"/>
        <w:keepNext/>
        <w:numPr>
          <w:ilvl w:val="0"/>
          <w:numId w:val="18"/>
        </w:numPr>
        <w:tabs>
          <w:tab w:val="num" w:pos="1134"/>
        </w:tabs>
        <w:autoSpaceDE w:val="0"/>
        <w:autoSpaceDN w:val="0"/>
        <w:adjustRightInd w:val="0"/>
        <w:spacing w:after="60"/>
        <w:rPr>
          <w:sz w:val="20"/>
          <w:lang w:val="en-US"/>
        </w:rPr>
      </w:pPr>
      <w:r>
        <w:rPr>
          <w:sz w:val="20"/>
          <w:lang w:val="en-US"/>
        </w:rPr>
        <w:t xml:space="preserve">to allow </w:t>
      </w:r>
      <w:r w:rsidRPr="001458A6">
        <w:rPr>
          <w:sz w:val="20"/>
          <w:lang w:val="en-US"/>
        </w:rPr>
        <w:t xml:space="preserve">a </w:t>
      </w:r>
      <w:proofErr w:type="spellStart"/>
      <w:r w:rsidR="00DB27EE">
        <w:rPr>
          <w:sz w:val="20"/>
          <w:lang w:val="en-US"/>
        </w:rPr>
        <w:t>traveller</w:t>
      </w:r>
      <w:proofErr w:type="spellEnd"/>
      <w:r w:rsidRPr="001458A6">
        <w:rPr>
          <w:sz w:val="20"/>
          <w:lang w:val="en-US"/>
        </w:rPr>
        <w:t xml:space="preserve"> </w:t>
      </w:r>
      <w:r>
        <w:rPr>
          <w:sz w:val="20"/>
          <w:lang w:val="en-US"/>
        </w:rPr>
        <w:t xml:space="preserve">to </w:t>
      </w:r>
      <w:r w:rsidRPr="001458A6">
        <w:rPr>
          <w:sz w:val="20"/>
          <w:lang w:val="en-US"/>
        </w:rPr>
        <w:t xml:space="preserve">stay in the commercial accommodation where a meeting, conference or seminar </w:t>
      </w:r>
      <w:r>
        <w:rPr>
          <w:sz w:val="20"/>
          <w:lang w:val="en-US"/>
        </w:rPr>
        <w:t xml:space="preserve">they are attending </w:t>
      </w:r>
      <w:r w:rsidRPr="001458A6">
        <w:rPr>
          <w:sz w:val="20"/>
          <w:lang w:val="en-US"/>
        </w:rPr>
        <w:t>is being held</w:t>
      </w:r>
    </w:p>
    <w:p w14:paraId="33CC7C7C" w14:textId="4B34008B" w:rsidR="0069220A" w:rsidRPr="00534427" w:rsidRDefault="0069220A" w:rsidP="000A0141">
      <w:pPr>
        <w:pStyle w:val="ColorfulShading-Accent31"/>
        <w:keepNext/>
        <w:numPr>
          <w:ilvl w:val="0"/>
          <w:numId w:val="18"/>
        </w:numPr>
        <w:tabs>
          <w:tab w:val="num" w:pos="1134"/>
        </w:tabs>
        <w:autoSpaceDE w:val="0"/>
        <w:autoSpaceDN w:val="0"/>
        <w:adjustRightInd w:val="0"/>
        <w:spacing w:before="120" w:after="60"/>
        <w:rPr>
          <w:sz w:val="20"/>
          <w:lang w:val="en-US"/>
        </w:rPr>
      </w:pPr>
      <w:r w:rsidRPr="00534427">
        <w:rPr>
          <w:sz w:val="20"/>
          <w:lang w:val="en-US"/>
        </w:rPr>
        <w:t xml:space="preserve">to allow a </w:t>
      </w:r>
      <w:proofErr w:type="spellStart"/>
      <w:r w:rsidR="00DB27EE">
        <w:rPr>
          <w:sz w:val="20"/>
          <w:lang w:val="en-US"/>
        </w:rPr>
        <w:t>traveller</w:t>
      </w:r>
      <w:proofErr w:type="spellEnd"/>
      <w:r w:rsidRPr="00534427">
        <w:rPr>
          <w:sz w:val="20"/>
          <w:lang w:val="en-US"/>
        </w:rPr>
        <w:t xml:space="preserve"> who is traveling with a Minister to stay in the same commercial accommodation as that Minister if they are entitled to a higher standard of accommodation</w:t>
      </w:r>
      <w:r>
        <w:rPr>
          <w:sz w:val="20"/>
          <w:lang w:val="en-US"/>
        </w:rPr>
        <w:t>.</w:t>
      </w:r>
    </w:p>
    <w:p w14:paraId="46D06708"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Meals</w:t>
      </w:r>
    </w:p>
    <w:p w14:paraId="440D6A68" w14:textId="44AB0F52" w:rsidR="0069220A" w:rsidRDefault="0069220A" w:rsidP="002A6CF5">
      <w:pPr>
        <w:spacing w:before="120" w:after="60"/>
        <w:ind w:left="709"/>
      </w:pPr>
      <w:r>
        <w:t xml:space="preserve">If a </w:t>
      </w:r>
      <w:r w:rsidR="00DB27EE">
        <w:t>traveller</w:t>
      </w:r>
      <w:r>
        <w:t xml:space="preserve"> is absent from </w:t>
      </w:r>
      <w:r w:rsidR="00B4120B">
        <w:t xml:space="preserve">their home base </w:t>
      </w:r>
      <w:r>
        <w:t>for more than ten hours while on official travel, the employer will reimburse actual, reasonable expenses for meals</w:t>
      </w:r>
      <w:r w:rsidR="00DB27EE" w:rsidRPr="00DB27EE">
        <w:t xml:space="preserve"> </w:t>
      </w:r>
      <w:r w:rsidR="00DB27EE">
        <w:t>up to the amounts set out in the relevant Australian Taxation Office Determinations</w:t>
      </w:r>
      <w:r>
        <w:t>.</w:t>
      </w:r>
    </w:p>
    <w:p w14:paraId="51B80314"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Incidental expenses</w:t>
      </w:r>
    </w:p>
    <w:p w14:paraId="1B5AF44E" w14:textId="77777777" w:rsidR="0069220A" w:rsidRDefault="0069220A" w:rsidP="0022752C">
      <w:pPr>
        <w:spacing w:before="120" w:after="60"/>
        <w:ind w:left="709"/>
      </w:pPr>
      <w:r>
        <w:t xml:space="preserve">The employer will reimburse reasonable </w:t>
      </w:r>
      <w:r w:rsidR="00DB27EE">
        <w:t xml:space="preserve">and legitimate </w:t>
      </w:r>
      <w:r>
        <w:t>expenses directly related to official travel</w:t>
      </w:r>
      <w:r w:rsidR="00DB27EE" w:rsidRPr="00DB27EE">
        <w:t xml:space="preserve"> </w:t>
      </w:r>
      <w:r w:rsidR="00DB27EE">
        <w:t>up to the amounts set out in the relevant Australian Taxation Office Determinations</w:t>
      </w:r>
      <w:r>
        <w:t>, including</w:t>
      </w:r>
      <w:r w:rsidRPr="00E433F0">
        <w:rPr>
          <w:rFonts w:eastAsia="Calibri"/>
          <w:szCs w:val="24"/>
        </w:rPr>
        <w:t>—</w:t>
      </w:r>
    </w:p>
    <w:p w14:paraId="0B5B063E" w14:textId="77777777" w:rsidR="0069220A" w:rsidRDefault="00DB27EE" w:rsidP="0069220A">
      <w:pPr>
        <w:numPr>
          <w:ilvl w:val="2"/>
          <w:numId w:val="4"/>
        </w:numPr>
        <w:tabs>
          <w:tab w:val="clear" w:pos="720"/>
        </w:tabs>
        <w:spacing w:after="60"/>
        <w:ind w:left="1134" w:hanging="436"/>
      </w:pPr>
      <w:r>
        <w:t>t</w:t>
      </w:r>
      <w:r w:rsidR="0069220A">
        <w:t>axi</w:t>
      </w:r>
      <w:r>
        <w:t>, ridesharing service (such as uber)</w:t>
      </w:r>
      <w:r w:rsidR="0069220A">
        <w:t xml:space="preserve"> or bus fares to or from an airport; and</w:t>
      </w:r>
    </w:p>
    <w:p w14:paraId="3E0B2AF3" w14:textId="77777777" w:rsidR="0069220A" w:rsidRDefault="00DB27EE" w:rsidP="0069220A">
      <w:pPr>
        <w:numPr>
          <w:ilvl w:val="2"/>
          <w:numId w:val="4"/>
        </w:numPr>
        <w:tabs>
          <w:tab w:val="clear" w:pos="720"/>
        </w:tabs>
        <w:spacing w:after="60"/>
        <w:ind w:left="1134" w:hanging="436"/>
      </w:pPr>
      <w:r>
        <w:t>t</w:t>
      </w:r>
      <w:r w:rsidR="0069220A">
        <w:t>axi</w:t>
      </w:r>
      <w:r>
        <w:t>, ridesharing service (such as uber)</w:t>
      </w:r>
      <w:r w:rsidR="0069220A">
        <w:t xml:space="preserve"> and public transport costs at a temporary location; and </w:t>
      </w:r>
    </w:p>
    <w:p w14:paraId="4D7B8F7B" w14:textId="77777777" w:rsidR="0069220A" w:rsidRDefault="0069220A" w:rsidP="0069220A">
      <w:pPr>
        <w:numPr>
          <w:ilvl w:val="2"/>
          <w:numId w:val="4"/>
        </w:numPr>
        <w:tabs>
          <w:tab w:val="clear" w:pos="720"/>
        </w:tabs>
        <w:spacing w:after="60"/>
        <w:ind w:left="1134" w:hanging="436"/>
      </w:pPr>
      <w:r>
        <w:t>airport taxes or charges.</w:t>
      </w:r>
    </w:p>
    <w:p w14:paraId="183C4E68"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lastRenderedPageBreak/>
        <w:t>Frequent Flyer Program</w:t>
      </w:r>
    </w:p>
    <w:p w14:paraId="5C98B4C3" w14:textId="15D45967" w:rsidR="00DB27EE" w:rsidRPr="00380585" w:rsidRDefault="00DB27EE" w:rsidP="00D63476">
      <w:pPr>
        <w:spacing w:before="120" w:after="60"/>
        <w:ind w:left="709"/>
        <w:rPr>
          <w:szCs w:val="24"/>
        </w:rPr>
      </w:pPr>
      <w:r w:rsidRPr="00380585">
        <w:rPr>
          <w:szCs w:val="24"/>
        </w:rPr>
        <w:t>Frequent flyer points can</w:t>
      </w:r>
      <w:r w:rsidR="00B4120B">
        <w:rPr>
          <w:szCs w:val="24"/>
        </w:rPr>
        <w:t>not</w:t>
      </w:r>
      <w:r w:rsidRPr="00380585">
        <w:rPr>
          <w:szCs w:val="24"/>
        </w:rPr>
        <w:t xml:space="preserve"> be accrued or used by a traveller </w:t>
      </w:r>
      <w:proofErr w:type="gramStart"/>
      <w:r w:rsidRPr="00380585">
        <w:rPr>
          <w:szCs w:val="24"/>
        </w:rPr>
        <w:t>as a result of</w:t>
      </w:r>
      <w:proofErr w:type="gramEnd"/>
      <w:r w:rsidRPr="00380585">
        <w:rPr>
          <w:szCs w:val="24"/>
        </w:rPr>
        <w:t xml:space="preserve"> travel and accommodation paid for by the employer for official travel.  </w:t>
      </w:r>
    </w:p>
    <w:p w14:paraId="695B7388" w14:textId="77777777" w:rsidR="00DB27EE" w:rsidRPr="0040603C" w:rsidRDefault="00DB27EE" w:rsidP="000A0141">
      <w:pPr>
        <w:pStyle w:val="Heading3"/>
        <w:keepLines w:val="0"/>
        <w:spacing w:before="120"/>
        <w:ind w:left="709" w:hanging="709"/>
        <w:rPr>
          <w:rFonts w:cs="Arial"/>
          <w:szCs w:val="26"/>
        </w:rPr>
      </w:pPr>
      <w:r>
        <w:rPr>
          <w:rFonts w:cs="Arial"/>
          <w:szCs w:val="26"/>
        </w:rPr>
        <w:t>Incidental travel in conjunction with official travel</w:t>
      </w:r>
    </w:p>
    <w:p w14:paraId="746C0850" w14:textId="77777777" w:rsidR="00DB27EE" w:rsidRDefault="00DB27EE" w:rsidP="000A0141">
      <w:pPr>
        <w:numPr>
          <w:ilvl w:val="1"/>
          <w:numId w:val="4"/>
        </w:numPr>
        <w:spacing w:before="120" w:after="60"/>
      </w:pPr>
      <w:r>
        <w:t>Authorised travellers wishing to take personal leave during, or at the conclusion of official travel should obtain the appropriate approval consistent with the agreed travel arrangements.</w:t>
      </w:r>
    </w:p>
    <w:p w14:paraId="6F87D215" w14:textId="77777777" w:rsidR="00DB27EE" w:rsidRDefault="00DB27EE" w:rsidP="00DB27EE">
      <w:pPr>
        <w:numPr>
          <w:ilvl w:val="1"/>
          <w:numId w:val="4"/>
        </w:numPr>
        <w:spacing w:before="80" w:after="60"/>
      </w:pPr>
      <w:r>
        <w:t>Travellers may combine incidental personal travel with official travel, provided there is no additional cost to the Territory. Expenses incurred during leave are at the traveller’s own cost. If the period of such incidental travel is greater than 40% of the period of official travel, a pro rata contribution must be made to the overall cost of the travel.</w:t>
      </w:r>
    </w:p>
    <w:p w14:paraId="4893548F" w14:textId="77777777" w:rsidR="00DB27EE" w:rsidRDefault="00DB27EE" w:rsidP="000A0141">
      <w:pPr>
        <w:numPr>
          <w:ilvl w:val="1"/>
          <w:numId w:val="4"/>
        </w:numPr>
        <w:spacing w:before="120" w:after="60"/>
      </w:pPr>
      <w:r>
        <w:t>If insurance has been obtained for official travel, it will not cover the traveller for the duration of the personal leave.</w:t>
      </w:r>
    </w:p>
    <w:p w14:paraId="571FBF33" w14:textId="77777777" w:rsidR="00DB27EE" w:rsidRPr="0040603C" w:rsidRDefault="00DB27EE" w:rsidP="000A0141">
      <w:pPr>
        <w:pStyle w:val="Heading3"/>
        <w:keepLines w:val="0"/>
        <w:spacing w:before="120"/>
        <w:ind w:left="709" w:hanging="709"/>
        <w:rPr>
          <w:rFonts w:cs="Arial"/>
          <w:szCs w:val="26"/>
        </w:rPr>
      </w:pPr>
      <w:r>
        <w:rPr>
          <w:rFonts w:cs="Arial"/>
          <w:szCs w:val="26"/>
        </w:rPr>
        <w:t>Travel insurance</w:t>
      </w:r>
    </w:p>
    <w:p w14:paraId="77F6EBC7" w14:textId="77777777" w:rsidR="00DB27EE" w:rsidRDefault="00DB27EE" w:rsidP="000A0141">
      <w:pPr>
        <w:numPr>
          <w:ilvl w:val="1"/>
          <w:numId w:val="4"/>
        </w:numPr>
        <w:spacing w:before="120" w:after="60"/>
      </w:pPr>
      <w:r>
        <w:t>Travel insurance decisions should be based on risk management principles and include factors such as the nature and destination of the trip.</w:t>
      </w:r>
    </w:p>
    <w:p w14:paraId="56C032D8" w14:textId="77777777" w:rsidR="00DB27EE" w:rsidRDefault="00DB27EE" w:rsidP="00DB27EE">
      <w:pPr>
        <w:numPr>
          <w:ilvl w:val="1"/>
          <w:numId w:val="4"/>
        </w:numPr>
        <w:spacing w:before="80" w:after="60"/>
      </w:pPr>
      <w:r>
        <w:t>International travel will normally require travel insurance.</w:t>
      </w:r>
    </w:p>
    <w:p w14:paraId="266B648F" w14:textId="77777777" w:rsidR="00DB27EE" w:rsidRDefault="00DB27EE" w:rsidP="00DB27EE">
      <w:pPr>
        <w:numPr>
          <w:ilvl w:val="1"/>
          <w:numId w:val="4"/>
        </w:numPr>
        <w:spacing w:before="80" w:after="60"/>
      </w:pPr>
      <w:r>
        <w:t xml:space="preserve">If necessary, the cost of travel insurance will be met as a reasonable </w:t>
      </w:r>
      <w:proofErr w:type="gramStart"/>
      <w:r>
        <w:t>work related</w:t>
      </w:r>
      <w:proofErr w:type="gramEnd"/>
      <w:r>
        <w:t xml:space="preserve"> expense by the Territory.</w:t>
      </w:r>
    </w:p>
    <w:p w14:paraId="00FD7E7F" w14:textId="77777777" w:rsidR="00DB27EE" w:rsidRDefault="00DB27EE" w:rsidP="000A0141">
      <w:pPr>
        <w:numPr>
          <w:ilvl w:val="1"/>
          <w:numId w:val="4"/>
        </w:numPr>
        <w:spacing w:before="120" w:after="60"/>
      </w:pPr>
      <w:r>
        <w:t xml:space="preserve">All legitimate and reasonable </w:t>
      </w:r>
      <w:proofErr w:type="gramStart"/>
      <w:r>
        <w:t>work related</w:t>
      </w:r>
      <w:proofErr w:type="gramEnd"/>
      <w:r>
        <w:t xml:space="preserve"> claims will be covered by the Territory.</w:t>
      </w:r>
    </w:p>
    <w:p w14:paraId="17EA78A0" w14:textId="77777777" w:rsidR="0069220A" w:rsidRPr="0040603C" w:rsidRDefault="0069220A" w:rsidP="000A0141">
      <w:pPr>
        <w:pStyle w:val="Heading3"/>
        <w:keepLines w:val="0"/>
        <w:spacing w:before="120"/>
        <w:ind w:left="709" w:hanging="709"/>
        <w:rPr>
          <w:rFonts w:cs="Arial"/>
          <w:szCs w:val="26"/>
        </w:rPr>
      </w:pPr>
      <w:r w:rsidRPr="0040603C">
        <w:rPr>
          <w:rFonts w:cs="Arial"/>
          <w:szCs w:val="26"/>
        </w:rPr>
        <w:t>Definitions</w:t>
      </w:r>
    </w:p>
    <w:p w14:paraId="1922453B" w14:textId="77777777" w:rsidR="0069220A" w:rsidRDefault="0069220A" w:rsidP="002A6CF5">
      <w:pPr>
        <w:spacing w:before="120" w:after="60"/>
        <w:ind w:left="709"/>
      </w:pPr>
      <w:r w:rsidRPr="003C55D8">
        <w:t xml:space="preserve">In this </w:t>
      </w:r>
      <w:r>
        <w:t>Determination</w:t>
      </w:r>
      <w:r w:rsidRPr="003C55D8">
        <w:t>:</w:t>
      </w:r>
    </w:p>
    <w:p w14:paraId="1A046F03" w14:textId="77777777" w:rsidR="00B4120B" w:rsidRDefault="00B4120B" w:rsidP="00B4120B">
      <w:pPr>
        <w:spacing w:before="80"/>
        <w:ind w:left="709"/>
        <w:jc w:val="both"/>
      </w:pPr>
      <w:r>
        <w:rPr>
          <w:b/>
          <w:i/>
        </w:rPr>
        <w:t>d</w:t>
      </w:r>
      <w:r w:rsidRPr="00EE36F5">
        <w:rPr>
          <w:b/>
          <w:i/>
        </w:rPr>
        <w:t>omestic travel</w:t>
      </w:r>
      <w:r>
        <w:t xml:space="preserve"> means official travel to a destination within Australia.</w:t>
      </w:r>
    </w:p>
    <w:p w14:paraId="0E2E1C3E" w14:textId="77777777" w:rsidR="0069220A" w:rsidRPr="00E433F0" w:rsidRDefault="0069220A" w:rsidP="0069220A">
      <w:pPr>
        <w:spacing w:before="80"/>
        <w:ind w:left="709"/>
        <w:jc w:val="both"/>
      </w:pPr>
      <w:r w:rsidRPr="00E433F0">
        <w:rPr>
          <w:b/>
          <w:bCs/>
          <w:i/>
        </w:rPr>
        <w:t>employer</w:t>
      </w:r>
      <w:r w:rsidRPr="00E433F0">
        <w:t xml:space="preserve"> means the Australian Capital Territory and includes any person authorised to act on behalf of the Australian Capital Territory.</w:t>
      </w:r>
    </w:p>
    <w:p w14:paraId="19FE29B4" w14:textId="77777777" w:rsidR="0069220A" w:rsidRPr="00E433F0" w:rsidRDefault="0069220A" w:rsidP="0069220A">
      <w:pPr>
        <w:spacing w:before="80"/>
        <w:ind w:left="709"/>
        <w:jc w:val="both"/>
      </w:pPr>
      <w:r w:rsidRPr="00E433F0">
        <w:rPr>
          <w:b/>
          <w:bCs/>
          <w:i/>
          <w:iCs/>
        </w:rPr>
        <w:t>fringe</w:t>
      </w:r>
      <w:r w:rsidRPr="00E433F0">
        <w:rPr>
          <w:b/>
          <w:bCs/>
          <w:i/>
        </w:rPr>
        <w:t xml:space="preserve"> benefits tax</w:t>
      </w:r>
      <w:r w:rsidRPr="00E433F0">
        <w:t xml:space="preserve"> means the tax assessed under the </w:t>
      </w:r>
      <w:r w:rsidRPr="00E433F0">
        <w:rPr>
          <w:i/>
        </w:rPr>
        <w:t>Fringe Benefits Tax Assessment Act 1986</w:t>
      </w:r>
      <w:r w:rsidRPr="00E433F0">
        <w:t>.</w:t>
      </w:r>
    </w:p>
    <w:p w14:paraId="6640A9C0" w14:textId="77777777" w:rsidR="00B4120B" w:rsidRPr="00470D11" w:rsidRDefault="00B4120B" w:rsidP="00B4120B">
      <w:pPr>
        <w:spacing w:before="80"/>
        <w:ind w:left="709"/>
        <w:jc w:val="both"/>
        <w:rPr>
          <w:color w:val="000000" w:themeColor="text1"/>
        </w:rPr>
      </w:pPr>
      <w:r w:rsidRPr="00470D11">
        <w:rPr>
          <w:b/>
          <w:i/>
          <w:color w:val="000000" w:themeColor="text1"/>
        </w:rPr>
        <w:t>home base</w:t>
      </w:r>
      <w:r w:rsidRPr="00470D11">
        <w:rPr>
          <w:color w:val="000000" w:themeColor="text1"/>
        </w:rPr>
        <w:t xml:space="preserve"> means the town or city in which the traveller’s principal place of residence is located.</w:t>
      </w:r>
    </w:p>
    <w:p w14:paraId="41373B39" w14:textId="439509C8" w:rsidR="00DB27EE" w:rsidRDefault="00DB27EE" w:rsidP="000A0141">
      <w:pPr>
        <w:spacing w:before="120" w:after="60"/>
        <w:ind w:left="709"/>
        <w:rPr>
          <w:color w:val="000000" w:themeColor="text1"/>
        </w:rPr>
      </w:pPr>
      <w:r>
        <w:rPr>
          <w:b/>
          <w:i/>
        </w:rPr>
        <w:t>Senior Executive Service (SES) Member</w:t>
      </w:r>
      <w:r w:rsidRPr="00E433F0">
        <w:t xml:space="preserve"> </w:t>
      </w:r>
      <w:r w:rsidR="001F44E1">
        <w:t>means</w:t>
      </w:r>
      <w:r w:rsidR="001F44E1" w:rsidRPr="00E433F0">
        <w:t xml:space="preserve"> </w:t>
      </w:r>
      <w:r>
        <w:t xml:space="preserve">a member of the service in the senior executive service under the </w:t>
      </w:r>
      <w:r w:rsidRPr="00607349">
        <w:rPr>
          <w:i/>
        </w:rPr>
        <w:t>Public Sector Management Act 1994</w:t>
      </w:r>
      <w:r>
        <w:t xml:space="preserve">. A person, appointed to an office in clause 2.1 of this Determination, has </w:t>
      </w:r>
      <w:proofErr w:type="gramStart"/>
      <w:r>
        <w:t>a number of</w:t>
      </w:r>
      <w:proofErr w:type="gramEnd"/>
      <w:r>
        <w:t xml:space="preserve"> the same entitlements as </w:t>
      </w:r>
      <w:r w:rsidRPr="00403576">
        <w:rPr>
          <w:color w:val="000000" w:themeColor="text1"/>
        </w:rPr>
        <w:t>an SES Member.</w:t>
      </w:r>
    </w:p>
    <w:p w14:paraId="1A91DC46" w14:textId="77777777" w:rsidR="00D63476" w:rsidRDefault="00D63476" w:rsidP="000A0141">
      <w:pPr>
        <w:spacing w:before="120" w:after="60"/>
        <w:ind w:left="709"/>
        <w:rPr>
          <w:color w:val="000000" w:themeColor="text1"/>
        </w:rPr>
      </w:pPr>
    </w:p>
    <w:p w14:paraId="15C469E7" w14:textId="77777777" w:rsidR="00D63476" w:rsidRDefault="00D63476" w:rsidP="000A0141">
      <w:pPr>
        <w:spacing w:before="120" w:after="60"/>
        <w:ind w:left="709"/>
        <w:rPr>
          <w:color w:val="000000" w:themeColor="text1"/>
        </w:rPr>
      </w:pPr>
    </w:p>
    <w:p w14:paraId="711951D8" w14:textId="77777777" w:rsidR="00D63476" w:rsidRDefault="00D63476" w:rsidP="000A0141">
      <w:pPr>
        <w:spacing w:before="120" w:after="60"/>
        <w:ind w:left="709"/>
        <w:rPr>
          <w:color w:val="000000" w:themeColor="text1"/>
        </w:rPr>
      </w:pPr>
    </w:p>
    <w:p w14:paraId="20B9B476" w14:textId="77777777" w:rsidR="00D63476" w:rsidRDefault="00D63476" w:rsidP="000A0141">
      <w:pPr>
        <w:spacing w:before="120" w:after="60"/>
        <w:ind w:left="709"/>
        <w:rPr>
          <w:color w:val="000000" w:themeColor="text1"/>
        </w:rPr>
      </w:pPr>
    </w:p>
    <w:p w14:paraId="0AF881EB" w14:textId="77777777" w:rsidR="0090293B" w:rsidRPr="002E55A6" w:rsidRDefault="0090293B" w:rsidP="000A0141">
      <w:pPr>
        <w:pStyle w:val="Heading3"/>
        <w:keepLines w:val="0"/>
        <w:spacing w:before="120"/>
        <w:ind w:left="709" w:hanging="709"/>
        <w:rPr>
          <w:rFonts w:cs="Arial"/>
          <w:szCs w:val="26"/>
        </w:rPr>
      </w:pPr>
      <w:r w:rsidRPr="002E55A6">
        <w:rPr>
          <w:rFonts w:cs="Arial"/>
          <w:szCs w:val="26"/>
        </w:rPr>
        <w:lastRenderedPageBreak/>
        <w:t>Revocation of previous Determination</w:t>
      </w:r>
    </w:p>
    <w:p w14:paraId="7A9CCBBD" w14:textId="51185C0D" w:rsidR="0090293B" w:rsidRPr="00DF71E7" w:rsidRDefault="0090293B" w:rsidP="002A6CF5">
      <w:pPr>
        <w:spacing w:before="120" w:after="60"/>
        <w:ind w:left="709"/>
      </w:pPr>
      <w:r w:rsidRPr="00AB5D83">
        <w:rPr>
          <w:color w:val="000000" w:themeColor="text1"/>
        </w:rPr>
        <w:t xml:space="preserve">Determination </w:t>
      </w:r>
      <w:r w:rsidR="002F37EF">
        <w:rPr>
          <w:color w:val="000000" w:themeColor="text1"/>
        </w:rPr>
        <w:t>1</w:t>
      </w:r>
      <w:r w:rsidR="001132B6">
        <w:rPr>
          <w:color w:val="000000" w:themeColor="text1"/>
        </w:rPr>
        <w:t>0</w:t>
      </w:r>
      <w:r w:rsidR="00D41A5B">
        <w:rPr>
          <w:color w:val="000000" w:themeColor="text1"/>
        </w:rPr>
        <w:t xml:space="preserve"> of 202</w:t>
      </w:r>
      <w:r w:rsidR="001132B6">
        <w:rPr>
          <w:color w:val="000000" w:themeColor="text1"/>
        </w:rPr>
        <w:t>5</w:t>
      </w:r>
      <w:r w:rsidRPr="0090293B">
        <w:rPr>
          <w:color w:val="000000" w:themeColor="text1"/>
        </w:rPr>
        <w:t xml:space="preserve"> is</w:t>
      </w:r>
      <w:r w:rsidRPr="00AB5D83">
        <w:rPr>
          <w:color w:val="000000" w:themeColor="text1"/>
        </w:rPr>
        <w:t xml:space="preserve"> revoked</w:t>
      </w:r>
      <w:r w:rsidRPr="002E55A6">
        <w:rPr>
          <w:b/>
        </w:rPr>
        <w:t>.</w:t>
      </w:r>
    </w:p>
    <w:bookmarkEnd w:id="1"/>
    <w:p w14:paraId="4BC8A14A" w14:textId="76651C29" w:rsidR="003112CD" w:rsidRDefault="003112CD"/>
    <w:p w14:paraId="741EEB92" w14:textId="77777777" w:rsidR="001C74A3" w:rsidRPr="001C74A3" w:rsidRDefault="001C74A3" w:rsidP="001C74A3">
      <w:pPr>
        <w:rPr>
          <w:bCs/>
        </w:rPr>
      </w:pPr>
    </w:p>
    <w:p w14:paraId="61403992" w14:textId="77777777" w:rsidR="001C74A3" w:rsidRPr="001C74A3" w:rsidRDefault="001C74A3" w:rsidP="001C74A3">
      <w:pPr>
        <w:rPr>
          <w:bCs/>
        </w:rPr>
      </w:pPr>
      <w:r w:rsidRPr="001C74A3">
        <w:rPr>
          <w:bCs/>
        </w:rPr>
        <w:t xml:space="preserve">Ms Sandra Lambert AM </w:t>
      </w:r>
    </w:p>
    <w:p w14:paraId="77ED87DA" w14:textId="77777777" w:rsidR="001C74A3" w:rsidRPr="001C74A3" w:rsidRDefault="001C74A3" w:rsidP="001C74A3">
      <w:pPr>
        <w:rPr>
          <w:bCs/>
        </w:rPr>
      </w:pPr>
      <w:r w:rsidRPr="001C74A3">
        <w:rPr>
          <w:bCs/>
        </w:rPr>
        <w:t xml:space="preserve">Chair </w:t>
      </w:r>
    </w:p>
    <w:p w14:paraId="6E81B306" w14:textId="77777777" w:rsidR="001C74A3" w:rsidRDefault="001C74A3" w:rsidP="001C74A3">
      <w:pPr>
        <w:rPr>
          <w:bCs/>
        </w:rPr>
      </w:pPr>
    </w:p>
    <w:p w14:paraId="76DA9450" w14:textId="77777777" w:rsidR="001C74A3" w:rsidRPr="001C74A3" w:rsidRDefault="001C74A3" w:rsidP="001C74A3">
      <w:pPr>
        <w:rPr>
          <w:bCs/>
        </w:rPr>
      </w:pPr>
    </w:p>
    <w:p w14:paraId="00BDDEB3" w14:textId="77777777" w:rsidR="001C74A3" w:rsidRPr="001C74A3" w:rsidRDefault="001C74A3" w:rsidP="001C74A3">
      <w:pPr>
        <w:rPr>
          <w:bCs/>
        </w:rPr>
      </w:pPr>
      <w:r w:rsidRPr="001C74A3">
        <w:rPr>
          <w:bCs/>
        </w:rPr>
        <w:t xml:space="preserve">Ms Pam Davoren PSM </w:t>
      </w:r>
    </w:p>
    <w:p w14:paraId="0F1533B3" w14:textId="77777777" w:rsidR="001C74A3" w:rsidRPr="001C74A3" w:rsidRDefault="001C74A3" w:rsidP="001C74A3">
      <w:pPr>
        <w:rPr>
          <w:bCs/>
        </w:rPr>
      </w:pPr>
      <w:r w:rsidRPr="001C74A3">
        <w:rPr>
          <w:bCs/>
        </w:rPr>
        <w:t>Member</w:t>
      </w:r>
    </w:p>
    <w:p w14:paraId="3B6D161F" w14:textId="77777777" w:rsidR="001C74A3" w:rsidRDefault="001C74A3" w:rsidP="001C74A3">
      <w:pPr>
        <w:rPr>
          <w:bCs/>
        </w:rPr>
      </w:pPr>
    </w:p>
    <w:p w14:paraId="42EC1E49" w14:textId="77777777" w:rsidR="001C74A3" w:rsidRPr="001C74A3" w:rsidRDefault="001C74A3" w:rsidP="001C74A3">
      <w:pPr>
        <w:rPr>
          <w:bCs/>
        </w:rPr>
      </w:pPr>
    </w:p>
    <w:p w14:paraId="62F67C2A" w14:textId="77777777" w:rsidR="001C74A3" w:rsidRPr="001C74A3" w:rsidRDefault="001C74A3" w:rsidP="001C74A3">
      <w:pPr>
        <w:rPr>
          <w:bCs/>
        </w:rPr>
      </w:pPr>
      <w:r w:rsidRPr="001C74A3">
        <w:rPr>
          <w:bCs/>
        </w:rPr>
        <w:t xml:space="preserve">Mr Michael Manthorpe PSM FIPAA </w:t>
      </w:r>
    </w:p>
    <w:p w14:paraId="250631C6" w14:textId="77777777" w:rsidR="001C74A3" w:rsidRPr="001C74A3" w:rsidRDefault="001C74A3" w:rsidP="001C74A3">
      <w:pPr>
        <w:rPr>
          <w:bCs/>
        </w:rPr>
      </w:pPr>
      <w:r w:rsidRPr="001C74A3">
        <w:rPr>
          <w:bCs/>
        </w:rPr>
        <w:t>Member</w:t>
      </w:r>
    </w:p>
    <w:p w14:paraId="64E488F9" w14:textId="77777777" w:rsidR="001C74A3" w:rsidRDefault="001C74A3"/>
    <w:p w14:paraId="1FF657D8" w14:textId="3FC1DB62" w:rsidR="00EA1E01" w:rsidRDefault="001132B6" w:rsidP="001C74A3">
      <w:pPr>
        <w:ind w:left="6480"/>
        <w:jc w:val="right"/>
      </w:pPr>
      <w:r>
        <w:rPr>
          <w:szCs w:val="24"/>
        </w:rPr>
        <w:t xml:space="preserve"> </w:t>
      </w:r>
      <w:r w:rsidR="002A77A5">
        <w:rPr>
          <w:szCs w:val="24"/>
        </w:rPr>
        <w:t>16 September</w:t>
      </w:r>
      <w:r>
        <w:rPr>
          <w:szCs w:val="24"/>
        </w:rPr>
        <w:t xml:space="preserve"> 2026</w:t>
      </w:r>
    </w:p>
    <w:sectPr w:rsidR="00EA1E01" w:rsidSect="00D63476">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1440" w:right="1440" w:bottom="1418" w:left="1440" w:header="720" w:footer="6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EB24D" w14:textId="77777777" w:rsidR="005208F1" w:rsidRDefault="005208F1">
      <w:r>
        <w:separator/>
      </w:r>
    </w:p>
  </w:endnote>
  <w:endnote w:type="continuationSeparator" w:id="0">
    <w:p w14:paraId="32110E3C" w14:textId="77777777" w:rsidR="005208F1" w:rsidRDefault="00520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26DA" w14:textId="77777777" w:rsidR="00767BDB" w:rsidRDefault="00767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1AB2" w14:textId="77777777" w:rsidR="00822572" w:rsidRPr="000424F9" w:rsidRDefault="00822572">
    <w:pPr>
      <w:pStyle w:val="Footer"/>
      <w:jc w:val="right"/>
      <w:rPr>
        <w:rFonts w:ascii="Calibri" w:hAnsi="Calibri"/>
      </w:rPr>
    </w:pPr>
    <w:r w:rsidRPr="000424F9">
      <w:rPr>
        <w:rFonts w:ascii="Calibri" w:hAnsi="Calibri"/>
      </w:rPr>
      <w:fldChar w:fldCharType="begin"/>
    </w:r>
    <w:r w:rsidRPr="000424F9">
      <w:rPr>
        <w:rFonts w:ascii="Calibri" w:hAnsi="Calibri"/>
      </w:rPr>
      <w:instrText xml:space="preserve"> PAGE   \* MERGEFORMAT </w:instrText>
    </w:r>
    <w:r w:rsidRPr="000424F9">
      <w:rPr>
        <w:rFonts w:ascii="Calibri" w:hAnsi="Calibri"/>
      </w:rPr>
      <w:fldChar w:fldCharType="separate"/>
    </w:r>
    <w:r w:rsidR="00DF71E7">
      <w:rPr>
        <w:rFonts w:ascii="Calibri" w:hAnsi="Calibri"/>
        <w:noProof/>
      </w:rPr>
      <w:t>1</w:t>
    </w:r>
    <w:r w:rsidRPr="000424F9">
      <w:rPr>
        <w:rFonts w:ascii="Calibri" w:hAnsi="Calibri"/>
        <w:noProof/>
      </w:rPr>
      <w:fldChar w:fldCharType="end"/>
    </w:r>
  </w:p>
  <w:p w14:paraId="3981253C" w14:textId="77777777" w:rsidR="00822572" w:rsidRDefault="00822572" w:rsidP="00DC6C6D">
    <w:pPr>
      <w:pStyle w:val="Footer"/>
      <w:spacing w:before="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AAF9" w14:textId="77777777" w:rsidR="00767BDB" w:rsidRDefault="00767B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390F" w14:textId="77777777" w:rsidR="00822572" w:rsidRDefault="008225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42A214" w14:textId="77777777" w:rsidR="00822572" w:rsidRDefault="00822572">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EF2E" w14:textId="77777777" w:rsidR="00822572" w:rsidRPr="000424F9" w:rsidRDefault="00822572" w:rsidP="00714AD4">
    <w:pPr>
      <w:pStyle w:val="Footer"/>
      <w:jc w:val="right"/>
      <w:rPr>
        <w:rFonts w:ascii="Calibri" w:hAnsi="Calibri"/>
      </w:rPr>
    </w:pPr>
    <w:r w:rsidRPr="000424F9">
      <w:rPr>
        <w:rFonts w:ascii="Calibri" w:hAnsi="Calibri"/>
      </w:rPr>
      <w:fldChar w:fldCharType="begin"/>
    </w:r>
    <w:r w:rsidRPr="000424F9">
      <w:rPr>
        <w:rFonts w:ascii="Calibri" w:hAnsi="Calibri"/>
      </w:rPr>
      <w:instrText xml:space="preserve"> PAGE   \* MERGEFORMAT </w:instrText>
    </w:r>
    <w:r w:rsidRPr="000424F9">
      <w:rPr>
        <w:rFonts w:ascii="Calibri" w:hAnsi="Calibri"/>
      </w:rPr>
      <w:fldChar w:fldCharType="separate"/>
    </w:r>
    <w:r w:rsidR="00DF71E7">
      <w:rPr>
        <w:rFonts w:ascii="Calibri" w:hAnsi="Calibri"/>
        <w:noProof/>
      </w:rPr>
      <w:t>1</w:t>
    </w:r>
    <w:r w:rsidR="00DF71E7">
      <w:rPr>
        <w:rFonts w:ascii="Calibri" w:hAnsi="Calibri"/>
        <w:noProof/>
      </w:rPr>
      <w:t>0</w:t>
    </w:r>
    <w:r w:rsidRPr="000424F9">
      <w:rPr>
        <w:rFonts w:ascii="Calibri" w:hAnsi="Calibri"/>
        <w:noProof/>
      </w:rPr>
      <w:fldChar w:fldCharType="end"/>
    </w:r>
  </w:p>
  <w:p w14:paraId="3C83327D" w14:textId="77777777" w:rsidR="00822572" w:rsidRDefault="00822572">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B8A1" w14:textId="77777777" w:rsidR="00822572" w:rsidRDefault="00822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12F26" w14:textId="77777777" w:rsidR="005208F1" w:rsidRDefault="005208F1">
      <w:r>
        <w:separator/>
      </w:r>
    </w:p>
  </w:footnote>
  <w:footnote w:type="continuationSeparator" w:id="0">
    <w:p w14:paraId="3A328E1F" w14:textId="77777777" w:rsidR="005208F1" w:rsidRDefault="005208F1">
      <w:r>
        <w:continuationSeparator/>
      </w:r>
    </w:p>
  </w:footnote>
  <w:footnote w:id="1">
    <w:p w14:paraId="65B2D441" w14:textId="15DCCEA9" w:rsidR="00EE0C69" w:rsidRPr="008F7406" w:rsidRDefault="00EE0C69" w:rsidP="00EE0C69">
      <w:pPr>
        <w:pStyle w:val="FootnoteText"/>
        <w:rPr>
          <w:rFonts w:asciiTheme="majorHAnsi" w:hAnsiTheme="majorHAnsi" w:cstheme="majorHAnsi"/>
          <w:sz w:val="16"/>
          <w:szCs w:val="16"/>
        </w:rPr>
      </w:pPr>
    </w:p>
  </w:footnote>
  <w:footnote w:id="2">
    <w:p w14:paraId="0E8B3DA5" w14:textId="1858E13A" w:rsidR="00822572" w:rsidRPr="004A2109" w:rsidRDefault="00822572" w:rsidP="00B80DBB">
      <w:pPr>
        <w:rPr>
          <w:rFonts w:asciiTheme="majorHAnsi" w:hAnsiTheme="majorHAnsi" w:cstheme="majorHAnsi"/>
        </w:rPr>
      </w:pPr>
      <w:r w:rsidRPr="004A2109">
        <w:rPr>
          <w:rStyle w:val="FootnoteReference"/>
          <w:rFonts w:asciiTheme="majorHAnsi" w:hAnsiTheme="majorHAnsi" w:cstheme="majorHAnsi"/>
          <w:color w:val="000000" w:themeColor="text1"/>
          <w:sz w:val="16"/>
          <w:szCs w:val="16"/>
        </w:rPr>
        <w:footnoteRef/>
      </w:r>
      <w:r w:rsidRPr="004A2109">
        <w:rPr>
          <w:rFonts w:asciiTheme="majorHAnsi" w:hAnsiTheme="majorHAnsi" w:cstheme="majorHAnsi"/>
          <w:color w:val="000000" w:themeColor="text1"/>
          <w:sz w:val="16"/>
          <w:szCs w:val="16"/>
        </w:rPr>
        <w:t xml:space="preserve"> </w:t>
      </w:r>
      <w:hyperlink r:id="rId1" w:history="1">
        <w:r w:rsidR="00BC693A" w:rsidRPr="00BC693A">
          <w:rPr>
            <w:rStyle w:val="Hyperlink"/>
            <w:rFonts w:cs="Calibri"/>
            <w:sz w:val="16"/>
            <w:szCs w:val="16"/>
            <w:lang w:val="en-GB"/>
          </w:rPr>
          <w:t>Australian Taxation Office – Taxation Determination 2024/3 Income tax: what are the reasonable travel and overtime meal allowance expense amounts for the 2024-25 income year?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0D01" w14:textId="10578A0C" w:rsidR="00822572" w:rsidRDefault="00822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82D2" w14:textId="0957B0AD" w:rsidR="00822572" w:rsidRDefault="00822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254C" w14:textId="7C6D836B" w:rsidR="00822572" w:rsidRDefault="008225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D7E2" w14:textId="153D8240" w:rsidR="00822572" w:rsidRDefault="008225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1564E" w14:textId="73BA9CED" w:rsidR="00822572" w:rsidRDefault="008225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1FD6" w14:textId="042186D0" w:rsidR="00822572" w:rsidRDefault="00822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0FEC6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3D1DCA"/>
    <w:multiLevelType w:val="hybridMultilevel"/>
    <w:tmpl w:val="FF865844"/>
    <w:lvl w:ilvl="0" w:tplc="4F88AD6A">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AD36B94"/>
    <w:multiLevelType w:val="hybridMultilevel"/>
    <w:tmpl w:val="D7EE80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45542F8"/>
    <w:multiLevelType w:val="hybridMultilevel"/>
    <w:tmpl w:val="D3A867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A613AE"/>
    <w:multiLevelType w:val="multilevel"/>
    <w:tmpl w:val="608A1EBA"/>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D5550B7"/>
    <w:multiLevelType w:val="hybridMultilevel"/>
    <w:tmpl w:val="A8AC6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8" w15:restartNumberingAfterBreak="0">
    <w:nsid w:val="372E0E7F"/>
    <w:multiLevelType w:val="hybridMultilevel"/>
    <w:tmpl w:val="BED43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C21E2A"/>
    <w:multiLevelType w:val="hybridMultilevel"/>
    <w:tmpl w:val="B60211E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3B697BA5"/>
    <w:multiLevelType w:val="multilevel"/>
    <w:tmpl w:val="5C1AE1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1" w15:restartNumberingAfterBreak="0">
    <w:nsid w:val="48192A7A"/>
    <w:multiLevelType w:val="hybridMultilevel"/>
    <w:tmpl w:val="A78E7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9442EF"/>
    <w:multiLevelType w:val="hybridMultilevel"/>
    <w:tmpl w:val="2CEA8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F553F42"/>
    <w:multiLevelType w:val="multilevel"/>
    <w:tmpl w:val="F4B8C9C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bullet"/>
      <w:lvlText w:val=""/>
      <w:lvlJc w:val="left"/>
      <w:pPr>
        <w:tabs>
          <w:tab w:val="num" w:pos="1080"/>
        </w:tabs>
        <w:ind w:left="1080" w:hanging="1080"/>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2740139"/>
    <w:multiLevelType w:val="hybridMultilevel"/>
    <w:tmpl w:val="44526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5DD3BDA"/>
    <w:multiLevelType w:val="hybridMultilevel"/>
    <w:tmpl w:val="51CC602E"/>
    <w:lvl w:ilvl="0" w:tplc="D36C8A2A">
      <w:start w:val="1"/>
      <w:numFmt w:val="lowerRoman"/>
      <w:lvlText w:val="(%1)"/>
      <w:lvlJc w:val="left"/>
      <w:pPr>
        <w:tabs>
          <w:tab w:val="num" w:pos="1407"/>
        </w:tabs>
        <w:ind w:left="1407" w:hanging="720"/>
      </w:pPr>
      <w:rPr>
        <w:rFonts w:hint="default"/>
      </w:rPr>
    </w:lvl>
    <w:lvl w:ilvl="1" w:tplc="04090019">
      <w:start w:val="6"/>
      <w:numFmt w:val="bullet"/>
      <w:lvlText w:val="-"/>
      <w:lvlJc w:val="left"/>
      <w:pPr>
        <w:tabs>
          <w:tab w:val="num" w:pos="1767"/>
        </w:tabs>
        <w:ind w:left="1767" w:hanging="360"/>
      </w:pPr>
      <w:rPr>
        <w:rFonts w:ascii="Times New Roman" w:eastAsia="Times New Roman" w:hAnsi="Times New Roman" w:cs="Times New Roman" w:hint="default"/>
      </w:rPr>
    </w:lvl>
    <w:lvl w:ilvl="2" w:tplc="0409001B" w:tentative="1">
      <w:start w:val="1"/>
      <w:numFmt w:val="lowerRoman"/>
      <w:lvlText w:val="%3."/>
      <w:lvlJc w:val="right"/>
      <w:pPr>
        <w:tabs>
          <w:tab w:val="num" w:pos="2487"/>
        </w:tabs>
        <w:ind w:left="2487" w:hanging="180"/>
      </w:pPr>
    </w:lvl>
    <w:lvl w:ilvl="3" w:tplc="0409000F" w:tentative="1">
      <w:start w:val="1"/>
      <w:numFmt w:val="decimal"/>
      <w:lvlText w:val="%4."/>
      <w:lvlJc w:val="left"/>
      <w:pPr>
        <w:tabs>
          <w:tab w:val="num" w:pos="3207"/>
        </w:tabs>
        <w:ind w:left="3207" w:hanging="360"/>
      </w:pPr>
    </w:lvl>
    <w:lvl w:ilvl="4" w:tplc="04090019" w:tentative="1">
      <w:start w:val="1"/>
      <w:numFmt w:val="lowerLetter"/>
      <w:lvlText w:val="%5."/>
      <w:lvlJc w:val="left"/>
      <w:pPr>
        <w:tabs>
          <w:tab w:val="num" w:pos="3927"/>
        </w:tabs>
        <w:ind w:left="3927" w:hanging="360"/>
      </w:pPr>
    </w:lvl>
    <w:lvl w:ilvl="5" w:tplc="0409001B" w:tentative="1">
      <w:start w:val="1"/>
      <w:numFmt w:val="lowerRoman"/>
      <w:lvlText w:val="%6."/>
      <w:lvlJc w:val="right"/>
      <w:pPr>
        <w:tabs>
          <w:tab w:val="num" w:pos="4647"/>
        </w:tabs>
        <w:ind w:left="4647" w:hanging="180"/>
      </w:pPr>
    </w:lvl>
    <w:lvl w:ilvl="6" w:tplc="0409000F" w:tentative="1">
      <w:start w:val="1"/>
      <w:numFmt w:val="decimal"/>
      <w:lvlText w:val="%7."/>
      <w:lvlJc w:val="left"/>
      <w:pPr>
        <w:tabs>
          <w:tab w:val="num" w:pos="5367"/>
        </w:tabs>
        <w:ind w:left="5367" w:hanging="360"/>
      </w:pPr>
    </w:lvl>
    <w:lvl w:ilvl="7" w:tplc="04090019" w:tentative="1">
      <w:start w:val="1"/>
      <w:numFmt w:val="lowerLetter"/>
      <w:lvlText w:val="%8."/>
      <w:lvlJc w:val="left"/>
      <w:pPr>
        <w:tabs>
          <w:tab w:val="num" w:pos="6087"/>
        </w:tabs>
        <w:ind w:left="6087" w:hanging="360"/>
      </w:pPr>
    </w:lvl>
    <w:lvl w:ilvl="8" w:tplc="0409001B" w:tentative="1">
      <w:start w:val="1"/>
      <w:numFmt w:val="lowerRoman"/>
      <w:lvlText w:val="%9."/>
      <w:lvlJc w:val="right"/>
      <w:pPr>
        <w:tabs>
          <w:tab w:val="num" w:pos="6807"/>
        </w:tabs>
        <w:ind w:left="6807" w:hanging="180"/>
      </w:pPr>
    </w:lvl>
  </w:abstractNum>
  <w:abstractNum w:abstractNumId="16" w15:restartNumberingAfterBreak="0">
    <w:nsid w:val="5B3E35C0"/>
    <w:multiLevelType w:val="multilevel"/>
    <w:tmpl w:val="A4BE7698"/>
    <w:lvl w:ilvl="0">
      <w:start w:val="1"/>
      <w:numFmt w:val="lowerLetter"/>
      <w:lvlText w:val="(%1)"/>
      <w:lvlJc w:val="left"/>
      <w:pPr>
        <w:tabs>
          <w:tab w:val="num" w:pos="1065"/>
        </w:tabs>
        <w:ind w:left="1065" w:hanging="360"/>
      </w:pPr>
      <w:rPr>
        <w:rFonts w:hint="default"/>
      </w:rPr>
    </w:lvl>
    <w:lvl w:ilvl="1">
      <w:start w:val="1"/>
      <w:numFmt w:val="lowerRoman"/>
      <w:lvlText w:val="%2)"/>
      <w:lvlJc w:val="left"/>
      <w:pPr>
        <w:tabs>
          <w:tab w:val="num" w:pos="1800"/>
        </w:tabs>
        <w:ind w:left="1440" w:hanging="360"/>
      </w:pPr>
      <w:rPr>
        <w:rFonts w:ascii="Calibri" w:hAnsi="Calibri" w:hint="default"/>
        <w:b w:val="0"/>
        <w:i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5F0B6217"/>
    <w:multiLevelType w:val="hybridMultilevel"/>
    <w:tmpl w:val="B0EE0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BD763F8"/>
    <w:multiLevelType w:val="hybridMultilevel"/>
    <w:tmpl w:val="D9E01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B67592"/>
    <w:multiLevelType w:val="hybridMultilevel"/>
    <w:tmpl w:val="465465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36F397D"/>
    <w:multiLevelType w:val="hybridMultilevel"/>
    <w:tmpl w:val="736ED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512BD8"/>
    <w:multiLevelType w:val="hybridMultilevel"/>
    <w:tmpl w:val="94589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BF07775"/>
    <w:multiLevelType w:val="hybridMultilevel"/>
    <w:tmpl w:val="11262F60"/>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23" w15:restartNumberingAfterBreak="0">
    <w:nsid w:val="7DE03E18"/>
    <w:multiLevelType w:val="multilevel"/>
    <w:tmpl w:val="539C0910"/>
    <w:lvl w:ilvl="0">
      <w:start w:val="1"/>
      <w:numFmt w:val="decimal"/>
      <w:pStyle w:val="Heading3"/>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F4311A0"/>
    <w:multiLevelType w:val="multilevel"/>
    <w:tmpl w:val="B822A23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465081048">
    <w:abstractNumId w:val="2"/>
  </w:num>
  <w:num w:numId="2" w16cid:durableId="1659847908">
    <w:abstractNumId w:val="7"/>
  </w:num>
  <w:num w:numId="3" w16cid:durableId="2064021339">
    <w:abstractNumId w:val="1"/>
  </w:num>
  <w:num w:numId="4" w16cid:durableId="484512473">
    <w:abstractNumId w:val="23"/>
  </w:num>
  <w:num w:numId="5" w16cid:durableId="503400301">
    <w:abstractNumId w:val="16"/>
  </w:num>
  <w:num w:numId="6" w16cid:durableId="117839772">
    <w:abstractNumId w:val="19"/>
  </w:num>
  <w:num w:numId="7" w16cid:durableId="457919108">
    <w:abstractNumId w:val="10"/>
  </w:num>
  <w:num w:numId="8" w16cid:durableId="1334183895">
    <w:abstractNumId w:val="21"/>
  </w:num>
  <w:num w:numId="9" w16cid:durableId="572548244">
    <w:abstractNumId w:val="23"/>
  </w:num>
  <w:num w:numId="10" w16cid:durableId="1528979437">
    <w:abstractNumId w:val="23"/>
  </w:num>
  <w:num w:numId="11" w16cid:durableId="427509939">
    <w:abstractNumId w:val="22"/>
  </w:num>
  <w:num w:numId="12" w16cid:durableId="310330088">
    <w:abstractNumId w:val="17"/>
  </w:num>
  <w:num w:numId="13" w16cid:durableId="837423769">
    <w:abstractNumId w:val="18"/>
  </w:num>
  <w:num w:numId="14" w16cid:durableId="2117865107">
    <w:abstractNumId w:val="11"/>
  </w:num>
  <w:num w:numId="15" w16cid:durableId="1095981282">
    <w:abstractNumId w:val="24"/>
  </w:num>
  <w:num w:numId="16" w16cid:durableId="1239287192">
    <w:abstractNumId w:val="15"/>
  </w:num>
  <w:num w:numId="17" w16cid:durableId="720591358">
    <w:abstractNumId w:val="3"/>
  </w:num>
  <w:num w:numId="18" w16cid:durableId="84544176">
    <w:abstractNumId w:val="6"/>
  </w:num>
  <w:num w:numId="19" w16cid:durableId="333267855">
    <w:abstractNumId w:val="0"/>
  </w:num>
  <w:num w:numId="20" w16cid:durableId="2018076558">
    <w:abstractNumId w:val="8"/>
  </w:num>
  <w:num w:numId="21" w16cid:durableId="1260065067">
    <w:abstractNumId w:val="20"/>
  </w:num>
  <w:num w:numId="22" w16cid:durableId="1516116344">
    <w:abstractNumId w:val="4"/>
  </w:num>
  <w:num w:numId="23" w16cid:durableId="2041859995">
    <w:abstractNumId w:val="13"/>
  </w:num>
  <w:num w:numId="24" w16cid:durableId="1390880365">
    <w:abstractNumId w:val="5"/>
  </w:num>
  <w:num w:numId="25" w16cid:durableId="14458778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32774873">
    <w:abstractNumId w:val="23"/>
  </w:num>
  <w:num w:numId="27" w16cid:durableId="32077613">
    <w:abstractNumId w:val="12"/>
  </w:num>
  <w:num w:numId="28" w16cid:durableId="1819877175">
    <w:abstractNumId w:val="9"/>
  </w:num>
  <w:num w:numId="29" w16cid:durableId="46728836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82D"/>
    <w:rsid w:val="00007899"/>
    <w:rsid w:val="00015042"/>
    <w:rsid w:val="00017E12"/>
    <w:rsid w:val="000235E0"/>
    <w:rsid w:val="00026546"/>
    <w:rsid w:val="00026E8D"/>
    <w:rsid w:val="00031CFC"/>
    <w:rsid w:val="000424F9"/>
    <w:rsid w:val="00042DBD"/>
    <w:rsid w:val="000438EF"/>
    <w:rsid w:val="00046500"/>
    <w:rsid w:val="0005314A"/>
    <w:rsid w:val="0005529F"/>
    <w:rsid w:val="00056206"/>
    <w:rsid w:val="00056F1E"/>
    <w:rsid w:val="000656D9"/>
    <w:rsid w:val="000739D1"/>
    <w:rsid w:val="00073E8C"/>
    <w:rsid w:val="00073FA6"/>
    <w:rsid w:val="00074C77"/>
    <w:rsid w:val="0008779B"/>
    <w:rsid w:val="00090A4E"/>
    <w:rsid w:val="000945B5"/>
    <w:rsid w:val="00094C9A"/>
    <w:rsid w:val="00097FB9"/>
    <w:rsid w:val="000A0141"/>
    <w:rsid w:val="000C05D0"/>
    <w:rsid w:val="000C0FBA"/>
    <w:rsid w:val="000C405B"/>
    <w:rsid w:val="000C5092"/>
    <w:rsid w:val="000D063D"/>
    <w:rsid w:val="000D2E7C"/>
    <w:rsid w:val="000D45C2"/>
    <w:rsid w:val="000E19B1"/>
    <w:rsid w:val="000E4DE2"/>
    <w:rsid w:val="000F4082"/>
    <w:rsid w:val="000F5784"/>
    <w:rsid w:val="000F5D3A"/>
    <w:rsid w:val="000F74E9"/>
    <w:rsid w:val="00103C7B"/>
    <w:rsid w:val="00104D2C"/>
    <w:rsid w:val="0010519E"/>
    <w:rsid w:val="0010590D"/>
    <w:rsid w:val="00107976"/>
    <w:rsid w:val="00107B53"/>
    <w:rsid w:val="00111665"/>
    <w:rsid w:val="001132B6"/>
    <w:rsid w:val="0011434E"/>
    <w:rsid w:val="0011446D"/>
    <w:rsid w:val="00117D7E"/>
    <w:rsid w:val="0012152F"/>
    <w:rsid w:val="00121BB3"/>
    <w:rsid w:val="00127666"/>
    <w:rsid w:val="00134510"/>
    <w:rsid w:val="00134E9D"/>
    <w:rsid w:val="0013640A"/>
    <w:rsid w:val="0014157D"/>
    <w:rsid w:val="00145B13"/>
    <w:rsid w:val="00151E69"/>
    <w:rsid w:val="0015430B"/>
    <w:rsid w:val="001579A7"/>
    <w:rsid w:val="0016506F"/>
    <w:rsid w:val="0018623B"/>
    <w:rsid w:val="001867E6"/>
    <w:rsid w:val="0018767C"/>
    <w:rsid w:val="001877F5"/>
    <w:rsid w:val="00194E6B"/>
    <w:rsid w:val="001A333D"/>
    <w:rsid w:val="001B199D"/>
    <w:rsid w:val="001B4DE2"/>
    <w:rsid w:val="001C74A3"/>
    <w:rsid w:val="001D03AE"/>
    <w:rsid w:val="001D1882"/>
    <w:rsid w:val="001E266C"/>
    <w:rsid w:val="001E59FD"/>
    <w:rsid w:val="001E7230"/>
    <w:rsid w:val="001F12AB"/>
    <w:rsid w:val="001F1E2D"/>
    <w:rsid w:val="001F44E1"/>
    <w:rsid w:val="001F7592"/>
    <w:rsid w:val="0020481F"/>
    <w:rsid w:val="0021099D"/>
    <w:rsid w:val="00216330"/>
    <w:rsid w:val="00220C1E"/>
    <w:rsid w:val="0022752C"/>
    <w:rsid w:val="0024270A"/>
    <w:rsid w:val="00247608"/>
    <w:rsid w:val="00257037"/>
    <w:rsid w:val="00260189"/>
    <w:rsid w:val="002740B6"/>
    <w:rsid w:val="00283721"/>
    <w:rsid w:val="002A134C"/>
    <w:rsid w:val="002A22B8"/>
    <w:rsid w:val="002A4ADA"/>
    <w:rsid w:val="002A6CF5"/>
    <w:rsid w:val="002A77A5"/>
    <w:rsid w:val="002B391E"/>
    <w:rsid w:val="002B4EE8"/>
    <w:rsid w:val="002B6462"/>
    <w:rsid w:val="002B736B"/>
    <w:rsid w:val="002C0635"/>
    <w:rsid w:val="002C2521"/>
    <w:rsid w:val="002C2963"/>
    <w:rsid w:val="002C3B13"/>
    <w:rsid w:val="002C5A60"/>
    <w:rsid w:val="002C785E"/>
    <w:rsid w:val="002D40AF"/>
    <w:rsid w:val="002E23E7"/>
    <w:rsid w:val="002F37EF"/>
    <w:rsid w:val="003019CD"/>
    <w:rsid w:val="003112CD"/>
    <w:rsid w:val="003114FB"/>
    <w:rsid w:val="00315E63"/>
    <w:rsid w:val="003306A2"/>
    <w:rsid w:val="003306D0"/>
    <w:rsid w:val="00330938"/>
    <w:rsid w:val="0033335A"/>
    <w:rsid w:val="00343355"/>
    <w:rsid w:val="00347A7E"/>
    <w:rsid w:val="00362495"/>
    <w:rsid w:val="00362946"/>
    <w:rsid w:val="0036438B"/>
    <w:rsid w:val="003661F9"/>
    <w:rsid w:val="00366512"/>
    <w:rsid w:val="003715E6"/>
    <w:rsid w:val="00372DD3"/>
    <w:rsid w:val="00373E37"/>
    <w:rsid w:val="00376B1D"/>
    <w:rsid w:val="00381CF4"/>
    <w:rsid w:val="00383A02"/>
    <w:rsid w:val="00391A54"/>
    <w:rsid w:val="00391B63"/>
    <w:rsid w:val="003A1AA3"/>
    <w:rsid w:val="003A3824"/>
    <w:rsid w:val="003B0300"/>
    <w:rsid w:val="003B109F"/>
    <w:rsid w:val="003B1A08"/>
    <w:rsid w:val="003B557D"/>
    <w:rsid w:val="003D2768"/>
    <w:rsid w:val="003D2D25"/>
    <w:rsid w:val="003D4E8A"/>
    <w:rsid w:val="003D561D"/>
    <w:rsid w:val="003D59CB"/>
    <w:rsid w:val="003E79F7"/>
    <w:rsid w:val="003F065F"/>
    <w:rsid w:val="003F5154"/>
    <w:rsid w:val="003F5F18"/>
    <w:rsid w:val="003F6933"/>
    <w:rsid w:val="003F7A76"/>
    <w:rsid w:val="004004FA"/>
    <w:rsid w:val="00403576"/>
    <w:rsid w:val="00437715"/>
    <w:rsid w:val="00441444"/>
    <w:rsid w:val="00444337"/>
    <w:rsid w:val="004443E9"/>
    <w:rsid w:val="004455DD"/>
    <w:rsid w:val="00451281"/>
    <w:rsid w:val="00451A02"/>
    <w:rsid w:val="00466A6D"/>
    <w:rsid w:val="00470F0C"/>
    <w:rsid w:val="00475411"/>
    <w:rsid w:val="004755BE"/>
    <w:rsid w:val="00490653"/>
    <w:rsid w:val="00491394"/>
    <w:rsid w:val="00496DE5"/>
    <w:rsid w:val="004A2109"/>
    <w:rsid w:val="004A2467"/>
    <w:rsid w:val="004A61D6"/>
    <w:rsid w:val="004B3191"/>
    <w:rsid w:val="004B4A80"/>
    <w:rsid w:val="004B66BB"/>
    <w:rsid w:val="004B688C"/>
    <w:rsid w:val="004B71C5"/>
    <w:rsid w:val="004C2A9A"/>
    <w:rsid w:val="004C42DA"/>
    <w:rsid w:val="004C4847"/>
    <w:rsid w:val="004C5D8F"/>
    <w:rsid w:val="004C6DE2"/>
    <w:rsid w:val="004D1DF2"/>
    <w:rsid w:val="004D1FFC"/>
    <w:rsid w:val="004D35A7"/>
    <w:rsid w:val="004D44E5"/>
    <w:rsid w:val="004F77CB"/>
    <w:rsid w:val="00501D7C"/>
    <w:rsid w:val="00507722"/>
    <w:rsid w:val="00510BDD"/>
    <w:rsid w:val="00513C42"/>
    <w:rsid w:val="005152BC"/>
    <w:rsid w:val="00516063"/>
    <w:rsid w:val="005208F1"/>
    <w:rsid w:val="005210C7"/>
    <w:rsid w:val="0052148D"/>
    <w:rsid w:val="00521DCD"/>
    <w:rsid w:val="00524C8A"/>
    <w:rsid w:val="00527DB3"/>
    <w:rsid w:val="00531C63"/>
    <w:rsid w:val="0053413C"/>
    <w:rsid w:val="005359E6"/>
    <w:rsid w:val="00536355"/>
    <w:rsid w:val="005515EE"/>
    <w:rsid w:val="00557E3B"/>
    <w:rsid w:val="00567177"/>
    <w:rsid w:val="00567498"/>
    <w:rsid w:val="005708C7"/>
    <w:rsid w:val="00570E42"/>
    <w:rsid w:val="00576AF2"/>
    <w:rsid w:val="00585560"/>
    <w:rsid w:val="0059383C"/>
    <w:rsid w:val="005B0ACC"/>
    <w:rsid w:val="005B2D86"/>
    <w:rsid w:val="005B397F"/>
    <w:rsid w:val="005B596D"/>
    <w:rsid w:val="005C08FE"/>
    <w:rsid w:val="005D23A4"/>
    <w:rsid w:val="005D7ACA"/>
    <w:rsid w:val="005D7B83"/>
    <w:rsid w:val="005E0200"/>
    <w:rsid w:val="005E0686"/>
    <w:rsid w:val="005E42B9"/>
    <w:rsid w:val="005E66E2"/>
    <w:rsid w:val="005E7A3E"/>
    <w:rsid w:val="005F20B2"/>
    <w:rsid w:val="005F35AD"/>
    <w:rsid w:val="005F5B54"/>
    <w:rsid w:val="00604F0B"/>
    <w:rsid w:val="006075AD"/>
    <w:rsid w:val="00614624"/>
    <w:rsid w:val="00615D24"/>
    <w:rsid w:val="00616924"/>
    <w:rsid w:val="0061777D"/>
    <w:rsid w:val="006207BC"/>
    <w:rsid w:val="00621F10"/>
    <w:rsid w:val="00625BA0"/>
    <w:rsid w:val="00634E9E"/>
    <w:rsid w:val="00647336"/>
    <w:rsid w:val="00647F0A"/>
    <w:rsid w:val="00667D31"/>
    <w:rsid w:val="00670AE2"/>
    <w:rsid w:val="00671720"/>
    <w:rsid w:val="00671B76"/>
    <w:rsid w:val="00671C75"/>
    <w:rsid w:val="00674580"/>
    <w:rsid w:val="00674BD0"/>
    <w:rsid w:val="00675113"/>
    <w:rsid w:val="00676255"/>
    <w:rsid w:val="00677B60"/>
    <w:rsid w:val="00684E18"/>
    <w:rsid w:val="00691D8A"/>
    <w:rsid w:val="0069220A"/>
    <w:rsid w:val="00697229"/>
    <w:rsid w:val="006A4265"/>
    <w:rsid w:val="006A5149"/>
    <w:rsid w:val="006A66DB"/>
    <w:rsid w:val="006B07F3"/>
    <w:rsid w:val="006B1541"/>
    <w:rsid w:val="006B231A"/>
    <w:rsid w:val="006B2E82"/>
    <w:rsid w:val="006B712C"/>
    <w:rsid w:val="006C5639"/>
    <w:rsid w:val="006C663F"/>
    <w:rsid w:val="006C6954"/>
    <w:rsid w:val="006C7757"/>
    <w:rsid w:val="006D2E1E"/>
    <w:rsid w:val="006D6312"/>
    <w:rsid w:val="006E1141"/>
    <w:rsid w:val="006E53A9"/>
    <w:rsid w:val="006E6165"/>
    <w:rsid w:val="006F1565"/>
    <w:rsid w:val="00714AD4"/>
    <w:rsid w:val="00714C87"/>
    <w:rsid w:val="0071674A"/>
    <w:rsid w:val="00730C82"/>
    <w:rsid w:val="00732D04"/>
    <w:rsid w:val="00733599"/>
    <w:rsid w:val="007416C6"/>
    <w:rsid w:val="00743266"/>
    <w:rsid w:val="00747932"/>
    <w:rsid w:val="00752702"/>
    <w:rsid w:val="00752D4A"/>
    <w:rsid w:val="007534BC"/>
    <w:rsid w:val="0075635C"/>
    <w:rsid w:val="007612FA"/>
    <w:rsid w:val="007653BC"/>
    <w:rsid w:val="0076650A"/>
    <w:rsid w:val="00767BDB"/>
    <w:rsid w:val="00773D21"/>
    <w:rsid w:val="007746CC"/>
    <w:rsid w:val="00774F91"/>
    <w:rsid w:val="0078119F"/>
    <w:rsid w:val="00791C85"/>
    <w:rsid w:val="007A0CEA"/>
    <w:rsid w:val="007A11BD"/>
    <w:rsid w:val="007B25A5"/>
    <w:rsid w:val="007B2F07"/>
    <w:rsid w:val="007B3033"/>
    <w:rsid w:val="007B444B"/>
    <w:rsid w:val="007B5A4D"/>
    <w:rsid w:val="007B6EFD"/>
    <w:rsid w:val="007B7D04"/>
    <w:rsid w:val="007C1022"/>
    <w:rsid w:val="007C5913"/>
    <w:rsid w:val="007C75E1"/>
    <w:rsid w:val="007D06A6"/>
    <w:rsid w:val="007E0063"/>
    <w:rsid w:val="007E11E5"/>
    <w:rsid w:val="007E3378"/>
    <w:rsid w:val="007E3CF8"/>
    <w:rsid w:val="007E4A6C"/>
    <w:rsid w:val="007E6AB7"/>
    <w:rsid w:val="00802958"/>
    <w:rsid w:val="00802ACA"/>
    <w:rsid w:val="0080694B"/>
    <w:rsid w:val="0081036B"/>
    <w:rsid w:val="008113F2"/>
    <w:rsid w:val="00813EED"/>
    <w:rsid w:val="0081580E"/>
    <w:rsid w:val="00816BA9"/>
    <w:rsid w:val="00822572"/>
    <w:rsid w:val="008236B1"/>
    <w:rsid w:val="00823A0D"/>
    <w:rsid w:val="0082683A"/>
    <w:rsid w:val="008316A3"/>
    <w:rsid w:val="00832CA7"/>
    <w:rsid w:val="00835A36"/>
    <w:rsid w:val="00842A40"/>
    <w:rsid w:val="00842AA2"/>
    <w:rsid w:val="00852752"/>
    <w:rsid w:val="00854C0A"/>
    <w:rsid w:val="00855E6A"/>
    <w:rsid w:val="00862BC6"/>
    <w:rsid w:val="00864B6A"/>
    <w:rsid w:val="00865598"/>
    <w:rsid w:val="00867A92"/>
    <w:rsid w:val="00867F9A"/>
    <w:rsid w:val="00870068"/>
    <w:rsid w:val="0087377E"/>
    <w:rsid w:val="00877EB0"/>
    <w:rsid w:val="00882C73"/>
    <w:rsid w:val="00883CEC"/>
    <w:rsid w:val="008849DA"/>
    <w:rsid w:val="00891859"/>
    <w:rsid w:val="0089656C"/>
    <w:rsid w:val="008A1A0A"/>
    <w:rsid w:val="008B2404"/>
    <w:rsid w:val="008B31E7"/>
    <w:rsid w:val="008B3CB3"/>
    <w:rsid w:val="008B4379"/>
    <w:rsid w:val="008B6DDC"/>
    <w:rsid w:val="008C1A16"/>
    <w:rsid w:val="008C43AB"/>
    <w:rsid w:val="008C5BE2"/>
    <w:rsid w:val="008D0A3D"/>
    <w:rsid w:val="008D5909"/>
    <w:rsid w:val="008F23A3"/>
    <w:rsid w:val="008F3111"/>
    <w:rsid w:val="008F53E6"/>
    <w:rsid w:val="008F7406"/>
    <w:rsid w:val="0090293B"/>
    <w:rsid w:val="009031DC"/>
    <w:rsid w:val="0090376D"/>
    <w:rsid w:val="0091032A"/>
    <w:rsid w:val="009118FF"/>
    <w:rsid w:val="00911E6B"/>
    <w:rsid w:val="00913DC0"/>
    <w:rsid w:val="0091771F"/>
    <w:rsid w:val="0092035A"/>
    <w:rsid w:val="00924760"/>
    <w:rsid w:val="00926988"/>
    <w:rsid w:val="009277F6"/>
    <w:rsid w:val="00935862"/>
    <w:rsid w:val="0093643E"/>
    <w:rsid w:val="00944F8D"/>
    <w:rsid w:val="009458C6"/>
    <w:rsid w:val="00946780"/>
    <w:rsid w:val="009468BC"/>
    <w:rsid w:val="00946CD2"/>
    <w:rsid w:val="00960FDB"/>
    <w:rsid w:val="00964233"/>
    <w:rsid w:val="00966F2A"/>
    <w:rsid w:val="0097023D"/>
    <w:rsid w:val="00977C4D"/>
    <w:rsid w:val="00981913"/>
    <w:rsid w:val="00983CF1"/>
    <w:rsid w:val="009846DA"/>
    <w:rsid w:val="009859F7"/>
    <w:rsid w:val="009861D4"/>
    <w:rsid w:val="009901EC"/>
    <w:rsid w:val="00992018"/>
    <w:rsid w:val="00995FB3"/>
    <w:rsid w:val="00997605"/>
    <w:rsid w:val="009A108C"/>
    <w:rsid w:val="009B4584"/>
    <w:rsid w:val="009D1A1F"/>
    <w:rsid w:val="009D5A09"/>
    <w:rsid w:val="009E34DA"/>
    <w:rsid w:val="009E4C67"/>
    <w:rsid w:val="009E735F"/>
    <w:rsid w:val="00A04EC4"/>
    <w:rsid w:val="00A10D88"/>
    <w:rsid w:val="00A2357D"/>
    <w:rsid w:val="00A403CA"/>
    <w:rsid w:val="00A42F30"/>
    <w:rsid w:val="00A52093"/>
    <w:rsid w:val="00A53B73"/>
    <w:rsid w:val="00A64D1C"/>
    <w:rsid w:val="00A7057A"/>
    <w:rsid w:val="00A72561"/>
    <w:rsid w:val="00A74E4E"/>
    <w:rsid w:val="00A750DF"/>
    <w:rsid w:val="00A760A2"/>
    <w:rsid w:val="00A77538"/>
    <w:rsid w:val="00A83E30"/>
    <w:rsid w:val="00A90AB7"/>
    <w:rsid w:val="00A97FDF"/>
    <w:rsid w:val="00AA3434"/>
    <w:rsid w:val="00AA388B"/>
    <w:rsid w:val="00AB0311"/>
    <w:rsid w:val="00AB0F13"/>
    <w:rsid w:val="00AC1C71"/>
    <w:rsid w:val="00AC729A"/>
    <w:rsid w:val="00AD06CC"/>
    <w:rsid w:val="00AD5324"/>
    <w:rsid w:val="00AD58CE"/>
    <w:rsid w:val="00AE2CF2"/>
    <w:rsid w:val="00AE3615"/>
    <w:rsid w:val="00AE5F84"/>
    <w:rsid w:val="00AE689E"/>
    <w:rsid w:val="00AE77C3"/>
    <w:rsid w:val="00AF6998"/>
    <w:rsid w:val="00B00077"/>
    <w:rsid w:val="00B004BB"/>
    <w:rsid w:val="00B26588"/>
    <w:rsid w:val="00B34D90"/>
    <w:rsid w:val="00B40DE4"/>
    <w:rsid w:val="00B41011"/>
    <w:rsid w:val="00B4120B"/>
    <w:rsid w:val="00B42918"/>
    <w:rsid w:val="00B44433"/>
    <w:rsid w:val="00B4542F"/>
    <w:rsid w:val="00B50DAA"/>
    <w:rsid w:val="00B530EA"/>
    <w:rsid w:val="00B543C2"/>
    <w:rsid w:val="00B602B7"/>
    <w:rsid w:val="00B604DB"/>
    <w:rsid w:val="00B61E76"/>
    <w:rsid w:val="00B629FB"/>
    <w:rsid w:val="00B634A3"/>
    <w:rsid w:val="00B7130C"/>
    <w:rsid w:val="00B7359A"/>
    <w:rsid w:val="00B75CD8"/>
    <w:rsid w:val="00B76438"/>
    <w:rsid w:val="00B80DBB"/>
    <w:rsid w:val="00B83804"/>
    <w:rsid w:val="00B94E3B"/>
    <w:rsid w:val="00B960E0"/>
    <w:rsid w:val="00B96194"/>
    <w:rsid w:val="00B97BF2"/>
    <w:rsid w:val="00BA3464"/>
    <w:rsid w:val="00BB3562"/>
    <w:rsid w:val="00BB4A62"/>
    <w:rsid w:val="00BB7044"/>
    <w:rsid w:val="00BC0DD8"/>
    <w:rsid w:val="00BC2ABD"/>
    <w:rsid w:val="00BC5C75"/>
    <w:rsid w:val="00BC693A"/>
    <w:rsid w:val="00BD1474"/>
    <w:rsid w:val="00BD7F7E"/>
    <w:rsid w:val="00BE3052"/>
    <w:rsid w:val="00BE4B52"/>
    <w:rsid w:val="00BF6DE0"/>
    <w:rsid w:val="00C03DBD"/>
    <w:rsid w:val="00C05120"/>
    <w:rsid w:val="00C053A5"/>
    <w:rsid w:val="00C067B1"/>
    <w:rsid w:val="00C10C16"/>
    <w:rsid w:val="00C22742"/>
    <w:rsid w:val="00C23982"/>
    <w:rsid w:val="00C241CD"/>
    <w:rsid w:val="00C2538E"/>
    <w:rsid w:val="00C253FA"/>
    <w:rsid w:val="00C27763"/>
    <w:rsid w:val="00C343BB"/>
    <w:rsid w:val="00C5322A"/>
    <w:rsid w:val="00C561B4"/>
    <w:rsid w:val="00C616D7"/>
    <w:rsid w:val="00C61D93"/>
    <w:rsid w:val="00C61F9D"/>
    <w:rsid w:val="00C71AC8"/>
    <w:rsid w:val="00C76A53"/>
    <w:rsid w:val="00C802A3"/>
    <w:rsid w:val="00C810A6"/>
    <w:rsid w:val="00C90DE3"/>
    <w:rsid w:val="00C91627"/>
    <w:rsid w:val="00C93019"/>
    <w:rsid w:val="00C95977"/>
    <w:rsid w:val="00CA01A6"/>
    <w:rsid w:val="00CA0D6A"/>
    <w:rsid w:val="00CA0E47"/>
    <w:rsid w:val="00CA3EEA"/>
    <w:rsid w:val="00CA4D79"/>
    <w:rsid w:val="00CA59D1"/>
    <w:rsid w:val="00CA682D"/>
    <w:rsid w:val="00CB1C7E"/>
    <w:rsid w:val="00CB4279"/>
    <w:rsid w:val="00CB7D64"/>
    <w:rsid w:val="00CB7ED3"/>
    <w:rsid w:val="00CC0A5A"/>
    <w:rsid w:val="00CC57FE"/>
    <w:rsid w:val="00CD0C1A"/>
    <w:rsid w:val="00CD1532"/>
    <w:rsid w:val="00CD197C"/>
    <w:rsid w:val="00CD1EAD"/>
    <w:rsid w:val="00CD4DBB"/>
    <w:rsid w:val="00CE67FD"/>
    <w:rsid w:val="00CF1875"/>
    <w:rsid w:val="00CF2E46"/>
    <w:rsid w:val="00D003B9"/>
    <w:rsid w:val="00D04F1B"/>
    <w:rsid w:val="00D170B8"/>
    <w:rsid w:val="00D2178F"/>
    <w:rsid w:val="00D24A6F"/>
    <w:rsid w:val="00D271D4"/>
    <w:rsid w:val="00D31E04"/>
    <w:rsid w:val="00D364F2"/>
    <w:rsid w:val="00D41A5B"/>
    <w:rsid w:val="00D42DD5"/>
    <w:rsid w:val="00D44030"/>
    <w:rsid w:val="00D452F4"/>
    <w:rsid w:val="00D47FC9"/>
    <w:rsid w:val="00D5000A"/>
    <w:rsid w:val="00D52E4E"/>
    <w:rsid w:val="00D5308B"/>
    <w:rsid w:val="00D6128B"/>
    <w:rsid w:val="00D6184E"/>
    <w:rsid w:val="00D63476"/>
    <w:rsid w:val="00D66012"/>
    <w:rsid w:val="00D72264"/>
    <w:rsid w:val="00D833FF"/>
    <w:rsid w:val="00D84313"/>
    <w:rsid w:val="00D850CE"/>
    <w:rsid w:val="00DA3D0F"/>
    <w:rsid w:val="00DB27EE"/>
    <w:rsid w:val="00DC011D"/>
    <w:rsid w:val="00DC337A"/>
    <w:rsid w:val="00DC35CF"/>
    <w:rsid w:val="00DC5108"/>
    <w:rsid w:val="00DC66C7"/>
    <w:rsid w:val="00DC6C6D"/>
    <w:rsid w:val="00DD73BE"/>
    <w:rsid w:val="00DE6EB1"/>
    <w:rsid w:val="00DF0D48"/>
    <w:rsid w:val="00DF10B8"/>
    <w:rsid w:val="00DF140E"/>
    <w:rsid w:val="00DF3859"/>
    <w:rsid w:val="00DF4AC6"/>
    <w:rsid w:val="00DF71E7"/>
    <w:rsid w:val="00E00561"/>
    <w:rsid w:val="00E012BE"/>
    <w:rsid w:val="00E01547"/>
    <w:rsid w:val="00E14F84"/>
    <w:rsid w:val="00E16907"/>
    <w:rsid w:val="00E27CCC"/>
    <w:rsid w:val="00E306CB"/>
    <w:rsid w:val="00E32058"/>
    <w:rsid w:val="00E32DAC"/>
    <w:rsid w:val="00E33098"/>
    <w:rsid w:val="00E356CE"/>
    <w:rsid w:val="00E35B41"/>
    <w:rsid w:val="00E43087"/>
    <w:rsid w:val="00E47597"/>
    <w:rsid w:val="00E546CC"/>
    <w:rsid w:val="00E61D6D"/>
    <w:rsid w:val="00E66FEB"/>
    <w:rsid w:val="00E73A41"/>
    <w:rsid w:val="00E81815"/>
    <w:rsid w:val="00E846BF"/>
    <w:rsid w:val="00E8606F"/>
    <w:rsid w:val="00E95AEE"/>
    <w:rsid w:val="00EA1A9E"/>
    <w:rsid w:val="00EA1E01"/>
    <w:rsid w:val="00EA26AE"/>
    <w:rsid w:val="00EC70AA"/>
    <w:rsid w:val="00EE0C69"/>
    <w:rsid w:val="00EE2454"/>
    <w:rsid w:val="00EF040C"/>
    <w:rsid w:val="00EF1442"/>
    <w:rsid w:val="00F02E75"/>
    <w:rsid w:val="00F07BE6"/>
    <w:rsid w:val="00F10839"/>
    <w:rsid w:val="00F20117"/>
    <w:rsid w:val="00F21272"/>
    <w:rsid w:val="00F215BD"/>
    <w:rsid w:val="00F23FF5"/>
    <w:rsid w:val="00F31978"/>
    <w:rsid w:val="00F35025"/>
    <w:rsid w:val="00F35D0F"/>
    <w:rsid w:val="00F412B1"/>
    <w:rsid w:val="00F5318D"/>
    <w:rsid w:val="00F54DBA"/>
    <w:rsid w:val="00F5535C"/>
    <w:rsid w:val="00F55699"/>
    <w:rsid w:val="00F56CE0"/>
    <w:rsid w:val="00F572EC"/>
    <w:rsid w:val="00F64856"/>
    <w:rsid w:val="00F67784"/>
    <w:rsid w:val="00F67DFE"/>
    <w:rsid w:val="00F74957"/>
    <w:rsid w:val="00F74FF0"/>
    <w:rsid w:val="00F84806"/>
    <w:rsid w:val="00F85829"/>
    <w:rsid w:val="00F85C87"/>
    <w:rsid w:val="00F875AC"/>
    <w:rsid w:val="00F8791E"/>
    <w:rsid w:val="00FA3A75"/>
    <w:rsid w:val="00FA7579"/>
    <w:rsid w:val="00FB06AE"/>
    <w:rsid w:val="00FB4530"/>
    <w:rsid w:val="00FB7E3C"/>
    <w:rsid w:val="00FB7E6A"/>
    <w:rsid w:val="00FC1A46"/>
    <w:rsid w:val="00FC1AD2"/>
    <w:rsid w:val="00FC1B1F"/>
    <w:rsid w:val="00FC5C65"/>
    <w:rsid w:val="00FD657A"/>
    <w:rsid w:val="00FD77B8"/>
    <w:rsid w:val="00FE11B6"/>
    <w:rsid w:val="00FE1D94"/>
    <w:rsid w:val="00FE2E19"/>
    <w:rsid w:val="00FE309A"/>
    <w:rsid w:val="00FE674B"/>
    <w:rsid w:val="00FF0669"/>
    <w:rsid w:val="00FF346F"/>
    <w:rsid w:val="00FF40D4"/>
    <w:rsid w:val="00FF49F1"/>
    <w:rsid w:val="00FF72C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7D5938"/>
  <w15:docId w15:val="{6BFBE6FD-074A-4179-BA34-A5362DBE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0C7"/>
    <w:rPr>
      <w:rFonts w:ascii="Calibri" w:hAnsi="Calibri"/>
      <w:sz w:val="24"/>
    </w:rPr>
  </w:style>
  <w:style w:type="paragraph" w:styleId="Heading1">
    <w:name w:val="heading 1"/>
    <w:basedOn w:val="Normal"/>
    <w:next w:val="Normal"/>
    <w:qFormat/>
    <w:rsid w:val="00F215BD"/>
    <w:pPr>
      <w:keepNext/>
      <w:pageBreakBefore/>
      <w:pBdr>
        <w:bottom w:val="single" w:sz="8" w:space="1" w:color="auto"/>
      </w:pBdr>
      <w:tabs>
        <w:tab w:val="left" w:pos="2880"/>
      </w:tabs>
      <w:spacing w:before="480" w:after="120"/>
      <w:outlineLvl w:val="0"/>
    </w:pPr>
    <w:rPr>
      <w:b/>
      <w:kern w:val="28"/>
      <w:sz w:val="40"/>
    </w:rPr>
  </w:style>
  <w:style w:type="paragraph" w:styleId="Heading2">
    <w:name w:val="heading 2"/>
    <w:basedOn w:val="Normal"/>
    <w:next w:val="Normal"/>
    <w:link w:val="Heading2Char"/>
    <w:qFormat/>
    <w:rsid w:val="003B1A08"/>
    <w:pPr>
      <w:keepNext/>
      <w:widowControl w:val="0"/>
      <w:jc w:val="center"/>
      <w:outlineLvl w:val="1"/>
    </w:pPr>
    <w:rPr>
      <w:b/>
      <w:iCs/>
      <w:szCs w:val="16"/>
      <w:lang w:val="x-none"/>
    </w:rPr>
  </w:style>
  <w:style w:type="paragraph" w:styleId="Heading3">
    <w:name w:val="heading 3"/>
    <w:basedOn w:val="Normal"/>
    <w:next w:val="Normal"/>
    <w:link w:val="Heading3Char"/>
    <w:uiPriority w:val="9"/>
    <w:qFormat/>
    <w:rsid w:val="00EA1A9E"/>
    <w:pPr>
      <w:keepNext/>
      <w:keepLines/>
      <w:numPr>
        <w:numId w:val="4"/>
      </w:numPr>
      <w:spacing w:before="240" w:after="60"/>
      <w:outlineLvl w:val="2"/>
    </w:pPr>
    <w:rPr>
      <w:b/>
      <w:bCs/>
    </w:rPr>
  </w:style>
  <w:style w:type="paragraph" w:styleId="Heading4">
    <w:name w:val="heading 4"/>
    <w:basedOn w:val="Normal"/>
    <w:next w:val="Normal"/>
    <w:link w:val="Heading4Char"/>
    <w:qFormat/>
    <w:rsid w:val="002740B6"/>
    <w:pPr>
      <w:keepNext/>
      <w:pBdr>
        <w:right w:val="single" w:sz="4" w:space="4" w:color="auto"/>
      </w:pBdr>
      <w:ind w:left="743" w:hanging="709"/>
      <w:outlineLvl w:val="3"/>
    </w:pPr>
    <w:rPr>
      <w:i/>
      <w:iCs/>
      <w:sz w:val="22"/>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740B6"/>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2740B6"/>
    <w:pPr>
      <w:tabs>
        <w:tab w:val="left" w:pos="2880"/>
      </w:tabs>
      <w:spacing w:before="120" w:after="60" w:line="240" w:lineRule="exact"/>
    </w:pPr>
    <w:rPr>
      <w:rFonts w:ascii="Arial" w:hAnsi="Arial"/>
      <w:sz w:val="18"/>
      <w:lang w:val="x-none"/>
    </w:rPr>
  </w:style>
  <w:style w:type="paragraph" w:customStyle="1" w:styleId="Billname">
    <w:name w:val="Billname"/>
    <w:basedOn w:val="Normal"/>
    <w:rsid w:val="002740B6"/>
    <w:pPr>
      <w:tabs>
        <w:tab w:val="left" w:pos="2400"/>
        <w:tab w:val="left" w:pos="2880"/>
      </w:tabs>
      <w:spacing w:before="1220" w:after="100"/>
    </w:pPr>
    <w:rPr>
      <w:rFonts w:ascii="Arial" w:hAnsi="Arial"/>
      <w:b/>
      <w:sz w:val="40"/>
    </w:rPr>
  </w:style>
  <w:style w:type="paragraph" w:customStyle="1" w:styleId="Amain">
    <w:name w:val="A main"/>
    <w:basedOn w:val="Normal"/>
    <w:rsid w:val="002740B6"/>
    <w:pPr>
      <w:tabs>
        <w:tab w:val="right" w:pos="500"/>
        <w:tab w:val="left" w:pos="700"/>
      </w:tabs>
      <w:spacing w:before="80" w:after="60"/>
      <w:ind w:left="700" w:hanging="700"/>
      <w:jc w:val="both"/>
      <w:outlineLvl w:val="5"/>
    </w:pPr>
  </w:style>
  <w:style w:type="paragraph" w:customStyle="1" w:styleId="N-line3">
    <w:name w:val="N-line3"/>
    <w:basedOn w:val="Normal"/>
    <w:next w:val="Normal"/>
    <w:rsid w:val="002740B6"/>
    <w:pPr>
      <w:pBdr>
        <w:bottom w:val="single" w:sz="12" w:space="1" w:color="auto"/>
      </w:pBdr>
      <w:jc w:val="both"/>
    </w:pPr>
  </w:style>
  <w:style w:type="paragraph" w:customStyle="1" w:styleId="madeunder">
    <w:name w:val="made under"/>
    <w:basedOn w:val="Normal"/>
    <w:rsid w:val="002740B6"/>
    <w:pPr>
      <w:spacing w:before="180" w:after="60"/>
      <w:jc w:val="both"/>
    </w:pPr>
  </w:style>
  <w:style w:type="paragraph" w:customStyle="1" w:styleId="CoverActName">
    <w:name w:val="CoverActName"/>
    <w:basedOn w:val="Normal"/>
    <w:rsid w:val="002740B6"/>
    <w:pPr>
      <w:tabs>
        <w:tab w:val="left" w:pos="2600"/>
      </w:tabs>
      <w:spacing w:before="200" w:after="60"/>
      <w:jc w:val="both"/>
    </w:pPr>
    <w:rPr>
      <w:rFonts w:ascii="Arial" w:hAnsi="Arial"/>
      <w:b/>
    </w:rPr>
  </w:style>
  <w:style w:type="paragraph" w:customStyle="1" w:styleId="06Copyright">
    <w:name w:val="06Copyright"/>
    <w:basedOn w:val="Normal"/>
    <w:rsid w:val="002740B6"/>
    <w:pPr>
      <w:tabs>
        <w:tab w:val="left" w:pos="2880"/>
      </w:tabs>
    </w:pPr>
  </w:style>
  <w:style w:type="paragraph" w:customStyle="1" w:styleId="Apara">
    <w:name w:val="A para"/>
    <w:basedOn w:val="Normal"/>
    <w:rsid w:val="002740B6"/>
    <w:pPr>
      <w:numPr>
        <w:ilvl w:val="6"/>
        <w:numId w:val="7"/>
      </w:numPr>
      <w:spacing w:before="80" w:after="60"/>
      <w:jc w:val="both"/>
      <w:outlineLvl w:val="6"/>
    </w:pPr>
  </w:style>
  <w:style w:type="paragraph" w:customStyle="1" w:styleId="Asubpara">
    <w:name w:val="A subpara"/>
    <w:basedOn w:val="Normal"/>
    <w:rsid w:val="002740B6"/>
    <w:pPr>
      <w:numPr>
        <w:ilvl w:val="7"/>
        <w:numId w:val="7"/>
      </w:numPr>
      <w:spacing w:before="80" w:after="60"/>
      <w:jc w:val="both"/>
      <w:outlineLvl w:val="7"/>
    </w:pPr>
  </w:style>
  <w:style w:type="paragraph" w:customStyle="1" w:styleId="Asubsubpara">
    <w:name w:val="A subsubpara"/>
    <w:basedOn w:val="Normal"/>
    <w:rsid w:val="002740B6"/>
    <w:pPr>
      <w:numPr>
        <w:ilvl w:val="8"/>
        <w:numId w:val="7"/>
      </w:numPr>
      <w:spacing w:before="80" w:after="60"/>
      <w:jc w:val="both"/>
      <w:outlineLvl w:val="8"/>
    </w:pPr>
  </w:style>
  <w:style w:type="paragraph" w:customStyle="1" w:styleId="AH5Sec">
    <w:name w:val="A H5 Sec"/>
    <w:basedOn w:val="Normal"/>
    <w:next w:val="Amain"/>
    <w:rsid w:val="002740B6"/>
    <w:pPr>
      <w:keepNext/>
      <w:numPr>
        <w:ilvl w:val="4"/>
        <w:numId w:val="1"/>
      </w:numPr>
      <w:spacing w:before="180" w:after="60"/>
      <w:outlineLvl w:val="4"/>
    </w:pPr>
    <w:rPr>
      <w:rFonts w:ascii="Arial" w:hAnsi="Arial"/>
      <w:b/>
    </w:rPr>
  </w:style>
  <w:style w:type="paragraph" w:styleId="Header">
    <w:name w:val="header"/>
    <w:basedOn w:val="Normal"/>
    <w:link w:val="HeaderChar"/>
    <w:rsid w:val="002740B6"/>
    <w:pPr>
      <w:tabs>
        <w:tab w:val="left" w:pos="2880"/>
        <w:tab w:val="center" w:pos="4153"/>
        <w:tab w:val="right" w:pos="8306"/>
      </w:tabs>
    </w:pPr>
    <w:rPr>
      <w:lang w:val="x-none"/>
    </w:rPr>
  </w:style>
  <w:style w:type="paragraph" w:customStyle="1" w:styleId="ref">
    <w:name w:val="ref"/>
    <w:basedOn w:val="Normal"/>
    <w:next w:val="Normal"/>
    <w:rsid w:val="002740B6"/>
    <w:pPr>
      <w:spacing w:after="60"/>
      <w:jc w:val="both"/>
    </w:pPr>
    <w:rPr>
      <w:sz w:val="18"/>
    </w:rPr>
  </w:style>
  <w:style w:type="character" w:customStyle="1" w:styleId="CharDivText">
    <w:name w:val="CharDivText"/>
    <w:basedOn w:val="DefaultParagraphFont"/>
    <w:rsid w:val="002740B6"/>
  </w:style>
  <w:style w:type="paragraph" w:customStyle="1" w:styleId="CoverInForce">
    <w:name w:val="CoverInForce"/>
    <w:basedOn w:val="Normal"/>
    <w:rsid w:val="002740B6"/>
    <w:pPr>
      <w:tabs>
        <w:tab w:val="left" w:pos="2600"/>
      </w:tabs>
      <w:spacing w:before="200" w:after="60"/>
      <w:jc w:val="both"/>
    </w:pPr>
    <w:rPr>
      <w:rFonts w:ascii="Arial" w:hAnsi="Arial"/>
    </w:rPr>
  </w:style>
  <w:style w:type="paragraph" w:customStyle="1" w:styleId="AFHdg">
    <w:name w:val="AFHdg"/>
    <w:basedOn w:val="Normal"/>
    <w:rsid w:val="002740B6"/>
    <w:pPr>
      <w:tabs>
        <w:tab w:val="left" w:pos="2600"/>
      </w:tabs>
      <w:spacing w:before="80" w:after="60"/>
      <w:jc w:val="both"/>
    </w:pPr>
    <w:rPr>
      <w:rFonts w:ascii="Arial" w:hAnsi="Arial"/>
      <w:b/>
      <w:sz w:val="32"/>
    </w:rPr>
  </w:style>
  <w:style w:type="paragraph" w:customStyle="1" w:styleId="ApprFormHd">
    <w:name w:val="ApprFormHd"/>
    <w:basedOn w:val="Normal"/>
    <w:rsid w:val="002740B6"/>
    <w:pPr>
      <w:keepNext/>
      <w:tabs>
        <w:tab w:val="left" w:pos="2600"/>
      </w:tabs>
      <w:spacing w:before="320" w:after="60"/>
      <w:outlineLvl w:val="0"/>
    </w:pPr>
    <w:rPr>
      <w:rFonts w:ascii="Arial" w:hAnsi="Arial"/>
      <w:b/>
      <w:sz w:val="34"/>
    </w:rPr>
  </w:style>
  <w:style w:type="character" w:styleId="PageNumber">
    <w:name w:val="page number"/>
    <w:basedOn w:val="DefaultParagraphFont"/>
    <w:rsid w:val="002740B6"/>
  </w:style>
  <w:style w:type="paragraph" w:customStyle="1" w:styleId="Aparabullet">
    <w:name w:val="A para bullet"/>
    <w:basedOn w:val="Normal"/>
    <w:rsid w:val="002740B6"/>
    <w:pPr>
      <w:numPr>
        <w:numId w:val="2"/>
      </w:numPr>
    </w:pPr>
  </w:style>
  <w:style w:type="paragraph" w:styleId="TOC1">
    <w:name w:val="toc 1"/>
    <w:basedOn w:val="Normal"/>
    <w:next w:val="Normal"/>
    <w:autoRedefine/>
    <w:semiHidden/>
    <w:rsid w:val="002740B6"/>
  </w:style>
  <w:style w:type="paragraph" w:styleId="TOC2">
    <w:name w:val="toc 2"/>
    <w:basedOn w:val="Normal"/>
    <w:next w:val="Normal"/>
    <w:autoRedefine/>
    <w:semiHidden/>
    <w:rsid w:val="002740B6"/>
    <w:pPr>
      <w:ind w:left="240"/>
    </w:pPr>
  </w:style>
  <w:style w:type="paragraph" w:styleId="TOC3">
    <w:name w:val="toc 3"/>
    <w:basedOn w:val="Normal"/>
    <w:next w:val="Normal"/>
    <w:autoRedefine/>
    <w:semiHidden/>
    <w:rsid w:val="002740B6"/>
    <w:pPr>
      <w:ind w:left="480"/>
    </w:pPr>
  </w:style>
  <w:style w:type="paragraph" w:styleId="TOC4">
    <w:name w:val="toc 4"/>
    <w:basedOn w:val="Normal"/>
    <w:next w:val="Normal"/>
    <w:autoRedefine/>
    <w:semiHidden/>
    <w:rsid w:val="002740B6"/>
    <w:pPr>
      <w:ind w:left="720"/>
    </w:pPr>
  </w:style>
  <w:style w:type="paragraph" w:styleId="TOC5">
    <w:name w:val="toc 5"/>
    <w:basedOn w:val="Normal"/>
    <w:next w:val="Normal"/>
    <w:autoRedefine/>
    <w:semiHidden/>
    <w:rsid w:val="002740B6"/>
    <w:pPr>
      <w:ind w:left="960"/>
    </w:pPr>
  </w:style>
  <w:style w:type="paragraph" w:styleId="TOC6">
    <w:name w:val="toc 6"/>
    <w:basedOn w:val="Normal"/>
    <w:next w:val="Normal"/>
    <w:autoRedefine/>
    <w:semiHidden/>
    <w:rsid w:val="002740B6"/>
    <w:pPr>
      <w:ind w:left="1200"/>
    </w:pPr>
  </w:style>
  <w:style w:type="paragraph" w:styleId="TOC7">
    <w:name w:val="toc 7"/>
    <w:basedOn w:val="Normal"/>
    <w:next w:val="Normal"/>
    <w:autoRedefine/>
    <w:semiHidden/>
    <w:rsid w:val="002740B6"/>
    <w:pPr>
      <w:ind w:left="1440"/>
    </w:pPr>
  </w:style>
  <w:style w:type="paragraph" w:styleId="TOC8">
    <w:name w:val="toc 8"/>
    <w:basedOn w:val="Normal"/>
    <w:next w:val="Normal"/>
    <w:autoRedefine/>
    <w:semiHidden/>
    <w:rsid w:val="002740B6"/>
    <w:pPr>
      <w:ind w:left="1680"/>
    </w:pPr>
  </w:style>
  <w:style w:type="paragraph" w:styleId="TOC9">
    <w:name w:val="toc 9"/>
    <w:basedOn w:val="Normal"/>
    <w:next w:val="Normal"/>
    <w:autoRedefine/>
    <w:semiHidden/>
    <w:rsid w:val="002740B6"/>
    <w:pPr>
      <w:ind w:left="1920"/>
    </w:pPr>
  </w:style>
  <w:style w:type="character" w:styleId="Hyperlink">
    <w:name w:val="Hyperlink"/>
    <w:rsid w:val="002740B6"/>
    <w:rPr>
      <w:color w:val="0000FF"/>
      <w:u w:val="single"/>
    </w:rPr>
  </w:style>
  <w:style w:type="paragraph" w:styleId="BodyTextIndent">
    <w:name w:val="Body Text Indent"/>
    <w:basedOn w:val="Normal"/>
    <w:link w:val="BodyTextIndentChar"/>
    <w:rsid w:val="002740B6"/>
    <w:pPr>
      <w:spacing w:before="120" w:after="60"/>
      <w:ind w:left="709"/>
    </w:pPr>
    <w:rPr>
      <w:lang w:val="x-none"/>
    </w:rPr>
  </w:style>
  <w:style w:type="paragraph" w:customStyle="1" w:styleId="Minister">
    <w:name w:val="Minister"/>
    <w:basedOn w:val="Normal"/>
    <w:rsid w:val="002740B6"/>
    <w:pPr>
      <w:spacing w:before="880" w:after="60"/>
      <w:jc w:val="right"/>
    </w:pPr>
    <w:rPr>
      <w:caps/>
      <w:szCs w:val="24"/>
    </w:rPr>
  </w:style>
  <w:style w:type="paragraph" w:customStyle="1" w:styleId="DateLine">
    <w:name w:val="DateLine"/>
    <w:basedOn w:val="Normal"/>
    <w:rsid w:val="002740B6"/>
    <w:pPr>
      <w:tabs>
        <w:tab w:val="left" w:pos="4320"/>
      </w:tabs>
      <w:spacing w:before="80" w:after="60"/>
      <w:jc w:val="both"/>
    </w:pPr>
    <w:rPr>
      <w:szCs w:val="24"/>
    </w:rPr>
  </w:style>
  <w:style w:type="paragraph" w:customStyle="1" w:styleId="MinisterWord">
    <w:name w:val="MinisterWord"/>
    <w:basedOn w:val="Normal"/>
    <w:rsid w:val="002740B6"/>
    <w:pPr>
      <w:tabs>
        <w:tab w:val="left" w:pos="2880"/>
      </w:tabs>
      <w:jc w:val="right"/>
    </w:pPr>
    <w:rPr>
      <w:szCs w:val="24"/>
    </w:rPr>
  </w:style>
  <w:style w:type="character" w:styleId="FollowedHyperlink">
    <w:name w:val="FollowedHyperlink"/>
    <w:rsid w:val="002740B6"/>
    <w:rPr>
      <w:color w:val="800080"/>
      <w:u w:val="single"/>
    </w:rPr>
  </w:style>
  <w:style w:type="character" w:styleId="FootnoteReference">
    <w:name w:val="footnote reference"/>
    <w:uiPriority w:val="99"/>
    <w:semiHidden/>
    <w:rsid w:val="002740B6"/>
    <w:rPr>
      <w:rFonts w:ascii="Times New Roman" w:hAnsi="Times New Roman" w:cs="Times New Roman"/>
      <w:sz w:val="24"/>
      <w:szCs w:val="24"/>
      <w:vertAlign w:val="superscript"/>
    </w:rPr>
  </w:style>
  <w:style w:type="paragraph" w:styleId="FootnoteText">
    <w:name w:val="footnote text"/>
    <w:basedOn w:val="Normal"/>
    <w:link w:val="FootnoteTextChar"/>
    <w:uiPriority w:val="99"/>
    <w:semiHidden/>
    <w:rsid w:val="002740B6"/>
    <w:pPr>
      <w:spacing w:before="80" w:after="60"/>
      <w:jc w:val="both"/>
    </w:pPr>
    <w:rPr>
      <w:szCs w:val="24"/>
      <w:lang w:val="x-none"/>
    </w:rPr>
  </w:style>
  <w:style w:type="paragraph" w:customStyle="1" w:styleId="ShadedSchClause">
    <w:name w:val="Shaded Sch Clause"/>
    <w:basedOn w:val="Normal"/>
    <w:next w:val="Normal"/>
    <w:rsid w:val="002740B6"/>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2740B6"/>
  </w:style>
  <w:style w:type="paragraph" w:customStyle="1" w:styleId="Asubparabullet">
    <w:name w:val="A subpara bullet"/>
    <w:basedOn w:val="Normal"/>
    <w:rsid w:val="00C10C16"/>
    <w:pPr>
      <w:numPr>
        <w:numId w:val="3"/>
      </w:numPr>
    </w:pPr>
    <w:rPr>
      <w:szCs w:val="24"/>
    </w:rPr>
  </w:style>
  <w:style w:type="table" w:styleId="TableGrid">
    <w:name w:val="Table Grid"/>
    <w:basedOn w:val="TableNormal"/>
    <w:rsid w:val="005E7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DF0D48"/>
    <w:rPr>
      <w:rFonts w:ascii="Calibri" w:hAnsi="Calibri"/>
      <w:sz w:val="24"/>
      <w:lang w:eastAsia="en-US"/>
    </w:rPr>
  </w:style>
  <w:style w:type="paragraph" w:customStyle="1" w:styleId="ColorfulList-Accent11">
    <w:name w:val="Colorful List - Accent 11"/>
    <w:basedOn w:val="Normal"/>
    <w:uiPriority w:val="34"/>
    <w:qFormat/>
    <w:rsid w:val="00C23982"/>
    <w:pPr>
      <w:ind w:left="720"/>
    </w:pPr>
  </w:style>
  <w:style w:type="paragraph" w:styleId="BodyText3">
    <w:name w:val="Body Text 3"/>
    <w:basedOn w:val="Normal"/>
    <w:link w:val="BodyText3Char"/>
    <w:rsid w:val="004F77CB"/>
    <w:pPr>
      <w:spacing w:after="120"/>
    </w:pPr>
    <w:rPr>
      <w:sz w:val="16"/>
      <w:szCs w:val="16"/>
      <w:lang w:val="x-none"/>
    </w:rPr>
  </w:style>
  <w:style w:type="character" w:customStyle="1" w:styleId="BodyText3Char">
    <w:name w:val="Body Text 3 Char"/>
    <w:link w:val="BodyText3"/>
    <w:rsid w:val="004F77CB"/>
    <w:rPr>
      <w:rFonts w:ascii="Calibri" w:hAnsi="Calibri"/>
      <w:sz w:val="16"/>
      <w:szCs w:val="16"/>
      <w:lang w:eastAsia="en-US"/>
    </w:rPr>
  </w:style>
  <w:style w:type="paragraph" w:styleId="BodyTextIndent3">
    <w:name w:val="Body Text Indent 3"/>
    <w:basedOn w:val="Normal"/>
    <w:link w:val="BodyTextIndent3Char"/>
    <w:rsid w:val="004F77CB"/>
    <w:pPr>
      <w:spacing w:after="120"/>
      <w:ind w:left="283"/>
    </w:pPr>
    <w:rPr>
      <w:sz w:val="16"/>
      <w:szCs w:val="16"/>
      <w:lang w:val="x-none"/>
    </w:rPr>
  </w:style>
  <w:style w:type="character" w:customStyle="1" w:styleId="BodyTextIndent3Char">
    <w:name w:val="Body Text Indent 3 Char"/>
    <w:link w:val="BodyTextIndent3"/>
    <w:rsid w:val="004F77CB"/>
    <w:rPr>
      <w:rFonts w:ascii="Calibri" w:hAnsi="Calibri"/>
      <w:sz w:val="16"/>
      <w:szCs w:val="16"/>
      <w:lang w:eastAsia="en-US"/>
    </w:rPr>
  </w:style>
  <w:style w:type="paragraph" w:styleId="BodyText">
    <w:name w:val="Body Text"/>
    <w:basedOn w:val="Normal"/>
    <w:link w:val="BodyTextChar"/>
    <w:rsid w:val="004F77CB"/>
    <w:pPr>
      <w:spacing w:after="120"/>
    </w:pPr>
    <w:rPr>
      <w:lang w:val="x-none"/>
    </w:rPr>
  </w:style>
  <w:style w:type="character" w:customStyle="1" w:styleId="BodyTextChar">
    <w:name w:val="Body Text Char"/>
    <w:link w:val="BodyText"/>
    <w:rsid w:val="004F77CB"/>
    <w:rPr>
      <w:rFonts w:ascii="Calibri" w:hAnsi="Calibri"/>
      <w:sz w:val="24"/>
      <w:lang w:eastAsia="en-US"/>
    </w:rPr>
  </w:style>
  <w:style w:type="character" w:customStyle="1" w:styleId="FooterChar">
    <w:name w:val="Footer Char"/>
    <w:link w:val="Footer"/>
    <w:uiPriority w:val="99"/>
    <w:rsid w:val="004F77CB"/>
    <w:rPr>
      <w:rFonts w:ascii="Arial" w:hAnsi="Arial"/>
      <w:sz w:val="18"/>
      <w:lang w:eastAsia="en-US"/>
    </w:rPr>
  </w:style>
  <w:style w:type="character" w:customStyle="1" w:styleId="Heading2Char">
    <w:name w:val="Heading 2 Char"/>
    <w:link w:val="Heading2"/>
    <w:rsid w:val="00BB7044"/>
    <w:rPr>
      <w:rFonts w:ascii="Calibri" w:hAnsi="Calibri" w:cs="Arial"/>
      <w:b/>
      <w:iCs/>
      <w:sz w:val="24"/>
      <w:szCs w:val="16"/>
      <w:lang w:eastAsia="en-US"/>
    </w:rPr>
  </w:style>
  <w:style w:type="character" w:customStyle="1" w:styleId="Heading4Char">
    <w:name w:val="Heading 4 Char"/>
    <w:link w:val="Heading4"/>
    <w:rsid w:val="00C810A6"/>
    <w:rPr>
      <w:rFonts w:ascii="Calibri" w:hAnsi="Calibri"/>
      <w:i/>
      <w:iCs/>
      <w:sz w:val="22"/>
      <w:szCs w:val="22"/>
      <w:lang w:eastAsia="en-US"/>
    </w:rPr>
  </w:style>
  <w:style w:type="character" w:customStyle="1" w:styleId="BodyTextIndentChar">
    <w:name w:val="Body Text Indent Char"/>
    <w:link w:val="BodyTextIndent"/>
    <w:rsid w:val="00C810A6"/>
    <w:rPr>
      <w:rFonts w:ascii="Calibri" w:hAnsi="Calibri"/>
      <w:sz w:val="24"/>
      <w:lang w:eastAsia="en-US"/>
    </w:rPr>
  </w:style>
  <w:style w:type="paragraph" w:styleId="BalloonText">
    <w:name w:val="Balloon Text"/>
    <w:basedOn w:val="Normal"/>
    <w:link w:val="BalloonTextChar"/>
    <w:rsid w:val="00DD73BE"/>
    <w:rPr>
      <w:rFonts w:ascii="Tahoma" w:hAnsi="Tahoma"/>
      <w:sz w:val="16"/>
      <w:szCs w:val="16"/>
      <w:lang w:val="x-none"/>
    </w:rPr>
  </w:style>
  <w:style w:type="character" w:customStyle="1" w:styleId="BalloonTextChar">
    <w:name w:val="Balloon Text Char"/>
    <w:link w:val="BalloonText"/>
    <w:rsid w:val="00DD73BE"/>
    <w:rPr>
      <w:rFonts w:ascii="Tahoma" w:hAnsi="Tahoma" w:cs="Tahoma"/>
      <w:sz w:val="16"/>
      <w:szCs w:val="16"/>
      <w:lang w:eastAsia="en-US"/>
    </w:rPr>
  </w:style>
  <w:style w:type="character" w:styleId="CommentReference">
    <w:name w:val="annotation reference"/>
    <w:rsid w:val="009E4C67"/>
    <w:rPr>
      <w:sz w:val="18"/>
      <w:szCs w:val="18"/>
    </w:rPr>
  </w:style>
  <w:style w:type="paragraph" w:styleId="CommentText">
    <w:name w:val="annotation text"/>
    <w:basedOn w:val="Normal"/>
    <w:link w:val="CommentTextChar"/>
    <w:rsid w:val="009E4C67"/>
    <w:rPr>
      <w:szCs w:val="24"/>
      <w:lang w:val="x-none"/>
    </w:rPr>
  </w:style>
  <w:style w:type="character" w:customStyle="1" w:styleId="CommentTextChar">
    <w:name w:val="Comment Text Char"/>
    <w:link w:val="CommentText"/>
    <w:rsid w:val="009E4C67"/>
    <w:rPr>
      <w:rFonts w:ascii="Calibri" w:hAnsi="Calibri"/>
      <w:sz w:val="24"/>
      <w:szCs w:val="24"/>
      <w:lang w:eastAsia="en-US"/>
    </w:rPr>
  </w:style>
  <w:style w:type="paragraph" w:customStyle="1" w:styleId="ColorfulShading-Accent31">
    <w:name w:val="Colorful Shading - Accent 31"/>
    <w:basedOn w:val="Normal"/>
    <w:uiPriority w:val="34"/>
    <w:qFormat/>
    <w:rsid w:val="00DC6C6D"/>
    <w:pPr>
      <w:ind w:left="720"/>
      <w:contextualSpacing/>
    </w:pPr>
  </w:style>
  <w:style w:type="paragraph" w:styleId="BodyText2">
    <w:name w:val="Body Text 2"/>
    <w:basedOn w:val="Normal"/>
    <w:link w:val="BodyText2Char"/>
    <w:rsid w:val="00DC6C6D"/>
    <w:pPr>
      <w:spacing w:after="120" w:line="480" w:lineRule="auto"/>
    </w:pPr>
  </w:style>
  <w:style w:type="character" w:customStyle="1" w:styleId="BodyText2Char">
    <w:name w:val="Body Text 2 Char"/>
    <w:basedOn w:val="DefaultParagraphFont"/>
    <w:link w:val="BodyText2"/>
    <w:rsid w:val="00DC6C6D"/>
    <w:rPr>
      <w:rFonts w:ascii="Calibri" w:hAnsi="Calibri"/>
      <w:sz w:val="24"/>
      <w:lang w:eastAsia="en-US"/>
    </w:rPr>
  </w:style>
  <w:style w:type="paragraph" w:customStyle="1" w:styleId="Title20Left">
    <w:name w:val="Title 20 Left"/>
    <w:basedOn w:val="Title"/>
    <w:qFormat/>
    <w:rsid w:val="00DC6C6D"/>
    <w:pPr>
      <w:pBdr>
        <w:top w:val="none" w:sz="0" w:space="0" w:color="auto"/>
        <w:bottom w:val="none" w:sz="0" w:space="0" w:color="auto"/>
      </w:pBdr>
      <w:spacing w:after="60"/>
      <w:outlineLvl w:val="0"/>
    </w:pPr>
    <w:rPr>
      <w:rFonts w:ascii="Calibri" w:hAnsi="Calibri"/>
      <w:bCs/>
      <w:szCs w:val="32"/>
    </w:rPr>
  </w:style>
  <w:style w:type="character" w:customStyle="1" w:styleId="FootnoteTextChar">
    <w:name w:val="Footnote Text Char"/>
    <w:link w:val="FootnoteText"/>
    <w:uiPriority w:val="99"/>
    <w:semiHidden/>
    <w:rsid w:val="00DC6C6D"/>
    <w:rPr>
      <w:rFonts w:ascii="Calibri" w:hAnsi="Calibri"/>
      <w:sz w:val="24"/>
      <w:szCs w:val="24"/>
      <w:lang w:eastAsia="en-US"/>
    </w:rPr>
  </w:style>
  <w:style w:type="paragraph" w:styleId="ListParagraph">
    <w:name w:val="List Paragraph"/>
    <w:basedOn w:val="Normal"/>
    <w:uiPriority w:val="34"/>
    <w:qFormat/>
    <w:rsid w:val="00D364F2"/>
    <w:pPr>
      <w:spacing w:after="200" w:line="276" w:lineRule="auto"/>
      <w:ind w:left="720"/>
      <w:contextualSpacing/>
    </w:pPr>
    <w:rPr>
      <w:rFonts w:eastAsia="Calibri"/>
      <w:sz w:val="22"/>
      <w:szCs w:val="22"/>
    </w:rPr>
  </w:style>
  <w:style w:type="paragraph" w:styleId="CommentSubject">
    <w:name w:val="annotation subject"/>
    <w:basedOn w:val="CommentText"/>
    <w:next w:val="CommentText"/>
    <w:link w:val="CommentSubjectChar"/>
    <w:rsid w:val="00AD5324"/>
    <w:rPr>
      <w:b/>
      <w:bCs/>
      <w:sz w:val="20"/>
      <w:szCs w:val="20"/>
      <w:lang w:val="en-AU"/>
    </w:rPr>
  </w:style>
  <w:style w:type="character" w:customStyle="1" w:styleId="CommentSubjectChar">
    <w:name w:val="Comment Subject Char"/>
    <w:basedOn w:val="CommentTextChar"/>
    <w:link w:val="CommentSubject"/>
    <w:rsid w:val="00AD5324"/>
    <w:rPr>
      <w:rFonts w:ascii="Calibri" w:hAnsi="Calibri"/>
      <w:b/>
      <w:bCs/>
      <w:sz w:val="24"/>
      <w:szCs w:val="24"/>
      <w:lang w:eastAsia="en-US"/>
    </w:rPr>
  </w:style>
  <w:style w:type="character" w:customStyle="1" w:styleId="Heading3Char">
    <w:name w:val="Heading 3 Char"/>
    <w:basedOn w:val="DefaultParagraphFont"/>
    <w:link w:val="Heading3"/>
    <w:uiPriority w:val="9"/>
    <w:rsid w:val="002F37EF"/>
    <w:rPr>
      <w:rFonts w:ascii="Calibri" w:hAnsi="Calibri"/>
      <w:b/>
      <w:bCs/>
      <w:sz w:val="24"/>
    </w:rPr>
  </w:style>
  <w:style w:type="paragraph" w:styleId="Revision">
    <w:name w:val="Revision"/>
    <w:hidden/>
    <w:uiPriority w:val="99"/>
    <w:semiHidden/>
    <w:rsid w:val="005D7ACA"/>
    <w:rPr>
      <w:rFonts w:ascii="Calibri" w:hAnsi="Calibri"/>
      <w:sz w:val="24"/>
    </w:rPr>
  </w:style>
  <w:style w:type="paragraph" w:styleId="NormalWeb">
    <w:name w:val="Normal (Web)"/>
    <w:basedOn w:val="Normal"/>
    <w:uiPriority w:val="99"/>
    <w:semiHidden/>
    <w:unhideWhenUsed/>
    <w:rsid w:val="002B4EE8"/>
    <w:pPr>
      <w:spacing w:before="100" w:beforeAutospacing="1" w:after="100" w:afterAutospacing="1"/>
    </w:pPr>
    <w:rPr>
      <w:rFonts w:ascii="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15219">
      <w:bodyDiv w:val="1"/>
      <w:marLeft w:val="0"/>
      <w:marRight w:val="0"/>
      <w:marTop w:val="0"/>
      <w:marBottom w:val="0"/>
      <w:divBdr>
        <w:top w:val="none" w:sz="0" w:space="0" w:color="auto"/>
        <w:left w:val="none" w:sz="0" w:space="0" w:color="auto"/>
        <w:bottom w:val="none" w:sz="0" w:space="0" w:color="auto"/>
        <w:right w:val="none" w:sz="0" w:space="0" w:color="auto"/>
      </w:divBdr>
    </w:div>
    <w:div w:id="1683163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to.gov.au/law/view/document?docid=TXD/TD20243/NAT/ATO/0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F583BB54-6790-4B63-B5F2-FA6CD9265B5A}">
  <ds:schemaRefs>
    <ds:schemaRef ds:uri="http://schemas.openxmlformats.org/officeDocument/2006/bibliography"/>
  </ds:schemaRefs>
</ds:datastoreItem>
</file>

<file path=customXml/itemProps2.xml><?xml version="1.0" encoding="utf-8"?>
<ds:datastoreItem xmlns:ds="http://schemas.openxmlformats.org/officeDocument/2006/customXml" ds:itemID="{3759C536-231B-4404-B645-5BF9174FE5F2}"/>
</file>

<file path=docProps/app.xml><?xml version="1.0" encoding="utf-8"?>
<Properties xmlns="http://schemas.openxmlformats.org/officeDocument/2006/extended-properties" xmlns:vt="http://schemas.openxmlformats.org/officeDocument/2006/docPropsVTypes">
  <Template>Normal</Template>
  <TotalTime>61</TotalTime>
  <Pages>9</Pages>
  <Words>2449</Words>
  <Characters>13961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Determination 15 of 2023 - FTSOH CEO IC</vt:lpstr>
    </vt:vector>
  </TitlesOfParts>
  <Company>InTACT</Company>
  <LinksUpToDate>false</LinksUpToDate>
  <CharactersWithSpaces>16378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15 of 2023 - FTSOH CEO IC</dc:title>
  <dc:subject>Remuneration</dc:subject>
  <dc:creator>Secretary, ACT Remuneration Tribunal</dc:creator>
  <cp:keywords/>
  <dc:description/>
  <cp:lastModifiedBy>Wiggins, TaylorX</cp:lastModifiedBy>
  <cp:revision>37</cp:revision>
  <cp:lastPrinted>2025-09-02T00:32:00Z</cp:lastPrinted>
  <dcterms:created xsi:type="dcterms:W3CDTF">2024-08-01T01:38:00Z</dcterms:created>
  <dcterms:modified xsi:type="dcterms:W3CDTF">2026-09-25T02:04:00Z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Chief Minister and Treasury Directorate</vt:lpwstr>
  </property>
  <property fmtid="{D5CDD505-2E9C-101B-9397-08002B2CF9AE}" pid="3" name="Function">
    <vt:lpwstr>Remuneration</vt:lpwstr>
  </property>
  <property fmtid="{D5CDD505-2E9C-101B-9397-08002B2CF9AE}" pid="4" name="Description">
    <vt:lpwstr>Dtermination outlining the remuneration to Members of the ACT Legislative Assembly  </vt:lpwstr>
  </property>
  <property fmtid="{D5CDD505-2E9C-101B-9397-08002B2CF9AE}" pid="5" name="docIndexRef">
    <vt:lpwstr>9484cff3-27d9-4bc7-945b-d0aa7cfc2a7e</vt:lpwstr>
  </property>
  <property fmtid="{D5CDD505-2E9C-101B-9397-08002B2CF9AE}" pid="6" name="bjSaver">
    <vt:lpwstr>Dl6ApRSHYVgxX8T8bEan8VIA9SRCGo1U</vt:lpwstr>
  </property>
  <property fmtid="{D5CDD505-2E9C-101B-9397-08002B2CF9AE}" pid="7"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8" name="bjDocumentLabelXML-0">
    <vt:lpwstr>nternal/label"&gt;&lt;element uid="a68a5297-83bb-4ba8-a7cd-4b62d6981a77" value="" /&gt;&lt;/sisl&gt;</vt:lpwstr>
  </property>
  <property fmtid="{D5CDD505-2E9C-101B-9397-08002B2CF9AE}" pid="9" name="bjDocumentSecurityLabel">
    <vt:lpwstr>UNCLASSIFIED - NO MARKING</vt:lpwstr>
  </property>
  <property fmtid="{D5CDD505-2E9C-101B-9397-08002B2CF9AE}" pid="10" name="bjDocumentLabelFieldCode">
    <vt:lpwstr>UNCLASSIFIED - NO MARKING</vt:lpwstr>
  </property>
  <property fmtid="{D5CDD505-2E9C-101B-9397-08002B2CF9AE}" pid="11" name="bjDocumentLabelFieldCodeHeaderFooter">
    <vt:lpwstr>UNCLASSIFIED - NO MARKING</vt:lpwstr>
  </property>
  <property fmtid="{D5CDD505-2E9C-101B-9397-08002B2CF9AE}" pid="12" name="MSIP_Label_69af8531-eb46-4968-8cb3-105d2f5ea87e_Enabled">
    <vt:lpwstr>true</vt:lpwstr>
  </property>
  <property fmtid="{D5CDD505-2E9C-101B-9397-08002B2CF9AE}" pid="13" name="MSIP_Label_69af8531-eb46-4968-8cb3-105d2f5ea87e_SetDate">
    <vt:lpwstr>2024-08-01T01:38:38Z</vt:lpwstr>
  </property>
  <property fmtid="{D5CDD505-2E9C-101B-9397-08002B2CF9AE}" pid="14" name="MSIP_Label_69af8531-eb46-4968-8cb3-105d2f5ea87e_Method">
    <vt:lpwstr>Standard</vt:lpwstr>
  </property>
  <property fmtid="{D5CDD505-2E9C-101B-9397-08002B2CF9AE}" pid="15" name="MSIP_Label_69af8531-eb46-4968-8cb3-105d2f5ea87e_Name">
    <vt:lpwstr>Official - No Marking</vt:lpwstr>
  </property>
  <property fmtid="{D5CDD505-2E9C-101B-9397-08002B2CF9AE}" pid="16" name="MSIP_Label_69af8531-eb46-4968-8cb3-105d2f5ea87e_SiteId">
    <vt:lpwstr>b46c1908-0334-4236-b978-585ee88e4199</vt:lpwstr>
  </property>
  <property fmtid="{D5CDD505-2E9C-101B-9397-08002B2CF9AE}" pid="17" name="MSIP_Label_69af8531-eb46-4968-8cb3-105d2f5ea87e_ActionId">
    <vt:lpwstr>fb94e793-b81a-4d76-867b-03e7d61accc3</vt:lpwstr>
  </property>
  <property fmtid="{D5CDD505-2E9C-101B-9397-08002B2CF9AE}" pid="18" name="MSIP_Label_69af8531-eb46-4968-8cb3-105d2f5ea87e_ContentBits">
    <vt:lpwstr>0</vt:lpwstr>
  </property>
</Properties>
</file>