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charts/chart4.xml" ContentType="application/vnd.openxmlformats-officedocument.drawingml.chart+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CDF" w:rsidRDefault="009E06A7" w:rsidP="00D42CDF">
      <w:pPr>
        <w:pStyle w:val="Header"/>
        <w:tabs>
          <w:tab w:val="right" w:pos="9128"/>
        </w:tabs>
        <w:spacing w:line="360" w:lineRule="auto"/>
        <w:jc w:val="center"/>
        <w:rPr>
          <w:rFonts w:ascii="Calibri" w:hAnsi="Calibri"/>
          <w:b/>
          <w:bCs/>
          <w:sz w:val="28"/>
          <w:szCs w:val="28"/>
        </w:rPr>
      </w:pPr>
      <w:r>
        <w:rPr>
          <w:rFonts w:ascii="Calibri" w:hAnsi="Calibri"/>
          <w:noProof/>
          <w:lang w:eastAsia="en-AU"/>
        </w:rPr>
        <w:drawing>
          <wp:inline distT="0" distB="0" distL="0" distR="0">
            <wp:extent cx="1839342" cy="1457325"/>
            <wp:effectExtent l="19050" t="0" r="8508" b="0"/>
            <wp:docPr id="2" name="Picture 4" descr="AC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839342" cy="1457325"/>
                    </a:xfrm>
                    <a:prstGeom prst="rect">
                      <a:avLst/>
                    </a:prstGeom>
                    <a:noFill/>
                    <a:ln w="9525">
                      <a:noFill/>
                      <a:miter lim="800000"/>
                      <a:headEnd/>
                      <a:tailEnd/>
                    </a:ln>
                  </pic:spPr>
                </pic:pic>
              </a:graphicData>
            </a:graphic>
          </wp:inline>
        </w:drawing>
      </w:r>
    </w:p>
    <w:p w:rsidR="00D42CDF" w:rsidRDefault="006977BB" w:rsidP="00D42CDF">
      <w:pPr>
        <w:pStyle w:val="Header"/>
        <w:tabs>
          <w:tab w:val="clear" w:pos="4320"/>
          <w:tab w:val="clear" w:pos="8640"/>
          <w:tab w:val="right" w:pos="9128"/>
        </w:tabs>
        <w:spacing w:line="360" w:lineRule="auto"/>
        <w:ind w:right="-347"/>
        <w:rPr>
          <w:rFonts w:ascii="Calibri" w:hAnsi="Calibri"/>
          <w:b/>
          <w:bCs/>
          <w:sz w:val="28"/>
          <w:szCs w:val="28"/>
        </w:rPr>
      </w:pPr>
      <w:r w:rsidRPr="0000344A">
        <w:rPr>
          <w:rFonts w:ascii="Calibri" w:hAnsi="Calibri" w:cs="Arial"/>
          <w:noProof/>
          <w:lang w:val="en-US"/>
        </w:rPr>
        <w:tab/>
      </w:r>
    </w:p>
    <w:p w:rsidR="00D42CDF" w:rsidRDefault="00A82EEB" w:rsidP="00D42CDF">
      <w:pPr>
        <w:pStyle w:val="Header"/>
        <w:tabs>
          <w:tab w:val="clear" w:pos="4320"/>
          <w:tab w:val="clear" w:pos="8640"/>
          <w:tab w:val="right" w:pos="9128"/>
        </w:tabs>
        <w:spacing w:line="360" w:lineRule="auto"/>
        <w:ind w:right="-347"/>
        <w:jc w:val="center"/>
        <w:rPr>
          <w:rFonts w:ascii="Calibri" w:hAnsi="Calibri"/>
          <w:b/>
          <w:bCs/>
          <w:sz w:val="28"/>
          <w:szCs w:val="28"/>
        </w:rPr>
      </w:pPr>
      <w:r w:rsidRPr="0000344A">
        <w:rPr>
          <w:rFonts w:ascii="Calibri" w:hAnsi="Calibri"/>
          <w:b/>
          <w:bCs/>
          <w:sz w:val="28"/>
          <w:szCs w:val="28"/>
        </w:rPr>
        <w:t>AUSTRALIAN CAPITAL TERRITORY</w:t>
      </w:r>
    </w:p>
    <w:p w:rsidR="00D42CDF" w:rsidRDefault="00A82EEB" w:rsidP="00D42CDF">
      <w:pPr>
        <w:pStyle w:val="Header"/>
        <w:tabs>
          <w:tab w:val="clear" w:pos="4320"/>
          <w:tab w:val="clear" w:pos="8640"/>
          <w:tab w:val="right" w:pos="9128"/>
        </w:tabs>
        <w:spacing w:line="360" w:lineRule="auto"/>
        <w:ind w:right="-347"/>
        <w:jc w:val="center"/>
      </w:pPr>
      <w:r w:rsidRPr="0000344A">
        <w:rPr>
          <w:rFonts w:ascii="Calibri" w:hAnsi="Calibri"/>
          <w:b/>
          <w:bCs/>
          <w:sz w:val="28"/>
          <w:szCs w:val="28"/>
        </w:rPr>
        <w:t>REMUNERATION TRIBUNAL</w:t>
      </w:r>
    </w:p>
    <w:p w:rsidR="00D42CDF" w:rsidRDefault="00D42CDF" w:rsidP="00D42CDF">
      <w:pPr>
        <w:spacing w:line="360" w:lineRule="auto"/>
        <w:jc w:val="center"/>
        <w:rPr>
          <w:rFonts w:ascii="Calibri" w:hAnsi="Calibri"/>
        </w:rPr>
      </w:pPr>
    </w:p>
    <w:p w:rsidR="00D42CDF" w:rsidRPr="00521CA5" w:rsidRDefault="00ED585A" w:rsidP="00D42CDF">
      <w:pPr>
        <w:pStyle w:val="Heading1"/>
        <w:spacing w:before="0" w:line="360" w:lineRule="auto"/>
        <w:jc w:val="center"/>
        <w:rPr>
          <w:sz w:val="52"/>
          <w:szCs w:val="52"/>
        </w:rPr>
      </w:pPr>
      <w:bookmarkStart w:id="0" w:name="_Toc449513352"/>
      <w:bookmarkStart w:id="1" w:name="_Toc449513576"/>
      <w:bookmarkStart w:id="2" w:name="_Toc450232752"/>
      <w:bookmarkStart w:id="3" w:name="_Toc450232893"/>
      <w:bookmarkStart w:id="4" w:name="_Toc450304233"/>
      <w:r w:rsidRPr="00521CA5">
        <w:rPr>
          <w:sz w:val="52"/>
          <w:szCs w:val="52"/>
        </w:rPr>
        <w:t xml:space="preserve">REVIEW OF </w:t>
      </w:r>
      <w:r w:rsidR="0085483C" w:rsidRPr="00521CA5">
        <w:rPr>
          <w:sz w:val="52"/>
          <w:szCs w:val="52"/>
        </w:rPr>
        <w:t xml:space="preserve">REMUNERATION, ALLOWANCES AND OTHER ENTITLEMENTS FOR </w:t>
      </w:r>
      <w:r w:rsidR="00E05DD9" w:rsidRPr="00521CA5">
        <w:rPr>
          <w:sz w:val="52"/>
          <w:szCs w:val="52"/>
        </w:rPr>
        <w:t>PART-TIME PUBLIC OFFICE HOLDERS</w:t>
      </w:r>
      <w:r w:rsidR="0085483C" w:rsidRPr="00521CA5">
        <w:rPr>
          <w:sz w:val="52"/>
          <w:szCs w:val="52"/>
        </w:rPr>
        <w:t xml:space="preserve"> IN THE AUSTRALIAN CAPITAL TERRITORY GOVERNMENT</w:t>
      </w:r>
      <w:bookmarkEnd w:id="0"/>
      <w:bookmarkEnd w:id="1"/>
      <w:bookmarkEnd w:id="2"/>
      <w:bookmarkEnd w:id="3"/>
      <w:bookmarkEnd w:id="4"/>
    </w:p>
    <w:p w:rsidR="00D42CDF" w:rsidRDefault="00D42CDF" w:rsidP="00D42CDF">
      <w:pPr>
        <w:spacing w:line="360" w:lineRule="auto"/>
      </w:pPr>
    </w:p>
    <w:p w:rsidR="00D42CDF" w:rsidRPr="00521CA5" w:rsidRDefault="002944A0" w:rsidP="00D42CDF">
      <w:pPr>
        <w:pStyle w:val="Heading1"/>
        <w:spacing w:before="0" w:line="360" w:lineRule="auto"/>
        <w:jc w:val="center"/>
        <w:rPr>
          <w:sz w:val="48"/>
          <w:szCs w:val="48"/>
        </w:rPr>
      </w:pPr>
      <w:bookmarkStart w:id="5" w:name="_Toc449513353"/>
      <w:bookmarkStart w:id="6" w:name="_Toc449513577"/>
      <w:bookmarkStart w:id="7" w:name="_Toc450232753"/>
      <w:bookmarkStart w:id="8" w:name="_Toc450232894"/>
      <w:bookmarkStart w:id="9" w:name="_Toc450304234"/>
      <w:r w:rsidRPr="00521CA5">
        <w:rPr>
          <w:sz w:val="48"/>
          <w:szCs w:val="48"/>
        </w:rPr>
        <w:t>D</w:t>
      </w:r>
      <w:r w:rsidR="00DF47DD" w:rsidRPr="00521CA5">
        <w:rPr>
          <w:sz w:val="48"/>
          <w:szCs w:val="48"/>
        </w:rPr>
        <w:t>I</w:t>
      </w:r>
      <w:r w:rsidR="001C7C23" w:rsidRPr="00521CA5">
        <w:rPr>
          <w:sz w:val="48"/>
          <w:szCs w:val="48"/>
        </w:rPr>
        <w:t>SCUSSION</w:t>
      </w:r>
      <w:r w:rsidR="00DF47DD" w:rsidRPr="00521CA5">
        <w:rPr>
          <w:sz w:val="48"/>
          <w:szCs w:val="48"/>
        </w:rPr>
        <w:t xml:space="preserve"> </w:t>
      </w:r>
      <w:r w:rsidR="00ED585A" w:rsidRPr="00521CA5">
        <w:rPr>
          <w:sz w:val="48"/>
          <w:szCs w:val="48"/>
        </w:rPr>
        <w:t>PAPER</w:t>
      </w:r>
      <w:bookmarkEnd w:id="5"/>
      <w:bookmarkEnd w:id="6"/>
      <w:bookmarkEnd w:id="7"/>
      <w:bookmarkEnd w:id="8"/>
      <w:bookmarkEnd w:id="9"/>
    </w:p>
    <w:p w:rsidR="00D42CDF" w:rsidRPr="00521CA5" w:rsidRDefault="00521CA5" w:rsidP="00D42CDF">
      <w:pPr>
        <w:pStyle w:val="Heading1"/>
        <w:spacing w:before="0" w:line="360" w:lineRule="auto"/>
        <w:jc w:val="center"/>
        <w:rPr>
          <w:sz w:val="44"/>
          <w:szCs w:val="44"/>
        </w:rPr>
      </w:pPr>
      <w:bookmarkStart w:id="10" w:name="_Toc449513354"/>
      <w:bookmarkStart w:id="11" w:name="_Toc449513578"/>
      <w:bookmarkStart w:id="12" w:name="_Toc450232754"/>
      <w:bookmarkStart w:id="13" w:name="_Toc450232895"/>
      <w:bookmarkStart w:id="14" w:name="_Toc450304235"/>
      <w:r>
        <w:rPr>
          <w:sz w:val="44"/>
          <w:szCs w:val="44"/>
        </w:rPr>
        <w:t>May</w:t>
      </w:r>
      <w:r w:rsidR="00495EF7" w:rsidRPr="00521CA5">
        <w:rPr>
          <w:sz w:val="44"/>
          <w:szCs w:val="44"/>
        </w:rPr>
        <w:t xml:space="preserve"> </w:t>
      </w:r>
      <w:r w:rsidR="001A4A3A" w:rsidRPr="00521CA5">
        <w:rPr>
          <w:sz w:val="44"/>
          <w:szCs w:val="44"/>
        </w:rPr>
        <w:t>2016</w:t>
      </w:r>
      <w:bookmarkEnd w:id="10"/>
      <w:bookmarkEnd w:id="11"/>
      <w:bookmarkEnd w:id="12"/>
      <w:bookmarkEnd w:id="13"/>
      <w:bookmarkEnd w:id="14"/>
    </w:p>
    <w:p w:rsidR="009D5F8D" w:rsidRDefault="00ED585A" w:rsidP="00D42CDF">
      <w:pPr>
        <w:pStyle w:val="TOCHeading"/>
        <w:spacing w:before="0" w:line="360" w:lineRule="auto"/>
        <w:jc w:val="center"/>
      </w:pPr>
      <w:r w:rsidRPr="0000344A">
        <w:br w:type="page"/>
      </w:r>
    </w:p>
    <w:sdt>
      <w:sdtPr>
        <w:rPr>
          <w:rFonts w:ascii="Cambria" w:eastAsia="MS Mincho" w:hAnsi="Cambria" w:cs="Times New Roman"/>
          <w:b w:val="0"/>
          <w:bCs w:val="0"/>
          <w:color w:val="auto"/>
          <w:sz w:val="24"/>
          <w:szCs w:val="24"/>
          <w:lang w:val="en-AU"/>
        </w:rPr>
        <w:id w:val="402244315"/>
        <w:docPartObj>
          <w:docPartGallery w:val="Table of Contents"/>
          <w:docPartUnique/>
        </w:docPartObj>
      </w:sdtPr>
      <w:sdtContent>
        <w:p w:rsidR="00D42CDF" w:rsidRDefault="003E59E4" w:rsidP="00D42CDF">
          <w:pPr>
            <w:pStyle w:val="TOCHeading"/>
            <w:spacing w:before="0" w:line="360" w:lineRule="auto"/>
            <w:jc w:val="center"/>
          </w:pPr>
          <w:r>
            <w:t xml:space="preserve">Table of </w:t>
          </w:r>
          <w:r w:rsidR="008C4E89">
            <w:t>Contents</w:t>
          </w:r>
        </w:p>
        <w:p w:rsidR="008B7817" w:rsidRDefault="00934539">
          <w:pPr>
            <w:pStyle w:val="TOC1"/>
            <w:tabs>
              <w:tab w:val="right" w:pos="8296"/>
            </w:tabs>
            <w:rPr>
              <w:rFonts w:asciiTheme="minorHAnsi" w:eastAsiaTheme="minorEastAsia" w:hAnsiTheme="minorHAnsi" w:cstheme="minorBidi"/>
              <w:b w:val="0"/>
              <w:bCs w:val="0"/>
              <w:caps w:val="0"/>
              <w:noProof/>
              <w:sz w:val="22"/>
              <w:szCs w:val="22"/>
              <w:lang w:eastAsia="en-AU"/>
            </w:rPr>
          </w:pPr>
          <w:r w:rsidRPr="00934539">
            <w:rPr>
              <w:color w:val="365F91" w:themeColor="accent1" w:themeShade="BF"/>
            </w:rPr>
            <w:fldChar w:fldCharType="begin"/>
          </w:r>
          <w:r w:rsidR="00D42CDF" w:rsidRPr="00D42CDF">
            <w:rPr>
              <w:color w:val="365F91" w:themeColor="accent1" w:themeShade="BF"/>
            </w:rPr>
            <w:instrText xml:space="preserve"> TOC \o "1-3" \h \z \u </w:instrText>
          </w:r>
          <w:r w:rsidRPr="00934539">
            <w:rPr>
              <w:color w:val="365F91" w:themeColor="accent1" w:themeShade="BF"/>
            </w:rPr>
            <w:fldChar w:fldCharType="separate"/>
          </w:r>
          <w:hyperlink w:anchor="_Toc450304237" w:history="1">
            <w:r w:rsidR="008B7817" w:rsidRPr="0043479F">
              <w:rPr>
                <w:rStyle w:val="Hyperlink"/>
                <w:noProof/>
              </w:rPr>
              <w:t>THE REVIEW OF REMUNERATION, ALLOWANCES AND OTHER ENTITLEMENTS FOR PART-TIME-PUBLIC OFFICE HOLDERS IN THE ACT GOVERNMENT (The Review)</w:t>
            </w:r>
            <w:r w:rsidR="008B7817">
              <w:rPr>
                <w:noProof/>
                <w:webHidden/>
              </w:rPr>
              <w:tab/>
            </w:r>
            <w:r>
              <w:rPr>
                <w:noProof/>
                <w:webHidden/>
              </w:rPr>
              <w:fldChar w:fldCharType="begin"/>
            </w:r>
            <w:r w:rsidR="008B7817">
              <w:rPr>
                <w:noProof/>
                <w:webHidden/>
              </w:rPr>
              <w:instrText xml:space="preserve"> PAGEREF _Toc450304237 \h </w:instrText>
            </w:r>
            <w:r>
              <w:rPr>
                <w:noProof/>
                <w:webHidden/>
              </w:rPr>
            </w:r>
            <w:r>
              <w:rPr>
                <w:noProof/>
                <w:webHidden/>
              </w:rPr>
              <w:fldChar w:fldCharType="separate"/>
            </w:r>
            <w:r w:rsidR="003C6005">
              <w:rPr>
                <w:noProof/>
                <w:webHidden/>
              </w:rPr>
              <w:t>5</w:t>
            </w:r>
            <w:r>
              <w:rPr>
                <w:noProof/>
                <w:webHidden/>
              </w:rPr>
              <w:fldChar w:fldCharType="end"/>
            </w:r>
          </w:hyperlink>
        </w:p>
        <w:p w:rsidR="008B7817" w:rsidRDefault="00934539">
          <w:pPr>
            <w:pStyle w:val="TOC2"/>
            <w:tabs>
              <w:tab w:val="right" w:pos="8296"/>
            </w:tabs>
            <w:rPr>
              <w:rFonts w:eastAsiaTheme="minorEastAsia" w:cstheme="minorBidi"/>
              <w:b w:val="0"/>
              <w:bCs w:val="0"/>
              <w:noProof/>
              <w:sz w:val="22"/>
              <w:szCs w:val="22"/>
              <w:lang w:eastAsia="en-AU"/>
            </w:rPr>
          </w:pPr>
          <w:hyperlink w:anchor="_Toc450304238" w:history="1">
            <w:r w:rsidR="008B7817" w:rsidRPr="0043479F">
              <w:rPr>
                <w:rStyle w:val="Hyperlink"/>
                <w:noProof/>
              </w:rPr>
              <w:t>Why do a review?</w:t>
            </w:r>
            <w:r w:rsidR="008B7817">
              <w:rPr>
                <w:noProof/>
                <w:webHidden/>
              </w:rPr>
              <w:tab/>
            </w:r>
            <w:r>
              <w:rPr>
                <w:noProof/>
                <w:webHidden/>
              </w:rPr>
              <w:fldChar w:fldCharType="begin"/>
            </w:r>
            <w:r w:rsidR="008B7817">
              <w:rPr>
                <w:noProof/>
                <w:webHidden/>
              </w:rPr>
              <w:instrText xml:space="preserve"> PAGEREF _Toc450304238 \h </w:instrText>
            </w:r>
            <w:r>
              <w:rPr>
                <w:noProof/>
                <w:webHidden/>
              </w:rPr>
            </w:r>
            <w:r>
              <w:rPr>
                <w:noProof/>
                <w:webHidden/>
              </w:rPr>
              <w:fldChar w:fldCharType="separate"/>
            </w:r>
            <w:r w:rsidR="003C6005">
              <w:rPr>
                <w:noProof/>
                <w:webHidden/>
              </w:rPr>
              <w:t>5</w:t>
            </w:r>
            <w:r>
              <w:rPr>
                <w:noProof/>
                <w:webHidden/>
              </w:rPr>
              <w:fldChar w:fldCharType="end"/>
            </w:r>
          </w:hyperlink>
        </w:p>
        <w:p w:rsidR="008B7817" w:rsidRDefault="00934539">
          <w:pPr>
            <w:pStyle w:val="TOC2"/>
            <w:tabs>
              <w:tab w:val="right" w:pos="8296"/>
            </w:tabs>
            <w:rPr>
              <w:rFonts w:eastAsiaTheme="minorEastAsia" w:cstheme="minorBidi"/>
              <w:b w:val="0"/>
              <w:bCs w:val="0"/>
              <w:noProof/>
              <w:sz w:val="22"/>
              <w:szCs w:val="22"/>
              <w:lang w:eastAsia="en-AU"/>
            </w:rPr>
          </w:pPr>
          <w:hyperlink w:anchor="_Toc450304239" w:history="1">
            <w:r w:rsidR="008B7817" w:rsidRPr="0043479F">
              <w:rPr>
                <w:rStyle w:val="Hyperlink"/>
                <w:noProof/>
              </w:rPr>
              <w:t>How will the Review be done?</w:t>
            </w:r>
            <w:r w:rsidR="008B7817">
              <w:rPr>
                <w:noProof/>
                <w:webHidden/>
              </w:rPr>
              <w:tab/>
            </w:r>
            <w:r>
              <w:rPr>
                <w:noProof/>
                <w:webHidden/>
              </w:rPr>
              <w:fldChar w:fldCharType="begin"/>
            </w:r>
            <w:r w:rsidR="008B7817">
              <w:rPr>
                <w:noProof/>
                <w:webHidden/>
              </w:rPr>
              <w:instrText xml:space="preserve"> PAGEREF _Toc450304239 \h </w:instrText>
            </w:r>
            <w:r>
              <w:rPr>
                <w:noProof/>
                <w:webHidden/>
              </w:rPr>
            </w:r>
            <w:r>
              <w:rPr>
                <w:noProof/>
                <w:webHidden/>
              </w:rPr>
              <w:fldChar w:fldCharType="separate"/>
            </w:r>
            <w:r w:rsidR="003C6005">
              <w:rPr>
                <w:noProof/>
                <w:webHidden/>
              </w:rPr>
              <w:t>6</w:t>
            </w:r>
            <w:r>
              <w:rPr>
                <w:noProof/>
                <w:webHidden/>
              </w:rPr>
              <w:fldChar w:fldCharType="end"/>
            </w:r>
          </w:hyperlink>
        </w:p>
        <w:p w:rsidR="008B7817" w:rsidRDefault="00934539">
          <w:pPr>
            <w:pStyle w:val="TOC3"/>
            <w:tabs>
              <w:tab w:val="right" w:pos="8296"/>
            </w:tabs>
            <w:rPr>
              <w:rFonts w:eastAsiaTheme="minorEastAsia" w:cstheme="minorBidi"/>
              <w:noProof/>
              <w:sz w:val="22"/>
              <w:szCs w:val="22"/>
              <w:lang w:eastAsia="en-AU"/>
            </w:rPr>
          </w:pPr>
          <w:hyperlink w:anchor="_Toc450304240" w:history="1">
            <w:r w:rsidR="008B7817" w:rsidRPr="0043479F">
              <w:rPr>
                <w:rStyle w:val="Hyperlink"/>
                <w:noProof/>
              </w:rPr>
              <w:t>Step 1: Entity and Directorate Consultation (September 2015 to January 2016)</w:t>
            </w:r>
            <w:r w:rsidR="008B7817">
              <w:rPr>
                <w:noProof/>
                <w:webHidden/>
              </w:rPr>
              <w:tab/>
            </w:r>
            <w:r>
              <w:rPr>
                <w:noProof/>
                <w:webHidden/>
              </w:rPr>
              <w:fldChar w:fldCharType="begin"/>
            </w:r>
            <w:r w:rsidR="008B7817">
              <w:rPr>
                <w:noProof/>
                <w:webHidden/>
              </w:rPr>
              <w:instrText xml:space="preserve"> PAGEREF _Toc450304240 \h </w:instrText>
            </w:r>
            <w:r>
              <w:rPr>
                <w:noProof/>
                <w:webHidden/>
              </w:rPr>
            </w:r>
            <w:r>
              <w:rPr>
                <w:noProof/>
                <w:webHidden/>
              </w:rPr>
              <w:fldChar w:fldCharType="separate"/>
            </w:r>
            <w:r w:rsidR="003C6005">
              <w:rPr>
                <w:noProof/>
                <w:webHidden/>
              </w:rPr>
              <w:t>6</w:t>
            </w:r>
            <w:r>
              <w:rPr>
                <w:noProof/>
                <w:webHidden/>
              </w:rPr>
              <w:fldChar w:fldCharType="end"/>
            </w:r>
          </w:hyperlink>
        </w:p>
        <w:p w:rsidR="008B7817" w:rsidRDefault="00934539">
          <w:pPr>
            <w:pStyle w:val="TOC3"/>
            <w:tabs>
              <w:tab w:val="right" w:pos="8296"/>
            </w:tabs>
            <w:rPr>
              <w:rFonts w:eastAsiaTheme="minorEastAsia" w:cstheme="minorBidi"/>
              <w:noProof/>
              <w:sz w:val="22"/>
              <w:szCs w:val="22"/>
              <w:lang w:eastAsia="en-AU"/>
            </w:rPr>
          </w:pPr>
          <w:hyperlink w:anchor="_Toc450304241" w:history="1">
            <w:r w:rsidR="008B7817" w:rsidRPr="0043479F">
              <w:rPr>
                <w:rStyle w:val="Hyperlink"/>
                <w:noProof/>
              </w:rPr>
              <w:t>Step 2: Community and Stakeholder Consultation</w:t>
            </w:r>
            <w:r w:rsidR="008B7817">
              <w:rPr>
                <w:noProof/>
                <w:webHidden/>
              </w:rPr>
              <w:tab/>
            </w:r>
            <w:r>
              <w:rPr>
                <w:noProof/>
                <w:webHidden/>
              </w:rPr>
              <w:fldChar w:fldCharType="begin"/>
            </w:r>
            <w:r w:rsidR="008B7817">
              <w:rPr>
                <w:noProof/>
                <w:webHidden/>
              </w:rPr>
              <w:instrText xml:space="preserve"> PAGEREF _Toc450304241 \h </w:instrText>
            </w:r>
            <w:r>
              <w:rPr>
                <w:noProof/>
                <w:webHidden/>
              </w:rPr>
            </w:r>
            <w:r>
              <w:rPr>
                <w:noProof/>
                <w:webHidden/>
              </w:rPr>
              <w:fldChar w:fldCharType="separate"/>
            </w:r>
            <w:r w:rsidR="003C6005">
              <w:rPr>
                <w:noProof/>
                <w:webHidden/>
              </w:rPr>
              <w:t>6</w:t>
            </w:r>
            <w:r>
              <w:rPr>
                <w:noProof/>
                <w:webHidden/>
              </w:rPr>
              <w:fldChar w:fldCharType="end"/>
            </w:r>
          </w:hyperlink>
        </w:p>
        <w:p w:rsidR="008B7817" w:rsidRDefault="00934539">
          <w:pPr>
            <w:pStyle w:val="TOC3"/>
            <w:tabs>
              <w:tab w:val="right" w:pos="8296"/>
            </w:tabs>
            <w:rPr>
              <w:rFonts w:eastAsiaTheme="minorEastAsia" w:cstheme="minorBidi"/>
              <w:noProof/>
              <w:sz w:val="22"/>
              <w:szCs w:val="22"/>
              <w:lang w:eastAsia="en-AU"/>
            </w:rPr>
          </w:pPr>
          <w:hyperlink w:anchor="_Toc450304242" w:history="1">
            <w:r w:rsidR="008B7817" w:rsidRPr="0043479F">
              <w:rPr>
                <w:rStyle w:val="Hyperlink"/>
                <w:noProof/>
              </w:rPr>
              <w:t>Step 3: Extended Research Phase</w:t>
            </w:r>
            <w:r w:rsidR="008B7817">
              <w:rPr>
                <w:noProof/>
                <w:webHidden/>
              </w:rPr>
              <w:tab/>
            </w:r>
            <w:r>
              <w:rPr>
                <w:noProof/>
                <w:webHidden/>
              </w:rPr>
              <w:fldChar w:fldCharType="begin"/>
            </w:r>
            <w:r w:rsidR="008B7817">
              <w:rPr>
                <w:noProof/>
                <w:webHidden/>
              </w:rPr>
              <w:instrText xml:space="preserve"> PAGEREF _Toc450304242 \h </w:instrText>
            </w:r>
            <w:r>
              <w:rPr>
                <w:noProof/>
                <w:webHidden/>
              </w:rPr>
            </w:r>
            <w:r>
              <w:rPr>
                <w:noProof/>
                <w:webHidden/>
              </w:rPr>
              <w:fldChar w:fldCharType="separate"/>
            </w:r>
            <w:r w:rsidR="003C6005">
              <w:rPr>
                <w:noProof/>
                <w:webHidden/>
              </w:rPr>
              <w:t>7</w:t>
            </w:r>
            <w:r>
              <w:rPr>
                <w:noProof/>
                <w:webHidden/>
              </w:rPr>
              <w:fldChar w:fldCharType="end"/>
            </w:r>
          </w:hyperlink>
        </w:p>
        <w:p w:rsidR="008B7817" w:rsidRDefault="00934539">
          <w:pPr>
            <w:pStyle w:val="TOC1"/>
            <w:tabs>
              <w:tab w:val="right" w:pos="8296"/>
            </w:tabs>
            <w:rPr>
              <w:rFonts w:asciiTheme="minorHAnsi" w:eastAsiaTheme="minorEastAsia" w:hAnsiTheme="minorHAnsi" w:cstheme="minorBidi"/>
              <w:b w:val="0"/>
              <w:bCs w:val="0"/>
              <w:caps w:val="0"/>
              <w:noProof/>
              <w:sz w:val="22"/>
              <w:szCs w:val="22"/>
              <w:lang w:eastAsia="en-AU"/>
            </w:rPr>
          </w:pPr>
          <w:hyperlink w:anchor="_Toc450304243" w:history="1">
            <w:r w:rsidR="008B7817" w:rsidRPr="0043479F">
              <w:rPr>
                <w:rStyle w:val="Hyperlink"/>
                <w:noProof/>
              </w:rPr>
              <w:t>UNDERSTANDING WORK VALUE</w:t>
            </w:r>
            <w:r w:rsidR="008B7817">
              <w:rPr>
                <w:noProof/>
                <w:webHidden/>
              </w:rPr>
              <w:tab/>
            </w:r>
            <w:r>
              <w:rPr>
                <w:noProof/>
                <w:webHidden/>
              </w:rPr>
              <w:fldChar w:fldCharType="begin"/>
            </w:r>
            <w:r w:rsidR="008B7817">
              <w:rPr>
                <w:noProof/>
                <w:webHidden/>
              </w:rPr>
              <w:instrText xml:space="preserve"> PAGEREF _Toc450304243 \h </w:instrText>
            </w:r>
            <w:r>
              <w:rPr>
                <w:noProof/>
                <w:webHidden/>
              </w:rPr>
            </w:r>
            <w:r>
              <w:rPr>
                <w:noProof/>
                <w:webHidden/>
              </w:rPr>
              <w:fldChar w:fldCharType="separate"/>
            </w:r>
            <w:r w:rsidR="003C6005">
              <w:rPr>
                <w:noProof/>
                <w:webHidden/>
              </w:rPr>
              <w:t>8</w:t>
            </w:r>
            <w:r>
              <w:rPr>
                <w:noProof/>
                <w:webHidden/>
              </w:rPr>
              <w:fldChar w:fldCharType="end"/>
            </w:r>
          </w:hyperlink>
        </w:p>
        <w:p w:rsidR="008B7817" w:rsidRDefault="00934539">
          <w:pPr>
            <w:pStyle w:val="TOC2"/>
            <w:tabs>
              <w:tab w:val="right" w:pos="8296"/>
            </w:tabs>
            <w:rPr>
              <w:rFonts w:eastAsiaTheme="minorEastAsia" w:cstheme="minorBidi"/>
              <w:b w:val="0"/>
              <w:bCs w:val="0"/>
              <w:noProof/>
              <w:sz w:val="22"/>
              <w:szCs w:val="22"/>
              <w:lang w:eastAsia="en-AU"/>
            </w:rPr>
          </w:pPr>
          <w:hyperlink w:anchor="_Toc450304244" w:history="1">
            <w:r w:rsidR="008B7817" w:rsidRPr="0043479F">
              <w:rPr>
                <w:rStyle w:val="Hyperlink"/>
                <w:noProof/>
              </w:rPr>
              <w:t>The Principles of Job Evaluation</w:t>
            </w:r>
            <w:r w:rsidR="008B7817">
              <w:rPr>
                <w:noProof/>
                <w:webHidden/>
              </w:rPr>
              <w:tab/>
            </w:r>
            <w:r>
              <w:rPr>
                <w:noProof/>
                <w:webHidden/>
              </w:rPr>
              <w:fldChar w:fldCharType="begin"/>
            </w:r>
            <w:r w:rsidR="008B7817">
              <w:rPr>
                <w:noProof/>
                <w:webHidden/>
              </w:rPr>
              <w:instrText xml:space="preserve"> PAGEREF _Toc450304244 \h </w:instrText>
            </w:r>
            <w:r>
              <w:rPr>
                <w:noProof/>
                <w:webHidden/>
              </w:rPr>
            </w:r>
            <w:r>
              <w:rPr>
                <w:noProof/>
                <w:webHidden/>
              </w:rPr>
              <w:fldChar w:fldCharType="separate"/>
            </w:r>
            <w:r w:rsidR="003C6005">
              <w:rPr>
                <w:noProof/>
                <w:webHidden/>
              </w:rPr>
              <w:t>8</w:t>
            </w:r>
            <w:r>
              <w:rPr>
                <w:noProof/>
                <w:webHidden/>
              </w:rPr>
              <w:fldChar w:fldCharType="end"/>
            </w:r>
          </w:hyperlink>
        </w:p>
        <w:p w:rsidR="008B7817" w:rsidRDefault="00934539">
          <w:pPr>
            <w:pStyle w:val="TOC2"/>
            <w:tabs>
              <w:tab w:val="right" w:pos="8296"/>
            </w:tabs>
            <w:rPr>
              <w:rFonts w:eastAsiaTheme="minorEastAsia" w:cstheme="minorBidi"/>
              <w:b w:val="0"/>
              <w:bCs w:val="0"/>
              <w:noProof/>
              <w:sz w:val="22"/>
              <w:szCs w:val="22"/>
              <w:lang w:eastAsia="en-AU"/>
            </w:rPr>
          </w:pPr>
          <w:hyperlink w:anchor="_Toc450304245" w:history="1">
            <w:r w:rsidR="008B7817" w:rsidRPr="0043479F">
              <w:rPr>
                <w:rStyle w:val="Hyperlink"/>
                <w:noProof/>
              </w:rPr>
              <w:t>Job Evaluation Methodologies</w:t>
            </w:r>
            <w:r w:rsidR="008B7817">
              <w:rPr>
                <w:noProof/>
                <w:webHidden/>
              </w:rPr>
              <w:tab/>
            </w:r>
            <w:r>
              <w:rPr>
                <w:noProof/>
                <w:webHidden/>
              </w:rPr>
              <w:fldChar w:fldCharType="begin"/>
            </w:r>
            <w:r w:rsidR="008B7817">
              <w:rPr>
                <w:noProof/>
                <w:webHidden/>
              </w:rPr>
              <w:instrText xml:space="preserve"> PAGEREF _Toc450304245 \h </w:instrText>
            </w:r>
            <w:r>
              <w:rPr>
                <w:noProof/>
                <w:webHidden/>
              </w:rPr>
            </w:r>
            <w:r>
              <w:rPr>
                <w:noProof/>
                <w:webHidden/>
              </w:rPr>
              <w:fldChar w:fldCharType="separate"/>
            </w:r>
            <w:r w:rsidR="003C6005">
              <w:rPr>
                <w:noProof/>
                <w:webHidden/>
              </w:rPr>
              <w:t>8</w:t>
            </w:r>
            <w:r>
              <w:rPr>
                <w:noProof/>
                <w:webHidden/>
              </w:rPr>
              <w:fldChar w:fldCharType="end"/>
            </w:r>
          </w:hyperlink>
        </w:p>
        <w:p w:rsidR="008B7817" w:rsidRDefault="00934539">
          <w:pPr>
            <w:pStyle w:val="TOC2"/>
            <w:tabs>
              <w:tab w:val="right" w:pos="8296"/>
            </w:tabs>
            <w:rPr>
              <w:rFonts w:eastAsiaTheme="minorEastAsia" w:cstheme="minorBidi"/>
              <w:b w:val="0"/>
              <w:bCs w:val="0"/>
              <w:noProof/>
              <w:sz w:val="22"/>
              <w:szCs w:val="22"/>
              <w:lang w:eastAsia="en-AU"/>
            </w:rPr>
          </w:pPr>
          <w:hyperlink w:anchor="_Toc450304246" w:history="1">
            <w:r w:rsidR="008B7817" w:rsidRPr="0043479F">
              <w:rPr>
                <w:rStyle w:val="Hyperlink"/>
                <w:noProof/>
              </w:rPr>
              <w:t>Supporting Evidence and Comparison</w:t>
            </w:r>
            <w:r w:rsidR="008B7817">
              <w:rPr>
                <w:noProof/>
                <w:webHidden/>
              </w:rPr>
              <w:tab/>
            </w:r>
            <w:r>
              <w:rPr>
                <w:noProof/>
                <w:webHidden/>
              </w:rPr>
              <w:fldChar w:fldCharType="begin"/>
            </w:r>
            <w:r w:rsidR="008B7817">
              <w:rPr>
                <w:noProof/>
                <w:webHidden/>
              </w:rPr>
              <w:instrText xml:space="preserve"> PAGEREF _Toc450304246 \h </w:instrText>
            </w:r>
            <w:r>
              <w:rPr>
                <w:noProof/>
                <w:webHidden/>
              </w:rPr>
            </w:r>
            <w:r>
              <w:rPr>
                <w:noProof/>
                <w:webHidden/>
              </w:rPr>
              <w:fldChar w:fldCharType="separate"/>
            </w:r>
            <w:r w:rsidR="003C6005">
              <w:rPr>
                <w:noProof/>
                <w:webHidden/>
              </w:rPr>
              <w:t>9</w:t>
            </w:r>
            <w:r>
              <w:rPr>
                <w:noProof/>
                <w:webHidden/>
              </w:rPr>
              <w:fldChar w:fldCharType="end"/>
            </w:r>
          </w:hyperlink>
        </w:p>
        <w:p w:rsidR="008B7817" w:rsidRDefault="00934539">
          <w:pPr>
            <w:pStyle w:val="TOC2"/>
            <w:tabs>
              <w:tab w:val="right" w:pos="8296"/>
            </w:tabs>
            <w:rPr>
              <w:rFonts w:eastAsiaTheme="minorEastAsia" w:cstheme="minorBidi"/>
              <w:b w:val="0"/>
              <w:bCs w:val="0"/>
              <w:noProof/>
              <w:sz w:val="22"/>
              <w:szCs w:val="22"/>
              <w:lang w:eastAsia="en-AU"/>
            </w:rPr>
          </w:pPr>
          <w:hyperlink w:anchor="_Toc450304247" w:history="1">
            <w:r w:rsidR="008B7817" w:rsidRPr="0043479F">
              <w:rPr>
                <w:rStyle w:val="Hyperlink"/>
                <w:noProof/>
              </w:rPr>
              <w:t xml:space="preserve">Decision </w:t>
            </w:r>
            <w:r w:rsidR="008B7817">
              <w:rPr>
                <w:rStyle w:val="Hyperlink"/>
                <w:noProof/>
              </w:rPr>
              <w:t>M</w:t>
            </w:r>
            <w:r w:rsidR="008B7817" w:rsidRPr="0043479F">
              <w:rPr>
                <w:rStyle w:val="Hyperlink"/>
                <w:noProof/>
              </w:rPr>
              <w:t>aking and Advisory functions</w:t>
            </w:r>
            <w:r w:rsidR="008B7817">
              <w:rPr>
                <w:noProof/>
                <w:webHidden/>
              </w:rPr>
              <w:tab/>
            </w:r>
            <w:r>
              <w:rPr>
                <w:noProof/>
                <w:webHidden/>
              </w:rPr>
              <w:fldChar w:fldCharType="begin"/>
            </w:r>
            <w:r w:rsidR="008B7817">
              <w:rPr>
                <w:noProof/>
                <w:webHidden/>
              </w:rPr>
              <w:instrText xml:space="preserve"> PAGEREF _Toc450304247 \h </w:instrText>
            </w:r>
            <w:r>
              <w:rPr>
                <w:noProof/>
                <w:webHidden/>
              </w:rPr>
            </w:r>
            <w:r>
              <w:rPr>
                <w:noProof/>
                <w:webHidden/>
              </w:rPr>
              <w:fldChar w:fldCharType="separate"/>
            </w:r>
            <w:r w:rsidR="003C6005">
              <w:rPr>
                <w:noProof/>
                <w:webHidden/>
              </w:rPr>
              <w:t>10</w:t>
            </w:r>
            <w:r>
              <w:rPr>
                <w:noProof/>
                <w:webHidden/>
              </w:rPr>
              <w:fldChar w:fldCharType="end"/>
            </w:r>
          </w:hyperlink>
        </w:p>
        <w:p w:rsidR="008B7817" w:rsidRDefault="00934539">
          <w:pPr>
            <w:pStyle w:val="TOC2"/>
            <w:tabs>
              <w:tab w:val="right" w:pos="8296"/>
            </w:tabs>
            <w:rPr>
              <w:rFonts w:eastAsiaTheme="minorEastAsia" w:cstheme="minorBidi"/>
              <w:b w:val="0"/>
              <w:bCs w:val="0"/>
              <w:noProof/>
              <w:sz w:val="22"/>
              <w:szCs w:val="22"/>
              <w:lang w:eastAsia="en-AU"/>
            </w:rPr>
          </w:pPr>
          <w:hyperlink w:anchor="_Toc450304248" w:history="1">
            <w:r w:rsidR="008B7817" w:rsidRPr="0043479F">
              <w:rPr>
                <w:rStyle w:val="Hyperlink"/>
                <w:noProof/>
              </w:rPr>
              <w:t>Economic and Non-Economic Impacts</w:t>
            </w:r>
            <w:r w:rsidR="008B7817">
              <w:rPr>
                <w:noProof/>
                <w:webHidden/>
              </w:rPr>
              <w:tab/>
            </w:r>
            <w:r>
              <w:rPr>
                <w:noProof/>
                <w:webHidden/>
              </w:rPr>
              <w:fldChar w:fldCharType="begin"/>
            </w:r>
            <w:r w:rsidR="008B7817">
              <w:rPr>
                <w:noProof/>
                <w:webHidden/>
              </w:rPr>
              <w:instrText xml:space="preserve"> PAGEREF _Toc450304248 \h </w:instrText>
            </w:r>
            <w:r>
              <w:rPr>
                <w:noProof/>
                <w:webHidden/>
              </w:rPr>
            </w:r>
            <w:r>
              <w:rPr>
                <w:noProof/>
                <w:webHidden/>
              </w:rPr>
              <w:fldChar w:fldCharType="separate"/>
            </w:r>
            <w:r w:rsidR="003C6005">
              <w:rPr>
                <w:noProof/>
                <w:webHidden/>
              </w:rPr>
              <w:t>10</w:t>
            </w:r>
            <w:r>
              <w:rPr>
                <w:noProof/>
                <w:webHidden/>
              </w:rPr>
              <w:fldChar w:fldCharType="end"/>
            </w:r>
          </w:hyperlink>
        </w:p>
        <w:p w:rsidR="008B7817" w:rsidRDefault="00934539">
          <w:pPr>
            <w:pStyle w:val="TOC2"/>
            <w:tabs>
              <w:tab w:val="right" w:pos="8296"/>
            </w:tabs>
            <w:rPr>
              <w:rFonts w:eastAsiaTheme="minorEastAsia" w:cstheme="minorBidi"/>
              <w:b w:val="0"/>
              <w:bCs w:val="0"/>
              <w:noProof/>
              <w:sz w:val="22"/>
              <w:szCs w:val="22"/>
              <w:lang w:eastAsia="en-AU"/>
            </w:rPr>
          </w:pPr>
          <w:hyperlink w:anchor="_Toc450304249" w:history="1">
            <w:r w:rsidR="008B7817" w:rsidRPr="0043479F">
              <w:rPr>
                <w:rStyle w:val="Hyperlink"/>
                <w:noProof/>
                <w:lang w:eastAsia="en-AU"/>
              </w:rPr>
              <w:t>Assessing an Entity’s Impact</w:t>
            </w:r>
            <w:r w:rsidR="008B7817">
              <w:rPr>
                <w:noProof/>
                <w:webHidden/>
              </w:rPr>
              <w:tab/>
            </w:r>
            <w:r>
              <w:rPr>
                <w:noProof/>
                <w:webHidden/>
              </w:rPr>
              <w:fldChar w:fldCharType="begin"/>
            </w:r>
            <w:r w:rsidR="008B7817">
              <w:rPr>
                <w:noProof/>
                <w:webHidden/>
              </w:rPr>
              <w:instrText xml:space="preserve"> PAGEREF _Toc450304249 \h </w:instrText>
            </w:r>
            <w:r>
              <w:rPr>
                <w:noProof/>
                <w:webHidden/>
              </w:rPr>
            </w:r>
            <w:r>
              <w:rPr>
                <w:noProof/>
                <w:webHidden/>
              </w:rPr>
              <w:fldChar w:fldCharType="separate"/>
            </w:r>
            <w:r w:rsidR="003C6005">
              <w:rPr>
                <w:noProof/>
                <w:webHidden/>
              </w:rPr>
              <w:t>11</w:t>
            </w:r>
            <w:r>
              <w:rPr>
                <w:noProof/>
                <w:webHidden/>
              </w:rPr>
              <w:fldChar w:fldCharType="end"/>
            </w:r>
          </w:hyperlink>
        </w:p>
        <w:p w:rsidR="008B7817" w:rsidRDefault="00934539">
          <w:pPr>
            <w:pStyle w:val="TOC2"/>
            <w:tabs>
              <w:tab w:val="right" w:pos="8296"/>
            </w:tabs>
            <w:rPr>
              <w:rFonts w:eastAsiaTheme="minorEastAsia" w:cstheme="minorBidi"/>
              <w:b w:val="0"/>
              <w:bCs w:val="0"/>
              <w:noProof/>
              <w:sz w:val="22"/>
              <w:szCs w:val="22"/>
              <w:lang w:eastAsia="en-AU"/>
            </w:rPr>
          </w:pPr>
          <w:hyperlink w:anchor="_Toc450304250" w:history="1">
            <w:r w:rsidR="008B7817" w:rsidRPr="0043479F">
              <w:rPr>
                <w:rStyle w:val="Hyperlink"/>
                <w:noProof/>
              </w:rPr>
              <w:t>Measuring Non-Economic Impact</w:t>
            </w:r>
            <w:r w:rsidR="008B7817">
              <w:rPr>
                <w:noProof/>
                <w:webHidden/>
              </w:rPr>
              <w:tab/>
            </w:r>
            <w:r>
              <w:rPr>
                <w:noProof/>
                <w:webHidden/>
              </w:rPr>
              <w:fldChar w:fldCharType="begin"/>
            </w:r>
            <w:r w:rsidR="008B7817">
              <w:rPr>
                <w:noProof/>
                <w:webHidden/>
              </w:rPr>
              <w:instrText xml:space="preserve"> PAGEREF _Toc450304250 \h </w:instrText>
            </w:r>
            <w:r>
              <w:rPr>
                <w:noProof/>
                <w:webHidden/>
              </w:rPr>
            </w:r>
            <w:r>
              <w:rPr>
                <w:noProof/>
                <w:webHidden/>
              </w:rPr>
              <w:fldChar w:fldCharType="separate"/>
            </w:r>
            <w:r w:rsidR="003C6005">
              <w:rPr>
                <w:noProof/>
                <w:webHidden/>
              </w:rPr>
              <w:t>12</w:t>
            </w:r>
            <w:r>
              <w:rPr>
                <w:noProof/>
                <w:webHidden/>
              </w:rPr>
              <w:fldChar w:fldCharType="end"/>
            </w:r>
          </w:hyperlink>
        </w:p>
        <w:p w:rsidR="008B7817" w:rsidRDefault="00934539">
          <w:pPr>
            <w:pStyle w:val="TOC1"/>
            <w:tabs>
              <w:tab w:val="right" w:pos="8296"/>
            </w:tabs>
            <w:rPr>
              <w:rFonts w:asciiTheme="minorHAnsi" w:eastAsiaTheme="minorEastAsia" w:hAnsiTheme="minorHAnsi" w:cstheme="minorBidi"/>
              <w:b w:val="0"/>
              <w:bCs w:val="0"/>
              <w:caps w:val="0"/>
              <w:noProof/>
              <w:sz w:val="22"/>
              <w:szCs w:val="22"/>
              <w:lang w:eastAsia="en-AU"/>
            </w:rPr>
          </w:pPr>
          <w:hyperlink w:anchor="_Toc450304251" w:history="1">
            <w:r w:rsidR="008B7817" w:rsidRPr="0043479F">
              <w:rPr>
                <w:rStyle w:val="Hyperlink"/>
                <w:noProof/>
              </w:rPr>
              <w:t>CURRENT METHODOLOGY TO MAKE DETERMINATIONS FOR PART-TIME PUBLIC OFFICE HOLDERS</w:t>
            </w:r>
            <w:r w:rsidR="008B7817">
              <w:rPr>
                <w:noProof/>
                <w:webHidden/>
              </w:rPr>
              <w:tab/>
            </w:r>
            <w:r>
              <w:rPr>
                <w:noProof/>
                <w:webHidden/>
              </w:rPr>
              <w:fldChar w:fldCharType="begin"/>
            </w:r>
            <w:r w:rsidR="008B7817">
              <w:rPr>
                <w:noProof/>
                <w:webHidden/>
              </w:rPr>
              <w:instrText xml:space="preserve"> PAGEREF _Toc450304251 \h </w:instrText>
            </w:r>
            <w:r>
              <w:rPr>
                <w:noProof/>
                <w:webHidden/>
              </w:rPr>
            </w:r>
            <w:r>
              <w:rPr>
                <w:noProof/>
                <w:webHidden/>
              </w:rPr>
              <w:fldChar w:fldCharType="separate"/>
            </w:r>
            <w:r w:rsidR="003C6005">
              <w:rPr>
                <w:noProof/>
                <w:webHidden/>
              </w:rPr>
              <w:t>15</w:t>
            </w:r>
            <w:r>
              <w:rPr>
                <w:noProof/>
                <w:webHidden/>
              </w:rPr>
              <w:fldChar w:fldCharType="end"/>
            </w:r>
          </w:hyperlink>
        </w:p>
        <w:p w:rsidR="008B7817" w:rsidRDefault="00934539">
          <w:pPr>
            <w:pStyle w:val="TOC2"/>
            <w:tabs>
              <w:tab w:val="right" w:pos="8296"/>
            </w:tabs>
            <w:rPr>
              <w:rFonts w:eastAsiaTheme="minorEastAsia" w:cstheme="minorBidi"/>
              <w:b w:val="0"/>
              <w:bCs w:val="0"/>
              <w:noProof/>
              <w:sz w:val="22"/>
              <w:szCs w:val="22"/>
              <w:lang w:eastAsia="en-AU"/>
            </w:rPr>
          </w:pPr>
          <w:hyperlink w:anchor="_Toc450304252" w:history="1">
            <w:r w:rsidR="008B7817" w:rsidRPr="0043479F">
              <w:rPr>
                <w:rStyle w:val="Hyperlink"/>
                <w:noProof/>
              </w:rPr>
              <w:t>Entity Classification and Associated PTPOH Remuneration Structure</w:t>
            </w:r>
            <w:r w:rsidR="008B7817">
              <w:rPr>
                <w:noProof/>
                <w:webHidden/>
              </w:rPr>
              <w:tab/>
            </w:r>
            <w:r>
              <w:rPr>
                <w:noProof/>
                <w:webHidden/>
              </w:rPr>
              <w:fldChar w:fldCharType="begin"/>
            </w:r>
            <w:r w:rsidR="008B7817">
              <w:rPr>
                <w:noProof/>
                <w:webHidden/>
              </w:rPr>
              <w:instrText xml:space="preserve"> PAGEREF _Toc450304252 \h </w:instrText>
            </w:r>
            <w:r>
              <w:rPr>
                <w:noProof/>
                <w:webHidden/>
              </w:rPr>
            </w:r>
            <w:r>
              <w:rPr>
                <w:noProof/>
                <w:webHidden/>
              </w:rPr>
              <w:fldChar w:fldCharType="separate"/>
            </w:r>
            <w:r w:rsidR="003C6005">
              <w:rPr>
                <w:noProof/>
                <w:webHidden/>
              </w:rPr>
              <w:t>15</w:t>
            </w:r>
            <w:r>
              <w:rPr>
                <w:noProof/>
                <w:webHidden/>
              </w:rPr>
              <w:fldChar w:fldCharType="end"/>
            </w:r>
          </w:hyperlink>
        </w:p>
        <w:p w:rsidR="008B7817" w:rsidRDefault="00934539">
          <w:pPr>
            <w:pStyle w:val="TOC2"/>
            <w:tabs>
              <w:tab w:val="right" w:pos="8296"/>
            </w:tabs>
            <w:rPr>
              <w:rFonts w:eastAsiaTheme="minorEastAsia" w:cstheme="minorBidi"/>
              <w:b w:val="0"/>
              <w:bCs w:val="0"/>
              <w:noProof/>
              <w:sz w:val="22"/>
              <w:szCs w:val="22"/>
              <w:lang w:eastAsia="en-AU"/>
            </w:rPr>
          </w:pPr>
          <w:hyperlink w:anchor="_Toc450304253" w:history="1">
            <w:r w:rsidR="008B7817" w:rsidRPr="0043479F">
              <w:rPr>
                <w:rStyle w:val="Hyperlink"/>
                <w:noProof/>
              </w:rPr>
              <w:t>Annual Adjustments</w:t>
            </w:r>
            <w:r w:rsidR="008B7817">
              <w:rPr>
                <w:noProof/>
                <w:webHidden/>
              </w:rPr>
              <w:tab/>
            </w:r>
            <w:r>
              <w:rPr>
                <w:noProof/>
                <w:webHidden/>
              </w:rPr>
              <w:fldChar w:fldCharType="begin"/>
            </w:r>
            <w:r w:rsidR="008B7817">
              <w:rPr>
                <w:noProof/>
                <w:webHidden/>
              </w:rPr>
              <w:instrText xml:space="preserve"> PAGEREF _Toc450304253 \h </w:instrText>
            </w:r>
            <w:r>
              <w:rPr>
                <w:noProof/>
                <w:webHidden/>
              </w:rPr>
            </w:r>
            <w:r>
              <w:rPr>
                <w:noProof/>
                <w:webHidden/>
              </w:rPr>
              <w:fldChar w:fldCharType="separate"/>
            </w:r>
            <w:r w:rsidR="003C6005">
              <w:rPr>
                <w:noProof/>
                <w:webHidden/>
              </w:rPr>
              <w:t>18</w:t>
            </w:r>
            <w:r>
              <w:rPr>
                <w:noProof/>
                <w:webHidden/>
              </w:rPr>
              <w:fldChar w:fldCharType="end"/>
            </w:r>
          </w:hyperlink>
        </w:p>
        <w:p w:rsidR="008B7817" w:rsidRDefault="00934539">
          <w:pPr>
            <w:pStyle w:val="TOC1"/>
            <w:tabs>
              <w:tab w:val="right" w:pos="8296"/>
            </w:tabs>
            <w:rPr>
              <w:rFonts w:asciiTheme="minorHAnsi" w:eastAsiaTheme="minorEastAsia" w:hAnsiTheme="minorHAnsi" w:cstheme="minorBidi"/>
              <w:b w:val="0"/>
              <w:bCs w:val="0"/>
              <w:caps w:val="0"/>
              <w:noProof/>
              <w:sz w:val="22"/>
              <w:szCs w:val="22"/>
              <w:lang w:eastAsia="en-AU"/>
            </w:rPr>
          </w:pPr>
          <w:hyperlink w:anchor="_Toc450304254" w:history="1">
            <w:r w:rsidR="008B7817" w:rsidRPr="0043479F">
              <w:rPr>
                <w:rStyle w:val="Hyperlink"/>
                <w:noProof/>
              </w:rPr>
              <w:t>PAYMENT METHODS</w:t>
            </w:r>
            <w:r w:rsidR="008B7817">
              <w:rPr>
                <w:noProof/>
                <w:webHidden/>
              </w:rPr>
              <w:tab/>
            </w:r>
            <w:r>
              <w:rPr>
                <w:noProof/>
                <w:webHidden/>
              </w:rPr>
              <w:fldChar w:fldCharType="begin"/>
            </w:r>
            <w:r w:rsidR="008B7817">
              <w:rPr>
                <w:noProof/>
                <w:webHidden/>
              </w:rPr>
              <w:instrText xml:space="preserve"> PAGEREF _Toc450304254 \h </w:instrText>
            </w:r>
            <w:r>
              <w:rPr>
                <w:noProof/>
                <w:webHidden/>
              </w:rPr>
            </w:r>
            <w:r>
              <w:rPr>
                <w:noProof/>
                <w:webHidden/>
              </w:rPr>
              <w:fldChar w:fldCharType="separate"/>
            </w:r>
            <w:r w:rsidR="003C6005">
              <w:rPr>
                <w:noProof/>
                <w:webHidden/>
              </w:rPr>
              <w:t>22</w:t>
            </w:r>
            <w:r>
              <w:rPr>
                <w:noProof/>
                <w:webHidden/>
              </w:rPr>
              <w:fldChar w:fldCharType="end"/>
            </w:r>
          </w:hyperlink>
        </w:p>
        <w:p w:rsidR="008B7817" w:rsidRDefault="00934539">
          <w:pPr>
            <w:pStyle w:val="TOC2"/>
            <w:tabs>
              <w:tab w:val="right" w:pos="8296"/>
            </w:tabs>
            <w:rPr>
              <w:rFonts w:eastAsiaTheme="minorEastAsia" w:cstheme="minorBidi"/>
              <w:b w:val="0"/>
              <w:bCs w:val="0"/>
              <w:noProof/>
              <w:sz w:val="22"/>
              <w:szCs w:val="22"/>
              <w:lang w:eastAsia="en-AU"/>
            </w:rPr>
          </w:pPr>
          <w:hyperlink w:anchor="_Toc450304255" w:history="1">
            <w:r w:rsidR="008B7817" w:rsidRPr="0043479F">
              <w:rPr>
                <w:rStyle w:val="Hyperlink"/>
                <w:noProof/>
              </w:rPr>
              <w:t>Annual Fees</w:t>
            </w:r>
            <w:r w:rsidR="008B7817">
              <w:rPr>
                <w:noProof/>
                <w:webHidden/>
              </w:rPr>
              <w:tab/>
            </w:r>
            <w:r>
              <w:rPr>
                <w:noProof/>
                <w:webHidden/>
              </w:rPr>
              <w:fldChar w:fldCharType="begin"/>
            </w:r>
            <w:r w:rsidR="008B7817">
              <w:rPr>
                <w:noProof/>
                <w:webHidden/>
              </w:rPr>
              <w:instrText xml:space="preserve"> PAGEREF _Toc450304255 \h </w:instrText>
            </w:r>
            <w:r>
              <w:rPr>
                <w:noProof/>
                <w:webHidden/>
              </w:rPr>
            </w:r>
            <w:r>
              <w:rPr>
                <w:noProof/>
                <w:webHidden/>
              </w:rPr>
              <w:fldChar w:fldCharType="separate"/>
            </w:r>
            <w:r w:rsidR="003C6005">
              <w:rPr>
                <w:noProof/>
                <w:webHidden/>
              </w:rPr>
              <w:t>22</w:t>
            </w:r>
            <w:r>
              <w:rPr>
                <w:noProof/>
                <w:webHidden/>
              </w:rPr>
              <w:fldChar w:fldCharType="end"/>
            </w:r>
          </w:hyperlink>
        </w:p>
        <w:p w:rsidR="008B7817" w:rsidRDefault="00934539">
          <w:pPr>
            <w:pStyle w:val="TOC2"/>
            <w:tabs>
              <w:tab w:val="right" w:pos="8296"/>
            </w:tabs>
            <w:rPr>
              <w:rFonts w:eastAsiaTheme="minorEastAsia" w:cstheme="minorBidi"/>
              <w:b w:val="0"/>
              <w:bCs w:val="0"/>
              <w:noProof/>
              <w:sz w:val="22"/>
              <w:szCs w:val="22"/>
              <w:lang w:eastAsia="en-AU"/>
            </w:rPr>
          </w:pPr>
          <w:hyperlink w:anchor="_Toc450304256" w:history="1">
            <w:r w:rsidR="008B7817">
              <w:rPr>
                <w:rStyle w:val="Hyperlink"/>
                <w:noProof/>
              </w:rPr>
              <w:t>Daily Fees and</w:t>
            </w:r>
            <w:r w:rsidR="008B7817" w:rsidRPr="0043479F">
              <w:rPr>
                <w:rStyle w:val="Hyperlink"/>
                <w:noProof/>
              </w:rPr>
              <w:t xml:space="preserve"> Per Diem Fees</w:t>
            </w:r>
            <w:r w:rsidR="008B7817">
              <w:rPr>
                <w:noProof/>
                <w:webHidden/>
              </w:rPr>
              <w:tab/>
            </w:r>
            <w:r>
              <w:rPr>
                <w:noProof/>
                <w:webHidden/>
              </w:rPr>
              <w:fldChar w:fldCharType="begin"/>
            </w:r>
            <w:r w:rsidR="008B7817">
              <w:rPr>
                <w:noProof/>
                <w:webHidden/>
              </w:rPr>
              <w:instrText xml:space="preserve"> PAGEREF _Toc450304256 \h </w:instrText>
            </w:r>
            <w:r>
              <w:rPr>
                <w:noProof/>
                <w:webHidden/>
              </w:rPr>
            </w:r>
            <w:r>
              <w:rPr>
                <w:noProof/>
                <w:webHidden/>
              </w:rPr>
              <w:fldChar w:fldCharType="separate"/>
            </w:r>
            <w:r w:rsidR="003C6005">
              <w:rPr>
                <w:noProof/>
                <w:webHidden/>
              </w:rPr>
              <w:t>22</w:t>
            </w:r>
            <w:r>
              <w:rPr>
                <w:noProof/>
                <w:webHidden/>
              </w:rPr>
              <w:fldChar w:fldCharType="end"/>
            </w:r>
          </w:hyperlink>
        </w:p>
        <w:p w:rsidR="008B7817" w:rsidRDefault="00934539">
          <w:pPr>
            <w:pStyle w:val="TOC1"/>
            <w:tabs>
              <w:tab w:val="right" w:pos="8296"/>
            </w:tabs>
            <w:rPr>
              <w:rFonts w:asciiTheme="minorHAnsi" w:eastAsiaTheme="minorEastAsia" w:hAnsiTheme="minorHAnsi" w:cstheme="minorBidi"/>
              <w:b w:val="0"/>
              <w:bCs w:val="0"/>
              <w:caps w:val="0"/>
              <w:noProof/>
              <w:sz w:val="22"/>
              <w:szCs w:val="22"/>
              <w:lang w:eastAsia="en-AU"/>
            </w:rPr>
          </w:pPr>
          <w:hyperlink w:anchor="_Toc450304257" w:history="1">
            <w:r w:rsidR="008B7817" w:rsidRPr="0043479F">
              <w:rPr>
                <w:rStyle w:val="Hyperlink"/>
                <w:noProof/>
              </w:rPr>
              <w:t>ENTITLEMENTS</w:t>
            </w:r>
            <w:r w:rsidR="008B7817">
              <w:rPr>
                <w:noProof/>
                <w:webHidden/>
              </w:rPr>
              <w:tab/>
            </w:r>
            <w:r>
              <w:rPr>
                <w:noProof/>
                <w:webHidden/>
              </w:rPr>
              <w:fldChar w:fldCharType="begin"/>
            </w:r>
            <w:r w:rsidR="008B7817">
              <w:rPr>
                <w:noProof/>
                <w:webHidden/>
              </w:rPr>
              <w:instrText xml:space="preserve"> PAGEREF _Toc450304257 \h </w:instrText>
            </w:r>
            <w:r>
              <w:rPr>
                <w:noProof/>
                <w:webHidden/>
              </w:rPr>
            </w:r>
            <w:r>
              <w:rPr>
                <w:noProof/>
                <w:webHidden/>
              </w:rPr>
              <w:fldChar w:fldCharType="separate"/>
            </w:r>
            <w:r w:rsidR="003C6005">
              <w:rPr>
                <w:noProof/>
                <w:webHidden/>
              </w:rPr>
              <w:t>24</w:t>
            </w:r>
            <w:r>
              <w:rPr>
                <w:noProof/>
                <w:webHidden/>
              </w:rPr>
              <w:fldChar w:fldCharType="end"/>
            </w:r>
          </w:hyperlink>
        </w:p>
        <w:p w:rsidR="008B7817" w:rsidRDefault="00934539">
          <w:pPr>
            <w:pStyle w:val="TOC1"/>
            <w:tabs>
              <w:tab w:val="right" w:pos="8296"/>
            </w:tabs>
            <w:rPr>
              <w:rFonts w:asciiTheme="minorHAnsi" w:eastAsiaTheme="minorEastAsia" w:hAnsiTheme="minorHAnsi" w:cstheme="minorBidi"/>
              <w:b w:val="0"/>
              <w:bCs w:val="0"/>
              <w:caps w:val="0"/>
              <w:noProof/>
              <w:sz w:val="22"/>
              <w:szCs w:val="22"/>
              <w:lang w:eastAsia="en-AU"/>
            </w:rPr>
          </w:pPr>
          <w:hyperlink w:anchor="_Toc450304258" w:history="1">
            <w:r w:rsidR="008B7817" w:rsidRPr="0043479F">
              <w:rPr>
                <w:rStyle w:val="Hyperlink"/>
                <w:noProof/>
              </w:rPr>
              <w:t>GENDER PARTICIPATION FOR ACT GOVERNMENT PART-TIME PUBLIC OFFICE HOLDERS</w:t>
            </w:r>
            <w:r w:rsidR="008B7817">
              <w:rPr>
                <w:noProof/>
                <w:webHidden/>
              </w:rPr>
              <w:tab/>
            </w:r>
            <w:r>
              <w:rPr>
                <w:noProof/>
                <w:webHidden/>
              </w:rPr>
              <w:fldChar w:fldCharType="begin"/>
            </w:r>
            <w:r w:rsidR="008B7817">
              <w:rPr>
                <w:noProof/>
                <w:webHidden/>
              </w:rPr>
              <w:instrText xml:space="preserve"> PAGEREF _Toc450304258 \h </w:instrText>
            </w:r>
            <w:r>
              <w:rPr>
                <w:noProof/>
                <w:webHidden/>
              </w:rPr>
            </w:r>
            <w:r>
              <w:rPr>
                <w:noProof/>
                <w:webHidden/>
              </w:rPr>
              <w:fldChar w:fldCharType="separate"/>
            </w:r>
            <w:r w:rsidR="003C6005">
              <w:rPr>
                <w:noProof/>
                <w:webHidden/>
              </w:rPr>
              <w:t>25</w:t>
            </w:r>
            <w:r>
              <w:rPr>
                <w:noProof/>
                <w:webHidden/>
              </w:rPr>
              <w:fldChar w:fldCharType="end"/>
            </w:r>
          </w:hyperlink>
        </w:p>
        <w:p w:rsidR="008B7817" w:rsidRDefault="00934539">
          <w:pPr>
            <w:pStyle w:val="TOC1"/>
            <w:tabs>
              <w:tab w:val="right" w:pos="8296"/>
            </w:tabs>
            <w:rPr>
              <w:rFonts w:asciiTheme="minorHAnsi" w:eastAsiaTheme="minorEastAsia" w:hAnsiTheme="minorHAnsi" w:cstheme="minorBidi"/>
              <w:b w:val="0"/>
              <w:bCs w:val="0"/>
              <w:caps w:val="0"/>
              <w:noProof/>
              <w:sz w:val="22"/>
              <w:szCs w:val="22"/>
              <w:lang w:eastAsia="en-AU"/>
            </w:rPr>
          </w:pPr>
          <w:hyperlink w:anchor="_Toc450304259" w:history="1">
            <w:r w:rsidR="008B7817" w:rsidRPr="0043479F">
              <w:rPr>
                <w:rStyle w:val="Hyperlink"/>
                <w:noProof/>
              </w:rPr>
              <w:t>STOCKTAKE OF CURRENT PART-TIME PUBLIC OFFICE HOLDERS IN THE ACT GOVERNMENT</w:t>
            </w:r>
            <w:r w:rsidR="008B7817">
              <w:rPr>
                <w:noProof/>
                <w:webHidden/>
              </w:rPr>
              <w:tab/>
            </w:r>
            <w:r>
              <w:rPr>
                <w:noProof/>
                <w:webHidden/>
              </w:rPr>
              <w:fldChar w:fldCharType="begin"/>
            </w:r>
            <w:r w:rsidR="008B7817">
              <w:rPr>
                <w:noProof/>
                <w:webHidden/>
              </w:rPr>
              <w:instrText xml:space="preserve"> PAGEREF _Toc450304259 \h </w:instrText>
            </w:r>
            <w:r>
              <w:rPr>
                <w:noProof/>
                <w:webHidden/>
              </w:rPr>
            </w:r>
            <w:r>
              <w:rPr>
                <w:noProof/>
                <w:webHidden/>
              </w:rPr>
              <w:fldChar w:fldCharType="separate"/>
            </w:r>
            <w:r w:rsidR="003C6005">
              <w:rPr>
                <w:noProof/>
                <w:webHidden/>
              </w:rPr>
              <w:t>28</w:t>
            </w:r>
            <w:r>
              <w:rPr>
                <w:noProof/>
                <w:webHidden/>
              </w:rPr>
              <w:fldChar w:fldCharType="end"/>
            </w:r>
          </w:hyperlink>
        </w:p>
        <w:p w:rsidR="008B7817" w:rsidRDefault="00934539">
          <w:pPr>
            <w:pStyle w:val="TOC2"/>
            <w:tabs>
              <w:tab w:val="right" w:pos="8296"/>
            </w:tabs>
            <w:rPr>
              <w:rFonts w:eastAsiaTheme="minorEastAsia" w:cstheme="minorBidi"/>
              <w:b w:val="0"/>
              <w:bCs w:val="0"/>
              <w:noProof/>
              <w:sz w:val="22"/>
              <w:szCs w:val="22"/>
              <w:lang w:eastAsia="en-AU"/>
            </w:rPr>
          </w:pPr>
          <w:hyperlink w:anchor="_Toc450304260" w:history="1">
            <w:r w:rsidR="008B7817" w:rsidRPr="0043479F">
              <w:rPr>
                <w:rStyle w:val="Hyperlink"/>
                <w:noProof/>
              </w:rPr>
              <w:t>Classification Groupings for Current Entities.</w:t>
            </w:r>
            <w:r w:rsidR="008B7817">
              <w:rPr>
                <w:noProof/>
                <w:webHidden/>
              </w:rPr>
              <w:tab/>
            </w:r>
            <w:r>
              <w:rPr>
                <w:noProof/>
                <w:webHidden/>
              </w:rPr>
              <w:fldChar w:fldCharType="begin"/>
            </w:r>
            <w:r w:rsidR="008B7817">
              <w:rPr>
                <w:noProof/>
                <w:webHidden/>
              </w:rPr>
              <w:instrText xml:space="preserve"> PAGEREF _Toc450304260 \h </w:instrText>
            </w:r>
            <w:r>
              <w:rPr>
                <w:noProof/>
                <w:webHidden/>
              </w:rPr>
            </w:r>
            <w:r>
              <w:rPr>
                <w:noProof/>
                <w:webHidden/>
              </w:rPr>
              <w:fldChar w:fldCharType="separate"/>
            </w:r>
            <w:r w:rsidR="003C6005">
              <w:rPr>
                <w:noProof/>
                <w:webHidden/>
              </w:rPr>
              <w:t>29</w:t>
            </w:r>
            <w:r>
              <w:rPr>
                <w:noProof/>
                <w:webHidden/>
              </w:rPr>
              <w:fldChar w:fldCharType="end"/>
            </w:r>
          </w:hyperlink>
        </w:p>
        <w:p w:rsidR="008B7817" w:rsidRDefault="00934539">
          <w:pPr>
            <w:pStyle w:val="TOC1"/>
            <w:tabs>
              <w:tab w:val="right" w:pos="8296"/>
            </w:tabs>
            <w:rPr>
              <w:rFonts w:asciiTheme="minorHAnsi" w:eastAsiaTheme="minorEastAsia" w:hAnsiTheme="minorHAnsi" w:cstheme="minorBidi"/>
              <w:b w:val="0"/>
              <w:bCs w:val="0"/>
              <w:caps w:val="0"/>
              <w:noProof/>
              <w:sz w:val="22"/>
              <w:szCs w:val="22"/>
              <w:lang w:eastAsia="en-AU"/>
            </w:rPr>
          </w:pPr>
          <w:hyperlink w:anchor="_Toc450304261" w:history="1">
            <w:r w:rsidR="008B7817" w:rsidRPr="0043479F">
              <w:rPr>
                <w:rStyle w:val="Hyperlink"/>
                <w:noProof/>
              </w:rPr>
              <w:t>REMUNERATION OF PTPOHs: JURISDICTIONAL COMPARISONS</w:t>
            </w:r>
            <w:r w:rsidR="008B7817">
              <w:rPr>
                <w:noProof/>
                <w:webHidden/>
              </w:rPr>
              <w:tab/>
            </w:r>
            <w:r>
              <w:rPr>
                <w:noProof/>
                <w:webHidden/>
              </w:rPr>
              <w:fldChar w:fldCharType="begin"/>
            </w:r>
            <w:r w:rsidR="008B7817">
              <w:rPr>
                <w:noProof/>
                <w:webHidden/>
              </w:rPr>
              <w:instrText xml:space="preserve"> PAGEREF _Toc450304261 \h </w:instrText>
            </w:r>
            <w:r>
              <w:rPr>
                <w:noProof/>
                <w:webHidden/>
              </w:rPr>
            </w:r>
            <w:r>
              <w:rPr>
                <w:noProof/>
                <w:webHidden/>
              </w:rPr>
              <w:fldChar w:fldCharType="separate"/>
            </w:r>
            <w:r w:rsidR="003C6005">
              <w:rPr>
                <w:noProof/>
                <w:webHidden/>
              </w:rPr>
              <w:t>31</w:t>
            </w:r>
            <w:r>
              <w:rPr>
                <w:noProof/>
                <w:webHidden/>
              </w:rPr>
              <w:fldChar w:fldCharType="end"/>
            </w:r>
          </w:hyperlink>
        </w:p>
        <w:p w:rsidR="008B7817" w:rsidRDefault="00934539">
          <w:pPr>
            <w:pStyle w:val="TOC2"/>
            <w:tabs>
              <w:tab w:val="right" w:pos="8296"/>
            </w:tabs>
            <w:rPr>
              <w:rFonts w:eastAsiaTheme="minorEastAsia" w:cstheme="minorBidi"/>
              <w:b w:val="0"/>
              <w:bCs w:val="0"/>
              <w:noProof/>
              <w:sz w:val="22"/>
              <w:szCs w:val="22"/>
              <w:lang w:eastAsia="en-AU"/>
            </w:rPr>
          </w:pPr>
          <w:hyperlink w:anchor="_Toc450304262" w:history="1">
            <w:r w:rsidR="008B7817" w:rsidRPr="0043479F">
              <w:rPr>
                <w:rStyle w:val="Hyperlink"/>
                <w:noProof/>
              </w:rPr>
              <w:t>Determining Authorities</w:t>
            </w:r>
            <w:r w:rsidR="008B7817">
              <w:rPr>
                <w:noProof/>
                <w:webHidden/>
              </w:rPr>
              <w:tab/>
            </w:r>
            <w:r>
              <w:rPr>
                <w:noProof/>
                <w:webHidden/>
              </w:rPr>
              <w:fldChar w:fldCharType="begin"/>
            </w:r>
            <w:r w:rsidR="008B7817">
              <w:rPr>
                <w:noProof/>
                <w:webHidden/>
              </w:rPr>
              <w:instrText xml:space="preserve"> PAGEREF _Toc450304262 \h </w:instrText>
            </w:r>
            <w:r>
              <w:rPr>
                <w:noProof/>
                <w:webHidden/>
              </w:rPr>
            </w:r>
            <w:r>
              <w:rPr>
                <w:noProof/>
                <w:webHidden/>
              </w:rPr>
              <w:fldChar w:fldCharType="separate"/>
            </w:r>
            <w:r w:rsidR="003C6005">
              <w:rPr>
                <w:noProof/>
                <w:webHidden/>
              </w:rPr>
              <w:t>31</w:t>
            </w:r>
            <w:r>
              <w:rPr>
                <w:noProof/>
                <w:webHidden/>
              </w:rPr>
              <w:fldChar w:fldCharType="end"/>
            </w:r>
          </w:hyperlink>
        </w:p>
        <w:p w:rsidR="008B7817" w:rsidRDefault="00934539">
          <w:pPr>
            <w:pStyle w:val="TOC2"/>
            <w:tabs>
              <w:tab w:val="right" w:pos="8296"/>
            </w:tabs>
            <w:rPr>
              <w:rFonts w:eastAsiaTheme="minorEastAsia" w:cstheme="minorBidi"/>
              <w:b w:val="0"/>
              <w:bCs w:val="0"/>
              <w:noProof/>
              <w:sz w:val="22"/>
              <w:szCs w:val="22"/>
              <w:lang w:eastAsia="en-AU"/>
            </w:rPr>
          </w:pPr>
          <w:hyperlink w:anchor="_Toc450304263" w:history="1">
            <w:r w:rsidR="008B7817" w:rsidRPr="0043479F">
              <w:rPr>
                <w:rStyle w:val="Hyperlink"/>
                <w:noProof/>
              </w:rPr>
              <w:t>The Commonwealth Remuneration Tribunal Review of the Remuneration of Part-Time Public Offices Report 2013</w:t>
            </w:r>
            <w:r w:rsidR="008B7817">
              <w:rPr>
                <w:noProof/>
                <w:webHidden/>
              </w:rPr>
              <w:tab/>
            </w:r>
            <w:r>
              <w:rPr>
                <w:noProof/>
                <w:webHidden/>
              </w:rPr>
              <w:fldChar w:fldCharType="begin"/>
            </w:r>
            <w:r w:rsidR="008B7817">
              <w:rPr>
                <w:noProof/>
                <w:webHidden/>
              </w:rPr>
              <w:instrText xml:space="preserve"> PAGEREF _Toc450304263 \h </w:instrText>
            </w:r>
            <w:r>
              <w:rPr>
                <w:noProof/>
                <w:webHidden/>
              </w:rPr>
            </w:r>
            <w:r>
              <w:rPr>
                <w:noProof/>
                <w:webHidden/>
              </w:rPr>
              <w:fldChar w:fldCharType="separate"/>
            </w:r>
            <w:r w:rsidR="003C6005">
              <w:rPr>
                <w:noProof/>
                <w:webHidden/>
              </w:rPr>
              <w:t>31</w:t>
            </w:r>
            <w:r>
              <w:rPr>
                <w:noProof/>
                <w:webHidden/>
              </w:rPr>
              <w:fldChar w:fldCharType="end"/>
            </w:r>
          </w:hyperlink>
        </w:p>
        <w:p w:rsidR="008B7817" w:rsidRDefault="00934539">
          <w:pPr>
            <w:pStyle w:val="TOC2"/>
            <w:tabs>
              <w:tab w:val="right" w:pos="8296"/>
            </w:tabs>
            <w:rPr>
              <w:rFonts w:eastAsiaTheme="minorEastAsia" w:cstheme="minorBidi"/>
              <w:b w:val="0"/>
              <w:bCs w:val="0"/>
              <w:noProof/>
              <w:sz w:val="22"/>
              <w:szCs w:val="22"/>
              <w:lang w:eastAsia="en-AU"/>
            </w:rPr>
          </w:pPr>
          <w:hyperlink w:anchor="_Toc450304264" w:history="1">
            <w:r w:rsidR="008B7817" w:rsidRPr="0043479F">
              <w:rPr>
                <w:rStyle w:val="Hyperlink"/>
                <w:noProof/>
              </w:rPr>
              <w:t>Other Jurisdiction’s Classification Structures</w:t>
            </w:r>
            <w:r w:rsidR="008B7817">
              <w:rPr>
                <w:noProof/>
                <w:webHidden/>
              </w:rPr>
              <w:tab/>
            </w:r>
            <w:r>
              <w:rPr>
                <w:noProof/>
                <w:webHidden/>
              </w:rPr>
              <w:fldChar w:fldCharType="begin"/>
            </w:r>
            <w:r w:rsidR="008B7817">
              <w:rPr>
                <w:noProof/>
                <w:webHidden/>
              </w:rPr>
              <w:instrText xml:space="preserve"> PAGEREF _Toc450304264 \h </w:instrText>
            </w:r>
            <w:r>
              <w:rPr>
                <w:noProof/>
                <w:webHidden/>
              </w:rPr>
            </w:r>
            <w:r>
              <w:rPr>
                <w:noProof/>
                <w:webHidden/>
              </w:rPr>
              <w:fldChar w:fldCharType="separate"/>
            </w:r>
            <w:r w:rsidR="003C6005">
              <w:rPr>
                <w:noProof/>
                <w:webHidden/>
              </w:rPr>
              <w:t>32</w:t>
            </w:r>
            <w:r>
              <w:rPr>
                <w:noProof/>
                <w:webHidden/>
              </w:rPr>
              <w:fldChar w:fldCharType="end"/>
            </w:r>
          </w:hyperlink>
        </w:p>
        <w:p w:rsidR="008B7817" w:rsidRDefault="00934539">
          <w:pPr>
            <w:pStyle w:val="TOC2"/>
            <w:tabs>
              <w:tab w:val="right" w:pos="8296"/>
            </w:tabs>
            <w:rPr>
              <w:rFonts w:eastAsiaTheme="minorEastAsia" w:cstheme="minorBidi"/>
              <w:b w:val="0"/>
              <w:bCs w:val="0"/>
              <w:noProof/>
              <w:sz w:val="22"/>
              <w:szCs w:val="22"/>
              <w:lang w:eastAsia="en-AU"/>
            </w:rPr>
          </w:pPr>
          <w:hyperlink w:anchor="_Toc450304265" w:history="1">
            <w:r w:rsidR="008B7817" w:rsidRPr="0043479F">
              <w:rPr>
                <w:rStyle w:val="Hyperlink"/>
                <w:noProof/>
              </w:rPr>
              <w:t>Payment Mechanisms and Allowances</w:t>
            </w:r>
            <w:r w:rsidR="008B7817">
              <w:rPr>
                <w:noProof/>
                <w:webHidden/>
              </w:rPr>
              <w:tab/>
            </w:r>
            <w:r>
              <w:rPr>
                <w:noProof/>
                <w:webHidden/>
              </w:rPr>
              <w:fldChar w:fldCharType="begin"/>
            </w:r>
            <w:r w:rsidR="008B7817">
              <w:rPr>
                <w:noProof/>
                <w:webHidden/>
              </w:rPr>
              <w:instrText xml:space="preserve"> PAGEREF _Toc450304265 \h </w:instrText>
            </w:r>
            <w:r>
              <w:rPr>
                <w:noProof/>
                <w:webHidden/>
              </w:rPr>
            </w:r>
            <w:r>
              <w:rPr>
                <w:noProof/>
                <w:webHidden/>
              </w:rPr>
              <w:fldChar w:fldCharType="separate"/>
            </w:r>
            <w:r w:rsidR="003C6005">
              <w:rPr>
                <w:noProof/>
                <w:webHidden/>
              </w:rPr>
              <w:t>35</w:t>
            </w:r>
            <w:r>
              <w:rPr>
                <w:noProof/>
                <w:webHidden/>
              </w:rPr>
              <w:fldChar w:fldCharType="end"/>
            </w:r>
          </w:hyperlink>
        </w:p>
        <w:p w:rsidR="008B7817" w:rsidRDefault="00934539">
          <w:pPr>
            <w:pStyle w:val="TOC1"/>
            <w:tabs>
              <w:tab w:val="right" w:pos="8296"/>
            </w:tabs>
            <w:rPr>
              <w:rFonts w:asciiTheme="minorHAnsi" w:eastAsiaTheme="minorEastAsia" w:hAnsiTheme="minorHAnsi" w:cstheme="minorBidi"/>
              <w:b w:val="0"/>
              <w:bCs w:val="0"/>
              <w:caps w:val="0"/>
              <w:noProof/>
              <w:sz w:val="22"/>
              <w:szCs w:val="22"/>
              <w:lang w:eastAsia="en-AU"/>
            </w:rPr>
          </w:pPr>
          <w:hyperlink w:anchor="_Toc450304266" w:history="1">
            <w:r w:rsidR="008B7817" w:rsidRPr="0043479F">
              <w:rPr>
                <w:rStyle w:val="Hyperlink"/>
                <w:noProof/>
              </w:rPr>
              <w:t>ISSUES NOT IN THE PURVIEW OF THE TRIBUNAL</w:t>
            </w:r>
            <w:r w:rsidR="008B7817">
              <w:rPr>
                <w:noProof/>
                <w:webHidden/>
              </w:rPr>
              <w:tab/>
            </w:r>
            <w:r>
              <w:rPr>
                <w:noProof/>
                <w:webHidden/>
              </w:rPr>
              <w:fldChar w:fldCharType="begin"/>
            </w:r>
            <w:r w:rsidR="008B7817">
              <w:rPr>
                <w:noProof/>
                <w:webHidden/>
              </w:rPr>
              <w:instrText xml:space="preserve"> PAGEREF _Toc450304266 \h </w:instrText>
            </w:r>
            <w:r>
              <w:rPr>
                <w:noProof/>
                <w:webHidden/>
              </w:rPr>
            </w:r>
            <w:r>
              <w:rPr>
                <w:noProof/>
                <w:webHidden/>
              </w:rPr>
              <w:fldChar w:fldCharType="separate"/>
            </w:r>
            <w:r w:rsidR="003C6005">
              <w:rPr>
                <w:noProof/>
                <w:webHidden/>
              </w:rPr>
              <w:t>36</w:t>
            </w:r>
            <w:r>
              <w:rPr>
                <w:noProof/>
                <w:webHidden/>
              </w:rPr>
              <w:fldChar w:fldCharType="end"/>
            </w:r>
          </w:hyperlink>
        </w:p>
        <w:p w:rsidR="008B7817" w:rsidRDefault="00934539">
          <w:pPr>
            <w:pStyle w:val="TOC2"/>
            <w:tabs>
              <w:tab w:val="right" w:pos="8296"/>
            </w:tabs>
            <w:rPr>
              <w:rFonts w:eastAsiaTheme="minorEastAsia" w:cstheme="minorBidi"/>
              <w:b w:val="0"/>
              <w:bCs w:val="0"/>
              <w:noProof/>
              <w:sz w:val="22"/>
              <w:szCs w:val="22"/>
              <w:lang w:eastAsia="en-AU"/>
            </w:rPr>
          </w:pPr>
          <w:hyperlink w:anchor="_Toc450304267" w:history="1">
            <w:r w:rsidR="008B7817" w:rsidRPr="0043479F">
              <w:rPr>
                <w:rStyle w:val="Hyperlink"/>
                <w:noProof/>
              </w:rPr>
              <w:t>Implementation of Tribunal Determinations</w:t>
            </w:r>
            <w:r w:rsidR="008B7817">
              <w:rPr>
                <w:noProof/>
                <w:webHidden/>
              </w:rPr>
              <w:tab/>
            </w:r>
            <w:r>
              <w:rPr>
                <w:noProof/>
                <w:webHidden/>
              </w:rPr>
              <w:fldChar w:fldCharType="begin"/>
            </w:r>
            <w:r w:rsidR="008B7817">
              <w:rPr>
                <w:noProof/>
                <w:webHidden/>
              </w:rPr>
              <w:instrText xml:space="preserve"> PAGEREF _Toc450304267 \h </w:instrText>
            </w:r>
            <w:r>
              <w:rPr>
                <w:noProof/>
                <w:webHidden/>
              </w:rPr>
            </w:r>
            <w:r>
              <w:rPr>
                <w:noProof/>
                <w:webHidden/>
              </w:rPr>
              <w:fldChar w:fldCharType="separate"/>
            </w:r>
            <w:r w:rsidR="003C6005">
              <w:rPr>
                <w:noProof/>
                <w:webHidden/>
              </w:rPr>
              <w:t>36</w:t>
            </w:r>
            <w:r>
              <w:rPr>
                <w:noProof/>
                <w:webHidden/>
              </w:rPr>
              <w:fldChar w:fldCharType="end"/>
            </w:r>
          </w:hyperlink>
        </w:p>
        <w:p w:rsidR="008B7817" w:rsidRDefault="00934539">
          <w:pPr>
            <w:pStyle w:val="TOC2"/>
            <w:tabs>
              <w:tab w:val="right" w:pos="8296"/>
            </w:tabs>
            <w:rPr>
              <w:rFonts w:eastAsiaTheme="minorEastAsia" w:cstheme="minorBidi"/>
              <w:b w:val="0"/>
              <w:bCs w:val="0"/>
              <w:noProof/>
              <w:sz w:val="22"/>
              <w:szCs w:val="22"/>
              <w:lang w:eastAsia="en-AU"/>
            </w:rPr>
          </w:pPr>
          <w:hyperlink w:anchor="_Toc450304268" w:history="1">
            <w:r w:rsidR="008B7817" w:rsidRPr="0043479F">
              <w:rPr>
                <w:rStyle w:val="Hyperlink"/>
                <w:noProof/>
              </w:rPr>
              <w:t xml:space="preserve">Compensation for Use of Personal IT </w:t>
            </w:r>
            <w:r w:rsidR="008B7817">
              <w:rPr>
                <w:rStyle w:val="Hyperlink"/>
                <w:noProof/>
              </w:rPr>
              <w:t>E</w:t>
            </w:r>
            <w:r w:rsidR="008B7817" w:rsidRPr="0043479F">
              <w:rPr>
                <w:rStyle w:val="Hyperlink"/>
                <w:noProof/>
              </w:rPr>
              <w:t>quipment</w:t>
            </w:r>
            <w:r w:rsidR="008B7817">
              <w:rPr>
                <w:noProof/>
                <w:webHidden/>
              </w:rPr>
              <w:tab/>
            </w:r>
            <w:r>
              <w:rPr>
                <w:noProof/>
                <w:webHidden/>
              </w:rPr>
              <w:fldChar w:fldCharType="begin"/>
            </w:r>
            <w:r w:rsidR="008B7817">
              <w:rPr>
                <w:noProof/>
                <w:webHidden/>
              </w:rPr>
              <w:instrText xml:space="preserve"> PAGEREF _Toc450304268 \h </w:instrText>
            </w:r>
            <w:r>
              <w:rPr>
                <w:noProof/>
                <w:webHidden/>
              </w:rPr>
            </w:r>
            <w:r>
              <w:rPr>
                <w:noProof/>
                <w:webHidden/>
              </w:rPr>
              <w:fldChar w:fldCharType="separate"/>
            </w:r>
            <w:r w:rsidR="003C6005">
              <w:rPr>
                <w:noProof/>
                <w:webHidden/>
              </w:rPr>
              <w:t>36</w:t>
            </w:r>
            <w:r>
              <w:rPr>
                <w:noProof/>
                <w:webHidden/>
              </w:rPr>
              <w:fldChar w:fldCharType="end"/>
            </w:r>
          </w:hyperlink>
        </w:p>
        <w:p w:rsidR="008B7817" w:rsidRDefault="00934539">
          <w:pPr>
            <w:pStyle w:val="TOC2"/>
            <w:tabs>
              <w:tab w:val="right" w:pos="8296"/>
            </w:tabs>
            <w:rPr>
              <w:rFonts w:eastAsiaTheme="minorEastAsia" w:cstheme="minorBidi"/>
              <w:b w:val="0"/>
              <w:bCs w:val="0"/>
              <w:noProof/>
              <w:sz w:val="22"/>
              <w:szCs w:val="22"/>
              <w:lang w:eastAsia="en-AU"/>
            </w:rPr>
          </w:pPr>
          <w:hyperlink w:anchor="_Toc450304269" w:history="1">
            <w:r w:rsidR="008B7817" w:rsidRPr="0043479F">
              <w:rPr>
                <w:rStyle w:val="Hyperlink"/>
                <w:noProof/>
              </w:rPr>
              <w:t>Private or Government Email Accounts</w:t>
            </w:r>
            <w:r w:rsidR="008B7817">
              <w:rPr>
                <w:noProof/>
                <w:webHidden/>
              </w:rPr>
              <w:tab/>
            </w:r>
            <w:r>
              <w:rPr>
                <w:noProof/>
                <w:webHidden/>
              </w:rPr>
              <w:fldChar w:fldCharType="begin"/>
            </w:r>
            <w:r w:rsidR="008B7817">
              <w:rPr>
                <w:noProof/>
                <w:webHidden/>
              </w:rPr>
              <w:instrText xml:space="preserve"> PAGEREF _Toc450304269 \h </w:instrText>
            </w:r>
            <w:r>
              <w:rPr>
                <w:noProof/>
                <w:webHidden/>
              </w:rPr>
            </w:r>
            <w:r>
              <w:rPr>
                <w:noProof/>
                <w:webHidden/>
              </w:rPr>
              <w:fldChar w:fldCharType="separate"/>
            </w:r>
            <w:r w:rsidR="003C6005">
              <w:rPr>
                <w:noProof/>
                <w:webHidden/>
              </w:rPr>
              <w:t>36</w:t>
            </w:r>
            <w:r>
              <w:rPr>
                <w:noProof/>
                <w:webHidden/>
              </w:rPr>
              <w:fldChar w:fldCharType="end"/>
            </w:r>
          </w:hyperlink>
        </w:p>
        <w:p w:rsidR="008B7817" w:rsidRDefault="00934539">
          <w:pPr>
            <w:pStyle w:val="TOC2"/>
            <w:tabs>
              <w:tab w:val="right" w:pos="8296"/>
            </w:tabs>
            <w:rPr>
              <w:rFonts w:eastAsiaTheme="minorEastAsia" w:cstheme="minorBidi"/>
              <w:b w:val="0"/>
              <w:bCs w:val="0"/>
              <w:noProof/>
              <w:sz w:val="22"/>
              <w:szCs w:val="22"/>
              <w:lang w:eastAsia="en-AU"/>
            </w:rPr>
          </w:pPr>
          <w:hyperlink w:anchor="_Toc450304270" w:history="1">
            <w:r w:rsidR="008B7817" w:rsidRPr="0043479F">
              <w:rPr>
                <w:rStyle w:val="Hyperlink"/>
                <w:noProof/>
              </w:rPr>
              <w:t>Non-remuneration of PTPOHs</w:t>
            </w:r>
            <w:r w:rsidR="008B7817">
              <w:rPr>
                <w:noProof/>
                <w:webHidden/>
              </w:rPr>
              <w:tab/>
            </w:r>
            <w:r>
              <w:rPr>
                <w:noProof/>
                <w:webHidden/>
              </w:rPr>
              <w:fldChar w:fldCharType="begin"/>
            </w:r>
            <w:r w:rsidR="008B7817">
              <w:rPr>
                <w:noProof/>
                <w:webHidden/>
              </w:rPr>
              <w:instrText xml:space="preserve"> PAGEREF _Toc450304270 \h </w:instrText>
            </w:r>
            <w:r>
              <w:rPr>
                <w:noProof/>
                <w:webHidden/>
              </w:rPr>
            </w:r>
            <w:r>
              <w:rPr>
                <w:noProof/>
                <w:webHidden/>
              </w:rPr>
              <w:fldChar w:fldCharType="separate"/>
            </w:r>
            <w:r w:rsidR="003C6005">
              <w:rPr>
                <w:noProof/>
                <w:webHidden/>
              </w:rPr>
              <w:t>36</w:t>
            </w:r>
            <w:r>
              <w:rPr>
                <w:noProof/>
                <w:webHidden/>
              </w:rPr>
              <w:fldChar w:fldCharType="end"/>
            </w:r>
          </w:hyperlink>
        </w:p>
        <w:p w:rsidR="008B7817" w:rsidRDefault="00934539">
          <w:pPr>
            <w:pStyle w:val="TOC1"/>
            <w:tabs>
              <w:tab w:val="right" w:pos="8296"/>
            </w:tabs>
            <w:rPr>
              <w:rFonts w:asciiTheme="minorHAnsi" w:eastAsiaTheme="minorEastAsia" w:hAnsiTheme="minorHAnsi" w:cstheme="minorBidi"/>
              <w:b w:val="0"/>
              <w:bCs w:val="0"/>
              <w:caps w:val="0"/>
              <w:noProof/>
              <w:sz w:val="22"/>
              <w:szCs w:val="22"/>
              <w:lang w:eastAsia="en-AU"/>
            </w:rPr>
          </w:pPr>
          <w:hyperlink w:anchor="_Toc450304271" w:history="1">
            <w:r w:rsidR="008B7817" w:rsidRPr="0043479F">
              <w:rPr>
                <w:rStyle w:val="Hyperlink"/>
                <w:noProof/>
              </w:rPr>
              <w:t>NEXT STEPS</w:t>
            </w:r>
            <w:r w:rsidR="008B7817">
              <w:rPr>
                <w:noProof/>
                <w:webHidden/>
              </w:rPr>
              <w:tab/>
            </w:r>
            <w:r>
              <w:rPr>
                <w:noProof/>
                <w:webHidden/>
              </w:rPr>
              <w:fldChar w:fldCharType="begin"/>
            </w:r>
            <w:r w:rsidR="008B7817">
              <w:rPr>
                <w:noProof/>
                <w:webHidden/>
              </w:rPr>
              <w:instrText xml:space="preserve"> PAGEREF _Toc450304271 \h </w:instrText>
            </w:r>
            <w:r>
              <w:rPr>
                <w:noProof/>
                <w:webHidden/>
              </w:rPr>
            </w:r>
            <w:r>
              <w:rPr>
                <w:noProof/>
                <w:webHidden/>
              </w:rPr>
              <w:fldChar w:fldCharType="separate"/>
            </w:r>
            <w:r w:rsidR="003C6005">
              <w:rPr>
                <w:noProof/>
                <w:webHidden/>
              </w:rPr>
              <w:t>37</w:t>
            </w:r>
            <w:r>
              <w:rPr>
                <w:noProof/>
                <w:webHidden/>
              </w:rPr>
              <w:fldChar w:fldCharType="end"/>
            </w:r>
          </w:hyperlink>
        </w:p>
        <w:p w:rsidR="008B7817" w:rsidRDefault="00934539">
          <w:pPr>
            <w:pStyle w:val="TOC1"/>
            <w:tabs>
              <w:tab w:val="right" w:pos="8296"/>
            </w:tabs>
            <w:rPr>
              <w:rFonts w:asciiTheme="minorHAnsi" w:eastAsiaTheme="minorEastAsia" w:hAnsiTheme="minorHAnsi" w:cstheme="minorBidi"/>
              <w:b w:val="0"/>
              <w:bCs w:val="0"/>
              <w:caps w:val="0"/>
              <w:noProof/>
              <w:sz w:val="22"/>
              <w:szCs w:val="22"/>
              <w:lang w:eastAsia="en-AU"/>
            </w:rPr>
          </w:pPr>
          <w:hyperlink w:anchor="_Toc450304272" w:history="1">
            <w:r w:rsidR="008B7817" w:rsidRPr="0043479F">
              <w:rPr>
                <w:rStyle w:val="Hyperlink"/>
                <w:noProof/>
              </w:rPr>
              <w:t>FINALLY</w:t>
            </w:r>
            <w:r w:rsidR="008B7817">
              <w:rPr>
                <w:noProof/>
                <w:webHidden/>
              </w:rPr>
              <w:tab/>
            </w:r>
            <w:r>
              <w:rPr>
                <w:noProof/>
                <w:webHidden/>
              </w:rPr>
              <w:fldChar w:fldCharType="begin"/>
            </w:r>
            <w:r w:rsidR="008B7817">
              <w:rPr>
                <w:noProof/>
                <w:webHidden/>
              </w:rPr>
              <w:instrText xml:space="preserve"> PAGEREF _Toc450304272 \h </w:instrText>
            </w:r>
            <w:r>
              <w:rPr>
                <w:noProof/>
                <w:webHidden/>
              </w:rPr>
            </w:r>
            <w:r>
              <w:rPr>
                <w:noProof/>
                <w:webHidden/>
              </w:rPr>
              <w:fldChar w:fldCharType="separate"/>
            </w:r>
            <w:r w:rsidR="003C6005">
              <w:rPr>
                <w:noProof/>
                <w:webHidden/>
              </w:rPr>
              <w:t>38</w:t>
            </w:r>
            <w:r>
              <w:rPr>
                <w:noProof/>
                <w:webHidden/>
              </w:rPr>
              <w:fldChar w:fldCharType="end"/>
            </w:r>
          </w:hyperlink>
        </w:p>
        <w:p w:rsidR="008B7817" w:rsidRDefault="00934539">
          <w:pPr>
            <w:pStyle w:val="TOC1"/>
            <w:tabs>
              <w:tab w:val="right" w:pos="8296"/>
            </w:tabs>
            <w:rPr>
              <w:rFonts w:asciiTheme="minorHAnsi" w:eastAsiaTheme="minorEastAsia" w:hAnsiTheme="minorHAnsi" w:cstheme="minorBidi"/>
              <w:b w:val="0"/>
              <w:bCs w:val="0"/>
              <w:caps w:val="0"/>
              <w:noProof/>
              <w:sz w:val="22"/>
              <w:szCs w:val="22"/>
              <w:lang w:eastAsia="en-AU"/>
            </w:rPr>
          </w:pPr>
          <w:hyperlink w:anchor="_Toc450304273" w:history="1">
            <w:r w:rsidR="008B7817" w:rsidRPr="0043479F">
              <w:rPr>
                <w:rStyle w:val="Hyperlink"/>
                <w:noProof/>
              </w:rPr>
              <w:t>REFERENCE LIST</w:t>
            </w:r>
            <w:r w:rsidR="008B7817">
              <w:rPr>
                <w:noProof/>
                <w:webHidden/>
              </w:rPr>
              <w:tab/>
            </w:r>
            <w:r>
              <w:rPr>
                <w:noProof/>
                <w:webHidden/>
              </w:rPr>
              <w:fldChar w:fldCharType="begin"/>
            </w:r>
            <w:r w:rsidR="008B7817">
              <w:rPr>
                <w:noProof/>
                <w:webHidden/>
              </w:rPr>
              <w:instrText xml:space="preserve"> PAGEREF _Toc450304273 \h </w:instrText>
            </w:r>
            <w:r>
              <w:rPr>
                <w:noProof/>
                <w:webHidden/>
              </w:rPr>
            </w:r>
            <w:r>
              <w:rPr>
                <w:noProof/>
                <w:webHidden/>
              </w:rPr>
              <w:fldChar w:fldCharType="separate"/>
            </w:r>
            <w:r w:rsidR="003C6005">
              <w:rPr>
                <w:noProof/>
                <w:webHidden/>
              </w:rPr>
              <w:t>39</w:t>
            </w:r>
            <w:r>
              <w:rPr>
                <w:noProof/>
                <w:webHidden/>
              </w:rPr>
              <w:fldChar w:fldCharType="end"/>
            </w:r>
          </w:hyperlink>
        </w:p>
        <w:p w:rsidR="00D42CDF" w:rsidRDefault="00934539" w:rsidP="00D42CDF">
          <w:pPr>
            <w:spacing w:line="360" w:lineRule="auto"/>
          </w:pPr>
          <w:r w:rsidRPr="00D42CDF">
            <w:rPr>
              <w:color w:val="365F91" w:themeColor="accent1" w:themeShade="BF"/>
            </w:rPr>
            <w:fldChar w:fldCharType="end"/>
          </w:r>
        </w:p>
      </w:sdtContent>
    </w:sdt>
    <w:p w:rsidR="00D42CDF" w:rsidRDefault="005B2FC0" w:rsidP="00D42CDF">
      <w:pPr>
        <w:pStyle w:val="Heading1"/>
        <w:spacing w:before="0" w:line="360" w:lineRule="auto"/>
        <w:rPr>
          <w:sz w:val="44"/>
          <w:szCs w:val="44"/>
        </w:rPr>
      </w:pPr>
      <w:r w:rsidRPr="009961AB">
        <w:rPr>
          <w:sz w:val="20"/>
          <w:szCs w:val="20"/>
        </w:rPr>
        <w:br w:type="page"/>
      </w:r>
      <w:bookmarkStart w:id="15" w:name="_Toc440276711"/>
      <w:bookmarkStart w:id="16" w:name="_Toc449513367"/>
      <w:bookmarkStart w:id="17" w:name="_Toc450232896"/>
      <w:bookmarkStart w:id="18" w:name="_Toc450304236"/>
      <w:r w:rsidRPr="00A2054A">
        <w:rPr>
          <w:sz w:val="44"/>
          <w:szCs w:val="44"/>
        </w:rPr>
        <w:lastRenderedPageBreak/>
        <w:t>INTRODUCTION</w:t>
      </w:r>
      <w:bookmarkEnd w:id="15"/>
      <w:bookmarkEnd w:id="16"/>
      <w:bookmarkEnd w:id="17"/>
      <w:bookmarkEnd w:id="18"/>
    </w:p>
    <w:p w:rsidR="00D42CDF" w:rsidRDefault="005B2FC0" w:rsidP="00D42CDF">
      <w:pPr>
        <w:spacing w:line="360" w:lineRule="auto"/>
        <w:rPr>
          <w:rFonts w:ascii="Calibri" w:hAnsi="Calibri"/>
        </w:rPr>
      </w:pPr>
      <w:r w:rsidRPr="006C07F8">
        <w:rPr>
          <w:rFonts w:ascii="Calibri" w:hAnsi="Calibri"/>
        </w:rPr>
        <w:t xml:space="preserve">The </w:t>
      </w:r>
      <w:r w:rsidR="00DC0B12">
        <w:rPr>
          <w:rFonts w:ascii="Calibri" w:hAnsi="Calibri"/>
        </w:rPr>
        <w:t>Australian Capital Territory (ACT)</w:t>
      </w:r>
      <w:r w:rsidR="00DC0B12" w:rsidRPr="006C07F8">
        <w:rPr>
          <w:rFonts w:ascii="Calibri" w:hAnsi="Calibri"/>
        </w:rPr>
        <w:t xml:space="preserve"> </w:t>
      </w:r>
      <w:r w:rsidRPr="006C07F8">
        <w:rPr>
          <w:rFonts w:ascii="Calibri" w:hAnsi="Calibri"/>
        </w:rPr>
        <w:t xml:space="preserve">Remuneration Tribunal (the Tribunal) </w:t>
      </w:r>
      <w:r w:rsidR="00F31993" w:rsidRPr="006C07F8">
        <w:rPr>
          <w:rFonts w:ascii="Calibri" w:hAnsi="Calibri"/>
        </w:rPr>
        <w:t xml:space="preserve">is an independent entity </w:t>
      </w:r>
      <w:r w:rsidR="00381F3F" w:rsidRPr="006C07F8">
        <w:rPr>
          <w:rFonts w:ascii="Calibri" w:hAnsi="Calibri"/>
        </w:rPr>
        <w:t>which</w:t>
      </w:r>
      <w:r w:rsidR="00F31993" w:rsidRPr="006C07F8">
        <w:rPr>
          <w:rFonts w:ascii="Calibri" w:hAnsi="Calibri"/>
        </w:rPr>
        <w:t xml:space="preserve"> </w:t>
      </w:r>
      <w:r w:rsidR="00CE799F" w:rsidRPr="006C07F8">
        <w:rPr>
          <w:rFonts w:ascii="Calibri" w:hAnsi="Calibri"/>
        </w:rPr>
        <w:t>was established in 1995 to determine remuneration, allowances and entitlements for ACT office holders, appointees and executives in the public service</w:t>
      </w:r>
      <w:r w:rsidR="00F755B6" w:rsidRPr="006C07F8">
        <w:rPr>
          <w:rFonts w:ascii="Calibri" w:hAnsi="Calibri"/>
        </w:rPr>
        <w:t xml:space="preserve">. Prior to the introduction of the </w:t>
      </w:r>
      <w:hyperlink r:id="rId10" w:history="1">
        <w:r w:rsidR="00F755B6" w:rsidRPr="006C07F8">
          <w:rPr>
            <w:rStyle w:val="Hyperlink"/>
            <w:rFonts w:ascii="Calibri" w:hAnsi="Calibri"/>
            <w:i/>
          </w:rPr>
          <w:t>Remuneration Tribunal Act 1995</w:t>
        </w:r>
      </w:hyperlink>
      <w:r w:rsidR="003E2010" w:rsidRPr="006C07F8">
        <w:rPr>
          <w:rFonts w:ascii="Calibri" w:hAnsi="Calibri"/>
        </w:rPr>
        <w:t xml:space="preserve"> (the Act), remuneration for these positions</w:t>
      </w:r>
      <w:r w:rsidR="00F755B6" w:rsidRPr="006C07F8">
        <w:rPr>
          <w:rFonts w:ascii="Calibri" w:hAnsi="Calibri"/>
        </w:rPr>
        <w:t xml:space="preserve"> </w:t>
      </w:r>
      <w:r w:rsidR="00521CA5">
        <w:rPr>
          <w:rFonts w:ascii="Calibri" w:hAnsi="Calibri"/>
        </w:rPr>
        <w:t>was</w:t>
      </w:r>
      <w:r w:rsidR="00F755B6" w:rsidRPr="006C07F8">
        <w:rPr>
          <w:rFonts w:ascii="Calibri" w:hAnsi="Calibri"/>
        </w:rPr>
        <w:t xml:space="preserve"> determined by the </w:t>
      </w:r>
      <w:r w:rsidR="00E21D2F">
        <w:rPr>
          <w:rFonts w:ascii="Calibri" w:hAnsi="Calibri"/>
        </w:rPr>
        <w:t xml:space="preserve">Commonwealth </w:t>
      </w:r>
      <w:r w:rsidR="00F755B6" w:rsidRPr="006C07F8">
        <w:rPr>
          <w:rFonts w:ascii="Calibri" w:hAnsi="Calibri"/>
        </w:rPr>
        <w:t>Remuneration Tribunal.</w:t>
      </w:r>
    </w:p>
    <w:p w:rsidR="00D42CDF" w:rsidRDefault="00D42CDF" w:rsidP="00D42CDF">
      <w:pPr>
        <w:spacing w:line="360" w:lineRule="auto"/>
        <w:rPr>
          <w:rFonts w:ascii="Calibri" w:hAnsi="Calibri"/>
        </w:rPr>
      </w:pPr>
    </w:p>
    <w:p w:rsidR="00D42CDF" w:rsidRDefault="00F755B6" w:rsidP="00D42CDF">
      <w:pPr>
        <w:spacing w:line="360" w:lineRule="auto"/>
        <w:rPr>
          <w:rFonts w:ascii="Calibri" w:hAnsi="Calibri"/>
        </w:rPr>
      </w:pPr>
      <w:r w:rsidRPr="006C07F8">
        <w:rPr>
          <w:rFonts w:ascii="Calibri" w:hAnsi="Calibri"/>
        </w:rPr>
        <w:t xml:space="preserve">The Tribunal </w:t>
      </w:r>
      <w:r w:rsidR="005B2FC0" w:rsidRPr="006C07F8">
        <w:rPr>
          <w:rFonts w:ascii="Calibri" w:hAnsi="Calibri"/>
        </w:rPr>
        <w:t>is required to</w:t>
      </w:r>
      <w:r w:rsidR="006C07F8">
        <w:rPr>
          <w:rFonts w:ascii="Calibri" w:hAnsi="Calibri"/>
        </w:rPr>
        <w:t xml:space="preserve"> </w:t>
      </w:r>
      <w:r w:rsidR="005B2FC0" w:rsidRPr="006C07F8">
        <w:rPr>
          <w:rFonts w:ascii="Calibri" w:hAnsi="Calibri"/>
        </w:rPr>
        <w:t>review salaries, allowances and entitlements for certain positions within the Australian Capital Territory, including ACT Part-</w:t>
      </w:r>
      <w:r w:rsidR="00DC0B12">
        <w:rPr>
          <w:rFonts w:ascii="Calibri" w:hAnsi="Calibri"/>
        </w:rPr>
        <w:t>T</w:t>
      </w:r>
      <w:r w:rsidR="005B2FC0" w:rsidRPr="006C07F8">
        <w:rPr>
          <w:rFonts w:ascii="Calibri" w:hAnsi="Calibri"/>
        </w:rPr>
        <w:t xml:space="preserve">ime </w:t>
      </w:r>
      <w:r w:rsidRPr="006C07F8">
        <w:rPr>
          <w:rFonts w:ascii="Calibri" w:hAnsi="Calibri"/>
        </w:rPr>
        <w:t>Public</w:t>
      </w:r>
      <w:r w:rsidR="005B2FC0" w:rsidRPr="006C07F8">
        <w:rPr>
          <w:rFonts w:ascii="Calibri" w:hAnsi="Calibri"/>
        </w:rPr>
        <w:t xml:space="preserve"> Off</w:t>
      </w:r>
      <w:r w:rsidR="001B667F">
        <w:rPr>
          <w:rFonts w:ascii="Calibri" w:hAnsi="Calibri"/>
        </w:rPr>
        <w:t>ice Holder (PTP</w:t>
      </w:r>
      <w:r w:rsidR="005B2FC0" w:rsidRPr="006C07F8">
        <w:rPr>
          <w:rFonts w:ascii="Calibri" w:hAnsi="Calibri"/>
        </w:rPr>
        <w:t>OH)</w:t>
      </w:r>
      <w:r w:rsidR="00E13DB4">
        <w:rPr>
          <w:rFonts w:ascii="Calibri" w:hAnsi="Calibri"/>
        </w:rPr>
        <w:t xml:space="preserve"> positions</w:t>
      </w:r>
      <w:r w:rsidR="005B2FC0" w:rsidRPr="006C07F8">
        <w:rPr>
          <w:rFonts w:ascii="Calibri" w:hAnsi="Calibri"/>
        </w:rPr>
        <w:t>, on an annual basis</w:t>
      </w:r>
      <w:r w:rsidR="005B2FC0" w:rsidRPr="006C07F8">
        <w:rPr>
          <w:rStyle w:val="FootnoteReference"/>
          <w:rFonts w:ascii="Calibri" w:hAnsi="Calibri"/>
        </w:rPr>
        <w:footnoteReference w:id="1"/>
      </w:r>
      <w:r w:rsidR="005B2FC0" w:rsidRPr="006C07F8">
        <w:rPr>
          <w:rFonts w:ascii="Calibri" w:hAnsi="Calibri"/>
        </w:rPr>
        <w:t xml:space="preserve">.  </w:t>
      </w:r>
    </w:p>
    <w:p w:rsidR="00D42CDF" w:rsidRDefault="00D42CDF" w:rsidP="00D42CDF">
      <w:pPr>
        <w:spacing w:line="360" w:lineRule="auto"/>
        <w:rPr>
          <w:rFonts w:ascii="Calibri" w:hAnsi="Calibri"/>
        </w:rPr>
      </w:pPr>
    </w:p>
    <w:p w:rsidR="00D42CDF" w:rsidRDefault="00F755B6" w:rsidP="00D42CDF">
      <w:pPr>
        <w:spacing w:line="360" w:lineRule="auto"/>
        <w:rPr>
          <w:rFonts w:ascii="Calibri" w:hAnsi="Calibri"/>
        </w:rPr>
      </w:pPr>
      <w:r w:rsidRPr="006C07F8">
        <w:rPr>
          <w:rFonts w:ascii="Calibri" w:hAnsi="Calibri"/>
        </w:rPr>
        <w:t xml:space="preserve">The </w:t>
      </w:r>
      <w:r w:rsidR="006C07F8">
        <w:rPr>
          <w:rFonts w:ascii="Calibri" w:hAnsi="Calibri"/>
        </w:rPr>
        <w:t xml:space="preserve">annual </w:t>
      </w:r>
      <w:r w:rsidRPr="006C07F8">
        <w:rPr>
          <w:rFonts w:ascii="Calibri" w:hAnsi="Calibri"/>
        </w:rPr>
        <w:t>review of PTPOH</w:t>
      </w:r>
      <w:r w:rsidR="00521CA5">
        <w:rPr>
          <w:rFonts w:ascii="Calibri" w:hAnsi="Calibri"/>
        </w:rPr>
        <w:t xml:space="preserve"> remuneration and entitlements</w:t>
      </w:r>
      <w:r w:rsidRPr="006C07F8">
        <w:rPr>
          <w:rFonts w:ascii="Calibri" w:hAnsi="Calibri"/>
        </w:rPr>
        <w:t xml:space="preserve"> </w:t>
      </w:r>
      <w:r w:rsidR="008E63E5">
        <w:rPr>
          <w:rFonts w:ascii="Calibri" w:hAnsi="Calibri"/>
        </w:rPr>
        <w:t xml:space="preserve">usually </w:t>
      </w:r>
      <w:r w:rsidRPr="006C07F8">
        <w:rPr>
          <w:rFonts w:ascii="Calibri" w:hAnsi="Calibri"/>
        </w:rPr>
        <w:t xml:space="preserve">occurs </w:t>
      </w:r>
      <w:r w:rsidR="003E2010" w:rsidRPr="006C07F8">
        <w:rPr>
          <w:rFonts w:ascii="Calibri" w:hAnsi="Calibri"/>
        </w:rPr>
        <w:t>at</w:t>
      </w:r>
      <w:r w:rsidRPr="006C07F8">
        <w:rPr>
          <w:rFonts w:ascii="Calibri" w:hAnsi="Calibri"/>
        </w:rPr>
        <w:t xml:space="preserve"> the Spring </w:t>
      </w:r>
      <w:r w:rsidR="00E21D2F">
        <w:rPr>
          <w:rFonts w:ascii="Calibri" w:hAnsi="Calibri"/>
        </w:rPr>
        <w:t>R</w:t>
      </w:r>
      <w:r w:rsidRPr="006C07F8">
        <w:rPr>
          <w:rFonts w:ascii="Calibri" w:hAnsi="Calibri"/>
        </w:rPr>
        <w:t xml:space="preserve">eview (September-October), and </w:t>
      </w:r>
      <w:r w:rsidR="008E63E5">
        <w:rPr>
          <w:rFonts w:ascii="Calibri" w:hAnsi="Calibri"/>
        </w:rPr>
        <w:t>relevant</w:t>
      </w:r>
      <w:r w:rsidR="003F79DB">
        <w:rPr>
          <w:rFonts w:ascii="Calibri" w:hAnsi="Calibri"/>
        </w:rPr>
        <w:t xml:space="preserve"> </w:t>
      </w:r>
      <w:r w:rsidRPr="006C07F8">
        <w:rPr>
          <w:rFonts w:ascii="Calibri" w:hAnsi="Calibri"/>
        </w:rPr>
        <w:t>determinations generally come into effect on 1 November of that year.</w:t>
      </w:r>
    </w:p>
    <w:p w:rsidR="00D42CDF" w:rsidRDefault="00D42CDF" w:rsidP="00D42CDF">
      <w:pPr>
        <w:spacing w:line="360" w:lineRule="auto"/>
        <w:rPr>
          <w:rFonts w:ascii="Calibri" w:hAnsi="Calibri"/>
        </w:rPr>
      </w:pPr>
    </w:p>
    <w:p w:rsidR="00D42CDF" w:rsidRDefault="00DF47DD" w:rsidP="00D42CDF">
      <w:pPr>
        <w:spacing w:line="360" w:lineRule="auto"/>
        <w:rPr>
          <w:rFonts w:ascii="Calibri" w:hAnsi="Calibri"/>
        </w:rPr>
      </w:pPr>
      <w:r w:rsidRPr="006C07F8">
        <w:rPr>
          <w:rFonts w:ascii="Calibri" w:hAnsi="Calibri"/>
        </w:rPr>
        <w:t>T</w:t>
      </w:r>
      <w:r w:rsidR="00F755B6" w:rsidRPr="006C07F8">
        <w:rPr>
          <w:rFonts w:ascii="Calibri" w:hAnsi="Calibri"/>
        </w:rPr>
        <w:t xml:space="preserve">he Tribunal </w:t>
      </w:r>
      <w:r w:rsidRPr="006C07F8">
        <w:rPr>
          <w:rFonts w:ascii="Calibri" w:hAnsi="Calibri"/>
        </w:rPr>
        <w:t xml:space="preserve">currently </w:t>
      </w:r>
      <w:r w:rsidR="00F755B6" w:rsidRPr="006C07F8">
        <w:rPr>
          <w:rFonts w:ascii="Calibri" w:hAnsi="Calibri"/>
        </w:rPr>
        <w:t>makes a determination on remu</w:t>
      </w:r>
      <w:r w:rsidR="00331282">
        <w:rPr>
          <w:rFonts w:ascii="Calibri" w:hAnsi="Calibri"/>
        </w:rPr>
        <w:t>neration and entitlements for 66</w:t>
      </w:r>
      <w:r w:rsidR="00F755B6" w:rsidRPr="006C07F8">
        <w:rPr>
          <w:rFonts w:ascii="Calibri" w:hAnsi="Calibri"/>
        </w:rPr>
        <w:t xml:space="preserve"> PTPOH entities in the ACT </w:t>
      </w:r>
      <w:r w:rsidR="00DC0B12">
        <w:rPr>
          <w:rFonts w:ascii="Calibri" w:hAnsi="Calibri"/>
        </w:rPr>
        <w:t>G</w:t>
      </w:r>
      <w:r w:rsidR="00F755B6" w:rsidRPr="006C07F8">
        <w:rPr>
          <w:rFonts w:ascii="Calibri" w:hAnsi="Calibri"/>
        </w:rPr>
        <w:t>overnment</w:t>
      </w:r>
      <w:r w:rsidRPr="006C07F8">
        <w:rPr>
          <w:rFonts w:ascii="Calibri" w:hAnsi="Calibri"/>
        </w:rPr>
        <w:t xml:space="preserve"> (</w:t>
      </w:r>
      <w:hyperlink r:id="rId11" w:history="1">
        <w:r w:rsidRPr="006C07F8">
          <w:rPr>
            <w:rStyle w:val="Hyperlink"/>
            <w:rFonts w:ascii="Calibri" w:hAnsi="Calibri"/>
          </w:rPr>
          <w:t>Determination 12 of 2015</w:t>
        </w:r>
      </w:hyperlink>
      <w:r w:rsidR="003F79DB">
        <w:rPr>
          <w:rFonts w:ascii="Calibri" w:hAnsi="Calibri"/>
        </w:rPr>
        <w:t xml:space="preserve">, </w:t>
      </w:r>
      <w:r w:rsidR="00D42CDF" w:rsidRPr="00D42CDF">
        <w:rPr>
          <w:rFonts w:ascii="Calibri" w:hAnsi="Calibri"/>
          <w:u w:val="single"/>
        </w:rPr>
        <w:t>Attachment A</w:t>
      </w:r>
      <w:r w:rsidR="008462F6">
        <w:rPr>
          <w:rFonts w:ascii="Calibri" w:hAnsi="Calibri"/>
        </w:rPr>
        <w:t>)</w:t>
      </w:r>
      <w:r w:rsidR="00F755B6" w:rsidRPr="006C07F8">
        <w:rPr>
          <w:rFonts w:ascii="Calibri" w:hAnsi="Calibri"/>
        </w:rPr>
        <w:t>.</w:t>
      </w:r>
      <w:r w:rsidR="008E63E5">
        <w:rPr>
          <w:rFonts w:ascii="Calibri" w:hAnsi="Calibri"/>
        </w:rPr>
        <w:t xml:space="preserve"> PTPOH</w:t>
      </w:r>
      <w:r w:rsidR="006616F7">
        <w:rPr>
          <w:rFonts w:ascii="Calibri" w:hAnsi="Calibri"/>
        </w:rPr>
        <w:t>s</w:t>
      </w:r>
      <w:r w:rsidR="008E63E5">
        <w:rPr>
          <w:rFonts w:ascii="Calibri" w:hAnsi="Calibri"/>
        </w:rPr>
        <w:t xml:space="preserve"> come under the administration of a </w:t>
      </w:r>
      <w:r w:rsidR="00E21D2F">
        <w:rPr>
          <w:rFonts w:ascii="Calibri" w:hAnsi="Calibri"/>
        </w:rPr>
        <w:t>d</w:t>
      </w:r>
      <w:r w:rsidR="008E63E5">
        <w:rPr>
          <w:rFonts w:ascii="Calibri" w:hAnsi="Calibri"/>
        </w:rPr>
        <w:t xml:space="preserve">irectorate and/or a responsible ACT Government Minister. </w:t>
      </w:r>
    </w:p>
    <w:p w:rsidR="00D42CDF" w:rsidRDefault="003F79DB" w:rsidP="00D42CDF">
      <w:pPr>
        <w:spacing w:line="360" w:lineRule="auto"/>
        <w:rPr>
          <w:rFonts w:ascii="Calibri" w:eastAsia="MS Gothic" w:hAnsi="Calibri"/>
          <w:b/>
          <w:bCs/>
          <w:color w:val="345A8A"/>
          <w:sz w:val="44"/>
          <w:szCs w:val="44"/>
        </w:rPr>
      </w:pPr>
      <w:bookmarkStart w:id="19" w:name="_Toc440276712"/>
      <w:r>
        <w:rPr>
          <w:sz w:val="44"/>
          <w:szCs w:val="44"/>
        </w:rPr>
        <w:br w:type="page"/>
      </w:r>
    </w:p>
    <w:p w:rsidR="00D42CDF" w:rsidRDefault="006C07F8" w:rsidP="00D42CDF">
      <w:pPr>
        <w:pStyle w:val="Heading1"/>
        <w:spacing w:before="0" w:line="360" w:lineRule="auto"/>
        <w:rPr>
          <w:sz w:val="44"/>
          <w:szCs w:val="44"/>
        </w:rPr>
      </w:pPr>
      <w:bookmarkStart w:id="20" w:name="_Toc449513368"/>
      <w:bookmarkStart w:id="21" w:name="_Toc450304237"/>
      <w:r>
        <w:rPr>
          <w:sz w:val="44"/>
          <w:szCs w:val="44"/>
        </w:rPr>
        <w:lastRenderedPageBreak/>
        <w:t>T</w:t>
      </w:r>
      <w:r w:rsidR="002279CA" w:rsidRPr="00A2054A">
        <w:rPr>
          <w:sz w:val="44"/>
          <w:szCs w:val="44"/>
        </w:rPr>
        <w:t>HE REVIEW OF REMUNERATION, ALLOWANCES AND OTHER ENTITLEMENTS FOR PART</w:t>
      </w:r>
      <w:r w:rsidR="003E3FBE">
        <w:rPr>
          <w:sz w:val="44"/>
          <w:szCs w:val="44"/>
        </w:rPr>
        <w:t>-</w:t>
      </w:r>
      <w:r w:rsidR="002279CA" w:rsidRPr="00A2054A">
        <w:rPr>
          <w:sz w:val="44"/>
          <w:szCs w:val="44"/>
        </w:rPr>
        <w:t>TIME</w:t>
      </w:r>
      <w:r w:rsidR="00DC0B12">
        <w:rPr>
          <w:sz w:val="44"/>
          <w:szCs w:val="44"/>
        </w:rPr>
        <w:t>-</w:t>
      </w:r>
      <w:r w:rsidR="002279CA" w:rsidRPr="00A2054A">
        <w:rPr>
          <w:sz w:val="44"/>
          <w:szCs w:val="44"/>
        </w:rPr>
        <w:t>PUBLIC OFFICE HOLDERS IN THE ACT GOVERNMENT (The Review)</w:t>
      </w:r>
      <w:bookmarkEnd w:id="20"/>
      <w:bookmarkEnd w:id="21"/>
    </w:p>
    <w:p w:rsidR="00D42CDF" w:rsidRDefault="00DF47DD" w:rsidP="00D42CDF">
      <w:pPr>
        <w:spacing w:line="360" w:lineRule="auto"/>
        <w:rPr>
          <w:rFonts w:ascii="Calibri" w:hAnsi="Calibri"/>
        </w:rPr>
      </w:pPr>
      <w:r>
        <w:rPr>
          <w:rFonts w:ascii="Calibri" w:hAnsi="Calibri"/>
        </w:rPr>
        <w:t>T</w:t>
      </w:r>
      <w:r w:rsidR="0082116B">
        <w:rPr>
          <w:rFonts w:ascii="Calibri" w:hAnsi="Calibri"/>
        </w:rPr>
        <w:t xml:space="preserve">he Tribunal </w:t>
      </w:r>
      <w:r>
        <w:rPr>
          <w:rFonts w:ascii="Calibri" w:hAnsi="Calibri"/>
        </w:rPr>
        <w:t>is conducting a</w:t>
      </w:r>
      <w:r w:rsidR="006C07F8">
        <w:rPr>
          <w:rFonts w:ascii="Calibri" w:hAnsi="Calibri"/>
        </w:rPr>
        <w:t xml:space="preserve"> major review of</w:t>
      </w:r>
      <w:r w:rsidR="0082116B">
        <w:rPr>
          <w:rFonts w:ascii="Calibri" w:hAnsi="Calibri"/>
        </w:rPr>
        <w:t xml:space="preserve"> </w:t>
      </w:r>
      <w:r>
        <w:rPr>
          <w:rFonts w:ascii="Calibri" w:hAnsi="Calibri"/>
        </w:rPr>
        <w:t>the</w:t>
      </w:r>
      <w:r w:rsidR="006C07F8">
        <w:rPr>
          <w:rFonts w:ascii="Calibri" w:hAnsi="Calibri"/>
        </w:rPr>
        <w:t xml:space="preserve"> </w:t>
      </w:r>
      <w:r w:rsidR="003F79DB">
        <w:rPr>
          <w:rFonts w:ascii="Calibri" w:hAnsi="Calibri"/>
        </w:rPr>
        <w:t>remuneration</w:t>
      </w:r>
      <w:r w:rsidR="008E63E5">
        <w:rPr>
          <w:rFonts w:ascii="Calibri" w:hAnsi="Calibri"/>
        </w:rPr>
        <w:t xml:space="preserve"> and </w:t>
      </w:r>
      <w:r w:rsidR="006C07F8">
        <w:rPr>
          <w:rFonts w:ascii="Calibri" w:hAnsi="Calibri"/>
        </w:rPr>
        <w:t>methodology used to determine the</w:t>
      </w:r>
      <w:r>
        <w:rPr>
          <w:rFonts w:ascii="Calibri" w:hAnsi="Calibri"/>
        </w:rPr>
        <w:t xml:space="preserve"> </w:t>
      </w:r>
      <w:r w:rsidR="006C07F8">
        <w:rPr>
          <w:rFonts w:ascii="Calibri" w:hAnsi="Calibri"/>
        </w:rPr>
        <w:t>salaries</w:t>
      </w:r>
      <w:r w:rsidR="0082116B">
        <w:rPr>
          <w:rFonts w:ascii="Calibri" w:hAnsi="Calibri"/>
        </w:rPr>
        <w:t xml:space="preserve"> and entitlements of </w:t>
      </w:r>
      <w:r>
        <w:rPr>
          <w:rFonts w:ascii="Calibri" w:hAnsi="Calibri"/>
        </w:rPr>
        <w:t>PTPOH</w:t>
      </w:r>
      <w:r w:rsidR="006616F7">
        <w:rPr>
          <w:rFonts w:ascii="Calibri" w:hAnsi="Calibri"/>
        </w:rPr>
        <w:t>s</w:t>
      </w:r>
      <w:r w:rsidR="004729E9">
        <w:rPr>
          <w:rFonts w:ascii="Calibri" w:hAnsi="Calibri"/>
        </w:rPr>
        <w:t xml:space="preserve"> working within boards, committees and other entities connected with</w:t>
      </w:r>
      <w:r w:rsidR="0082116B">
        <w:rPr>
          <w:rFonts w:ascii="Calibri" w:hAnsi="Calibri"/>
        </w:rPr>
        <w:t xml:space="preserve"> the ACT Government.</w:t>
      </w:r>
      <w:r w:rsidR="006C07F8">
        <w:rPr>
          <w:rFonts w:ascii="Calibri" w:hAnsi="Calibri"/>
        </w:rPr>
        <w:t xml:space="preserve"> </w:t>
      </w:r>
    </w:p>
    <w:p w:rsidR="00D42CDF" w:rsidRDefault="00D42CDF" w:rsidP="00D42CDF">
      <w:pPr>
        <w:spacing w:line="360" w:lineRule="auto"/>
        <w:rPr>
          <w:rFonts w:ascii="Calibri" w:hAnsi="Calibri"/>
        </w:rPr>
      </w:pPr>
    </w:p>
    <w:p w:rsidR="00D42CDF" w:rsidRDefault="008E63E5" w:rsidP="00D42CDF">
      <w:pPr>
        <w:spacing w:line="360" w:lineRule="auto"/>
        <w:rPr>
          <w:rFonts w:ascii="Calibri" w:hAnsi="Calibri"/>
        </w:rPr>
      </w:pPr>
      <w:r>
        <w:rPr>
          <w:rFonts w:ascii="Calibri" w:hAnsi="Calibri"/>
        </w:rPr>
        <w:t xml:space="preserve">In considering the </w:t>
      </w:r>
      <w:r w:rsidR="003F79DB">
        <w:rPr>
          <w:rFonts w:ascii="Calibri" w:hAnsi="Calibri"/>
        </w:rPr>
        <w:t>remuneration</w:t>
      </w:r>
      <w:r>
        <w:rPr>
          <w:rFonts w:ascii="Calibri" w:hAnsi="Calibri"/>
        </w:rPr>
        <w:t xml:space="preserve"> associated with PTPOH positions, the Tribunal is cognizant of the economic outlook</w:t>
      </w:r>
      <w:r w:rsidR="003F79DB">
        <w:rPr>
          <w:rFonts w:ascii="Calibri" w:hAnsi="Calibri"/>
        </w:rPr>
        <w:t xml:space="preserve"> for the ACT and Australia more generally</w:t>
      </w:r>
      <w:r>
        <w:rPr>
          <w:rFonts w:ascii="Calibri" w:hAnsi="Calibri"/>
        </w:rPr>
        <w:t>. It is unlikely that as a result of the Review</w:t>
      </w:r>
      <w:r w:rsidR="005D220A">
        <w:rPr>
          <w:rFonts w:ascii="Calibri" w:hAnsi="Calibri"/>
        </w:rPr>
        <w:t xml:space="preserve">, the </w:t>
      </w:r>
      <w:r>
        <w:rPr>
          <w:rFonts w:ascii="Calibri" w:hAnsi="Calibri"/>
        </w:rPr>
        <w:t xml:space="preserve">remuneration </w:t>
      </w:r>
      <w:r w:rsidR="003F79DB">
        <w:rPr>
          <w:rFonts w:ascii="Calibri" w:hAnsi="Calibri"/>
        </w:rPr>
        <w:t>for</w:t>
      </w:r>
      <w:r w:rsidR="005D220A">
        <w:rPr>
          <w:rFonts w:ascii="Calibri" w:hAnsi="Calibri"/>
        </w:rPr>
        <w:t xml:space="preserve"> </w:t>
      </w:r>
      <w:r w:rsidR="003F79DB">
        <w:rPr>
          <w:rFonts w:ascii="Calibri" w:hAnsi="Calibri"/>
        </w:rPr>
        <w:t xml:space="preserve">PTPOHs </w:t>
      </w:r>
      <w:r>
        <w:rPr>
          <w:rFonts w:ascii="Calibri" w:hAnsi="Calibri"/>
        </w:rPr>
        <w:t>will chan</w:t>
      </w:r>
      <w:r w:rsidR="005D220A">
        <w:rPr>
          <w:rFonts w:ascii="Calibri" w:hAnsi="Calibri"/>
        </w:rPr>
        <w:t xml:space="preserve">ge </w:t>
      </w:r>
      <w:r w:rsidR="003F79DB">
        <w:rPr>
          <w:rFonts w:ascii="Calibri" w:hAnsi="Calibri"/>
        </w:rPr>
        <w:t>significantly</w:t>
      </w:r>
      <w:r w:rsidR="005D220A">
        <w:rPr>
          <w:rFonts w:ascii="Calibri" w:hAnsi="Calibri"/>
        </w:rPr>
        <w:t>.</w:t>
      </w:r>
      <w:r>
        <w:rPr>
          <w:rFonts w:ascii="Calibri" w:hAnsi="Calibri"/>
        </w:rPr>
        <w:t xml:space="preserve"> </w:t>
      </w:r>
    </w:p>
    <w:p w:rsidR="00D42CDF" w:rsidRDefault="00D42CDF" w:rsidP="00D42CDF">
      <w:pPr>
        <w:spacing w:line="360" w:lineRule="auto"/>
        <w:rPr>
          <w:rFonts w:ascii="Calibri" w:hAnsi="Calibri"/>
        </w:rPr>
      </w:pPr>
    </w:p>
    <w:p w:rsidR="00D42CDF" w:rsidRDefault="001C6228" w:rsidP="00D42CDF">
      <w:pPr>
        <w:spacing w:line="360" w:lineRule="auto"/>
        <w:rPr>
          <w:rFonts w:ascii="Calibri" w:hAnsi="Calibri"/>
        </w:rPr>
      </w:pPr>
      <w:r w:rsidRPr="002279CA">
        <w:rPr>
          <w:rFonts w:ascii="Calibri" w:hAnsi="Calibri"/>
        </w:rPr>
        <w:t xml:space="preserve">Evaluating </w:t>
      </w:r>
      <w:r w:rsidR="006A653F">
        <w:rPr>
          <w:rFonts w:ascii="Calibri" w:hAnsi="Calibri"/>
        </w:rPr>
        <w:t>and reviewing the methodologies used</w:t>
      </w:r>
      <w:r w:rsidRPr="002279CA">
        <w:rPr>
          <w:rFonts w:ascii="Calibri" w:hAnsi="Calibri"/>
        </w:rPr>
        <w:t xml:space="preserve"> to decide the remuneration of officials is an important process in maintaining </w:t>
      </w:r>
      <w:r w:rsidR="008E63E5">
        <w:rPr>
          <w:rFonts w:ascii="Calibri" w:hAnsi="Calibri"/>
        </w:rPr>
        <w:t>a</w:t>
      </w:r>
      <w:r w:rsidRPr="002279CA">
        <w:rPr>
          <w:rFonts w:ascii="Calibri" w:hAnsi="Calibri"/>
        </w:rPr>
        <w:t xml:space="preserve"> consistent and transparent approach at the </w:t>
      </w:r>
      <w:r w:rsidR="003F79DB">
        <w:rPr>
          <w:rFonts w:ascii="Calibri" w:hAnsi="Calibri"/>
        </w:rPr>
        <w:t>core</w:t>
      </w:r>
      <w:r w:rsidR="003F79DB" w:rsidRPr="002279CA">
        <w:rPr>
          <w:rFonts w:ascii="Calibri" w:hAnsi="Calibri"/>
        </w:rPr>
        <w:t xml:space="preserve"> </w:t>
      </w:r>
      <w:r w:rsidRPr="002279CA">
        <w:rPr>
          <w:rFonts w:ascii="Calibri" w:hAnsi="Calibri"/>
        </w:rPr>
        <w:t>of the Tribunal’s operational function.</w:t>
      </w:r>
    </w:p>
    <w:p w:rsidR="00D42CDF" w:rsidRDefault="00D42CDF" w:rsidP="00D42CDF">
      <w:pPr>
        <w:spacing w:line="360" w:lineRule="auto"/>
        <w:rPr>
          <w:rFonts w:ascii="Calibri" w:hAnsi="Calibri"/>
        </w:rPr>
      </w:pPr>
    </w:p>
    <w:p w:rsidR="00D42CDF" w:rsidRDefault="00F11B21" w:rsidP="00D42CDF">
      <w:pPr>
        <w:spacing w:line="360" w:lineRule="auto"/>
        <w:rPr>
          <w:rFonts w:ascii="Calibri" w:hAnsi="Calibri"/>
        </w:rPr>
      </w:pPr>
      <w:r>
        <w:rPr>
          <w:rFonts w:ascii="Calibri" w:hAnsi="Calibri"/>
        </w:rPr>
        <w:t>The</w:t>
      </w:r>
      <w:r w:rsidR="006C07F8">
        <w:rPr>
          <w:rFonts w:ascii="Calibri" w:hAnsi="Calibri"/>
        </w:rPr>
        <w:t xml:space="preserve"> </w:t>
      </w:r>
      <w:r>
        <w:rPr>
          <w:rFonts w:ascii="Calibri" w:hAnsi="Calibri"/>
        </w:rPr>
        <w:t>R</w:t>
      </w:r>
      <w:r w:rsidR="006C07F8">
        <w:rPr>
          <w:rFonts w:ascii="Calibri" w:hAnsi="Calibri"/>
        </w:rPr>
        <w:t>eview is</w:t>
      </w:r>
      <w:r w:rsidR="00CC5CB3">
        <w:rPr>
          <w:rFonts w:ascii="Calibri" w:hAnsi="Calibri"/>
        </w:rPr>
        <w:t xml:space="preserve"> additional to the Tribunal’s scheduled annual reviews and will provide a</w:t>
      </w:r>
      <w:r w:rsidR="003F79DB">
        <w:rPr>
          <w:rFonts w:ascii="Calibri" w:hAnsi="Calibri"/>
        </w:rPr>
        <w:t xml:space="preserve">n </w:t>
      </w:r>
      <w:r w:rsidR="006C07F8">
        <w:rPr>
          <w:rFonts w:ascii="Calibri" w:hAnsi="Calibri"/>
        </w:rPr>
        <w:t xml:space="preserve">analysis of the factors </w:t>
      </w:r>
      <w:r w:rsidR="003F79DB">
        <w:rPr>
          <w:rFonts w:ascii="Calibri" w:hAnsi="Calibri"/>
        </w:rPr>
        <w:t xml:space="preserve">that </w:t>
      </w:r>
      <w:r w:rsidR="006C07F8">
        <w:rPr>
          <w:rFonts w:ascii="Calibri" w:hAnsi="Calibri"/>
        </w:rPr>
        <w:t>influence</w:t>
      </w:r>
      <w:r w:rsidR="00CC5CB3">
        <w:rPr>
          <w:rFonts w:ascii="Calibri" w:hAnsi="Calibri"/>
        </w:rPr>
        <w:t xml:space="preserve"> the </w:t>
      </w:r>
      <w:r w:rsidR="003F79DB">
        <w:rPr>
          <w:rFonts w:ascii="Calibri" w:hAnsi="Calibri"/>
        </w:rPr>
        <w:t>T</w:t>
      </w:r>
      <w:r w:rsidR="00CC5CB3">
        <w:rPr>
          <w:rFonts w:ascii="Calibri" w:hAnsi="Calibri"/>
        </w:rPr>
        <w:t>ribunal’s decisions to remunerate PTPOH</w:t>
      </w:r>
      <w:r w:rsidR="003F79DB">
        <w:rPr>
          <w:rFonts w:ascii="Calibri" w:hAnsi="Calibri"/>
        </w:rPr>
        <w:t>s</w:t>
      </w:r>
      <w:r w:rsidR="00CC5CB3">
        <w:rPr>
          <w:rFonts w:ascii="Calibri" w:hAnsi="Calibri"/>
        </w:rPr>
        <w:t xml:space="preserve">. </w:t>
      </w:r>
    </w:p>
    <w:p w:rsidR="00D42CDF" w:rsidRDefault="00D42CDF" w:rsidP="00D42CDF">
      <w:pPr>
        <w:spacing w:line="360" w:lineRule="auto"/>
        <w:rPr>
          <w:rFonts w:ascii="Calibri" w:hAnsi="Calibri"/>
        </w:rPr>
      </w:pPr>
    </w:p>
    <w:p w:rsidR="00D42CDF" w:rsidRDefault="00DF47DD" w:rsidP="00D42CDF">
      <w:pPr>
        <w:pStyle w:val="Heading2"/>
        <w:spacing w:after="0" w:line="360" w:lineRule="auto"/>
      </w:pPr>
      <w:bookmarkStart w:id="22" w:name="_Toc449513369"/>
      <w:bookmarkStart w:id="23" w:name="_Toc450304238"/>
      <w:r w:rsidRPr="008C4E89">
        <w:t>Why do a review?</w:t>
      </w:r>
      <w:bookmarkEnd w:id="22"/>
      <w:bookmarkEnd w:id="23"/>
    </w:p>
    <w:p w:rsidR="00D42CDF" w:rsidRDefault="00420354" w:rsidP="00D42CDF">
      <w:pPr>
        <w:spacing w:line="360" w:lineRule="auto"/>
        <w:rPr>
          <w:rFonts w:ascii="Calibri" w:hAnsi="Calibri"/>
        </w:rPr>
      </w:pPr>
      <w:r>
        <w:rPr>
          <w:rFonts w:ascii="Calibri" w:hAnsi="Calibri"/>
        </w:rPr>
        <w:t xml:space="preserve">The last major </w:t>
      </w:r>
      <w:r w:rsidR="00B90830">
        <w:rPr>
          <w:rFonts w:ascii="Calibri" w:hAnsi="Calibri"/>
        </w:rPr>
        <w:t>review</w:t>
      </w:r>
      <w:r w:rsidR="00BE1616">
        <w:rPr>
          <w:rFonts w:ascii="Calibri" w:hAnsi="Calibri"/>
        </w:rPr>
        <w:t xml:space="preserve"> of the remuneration, allowances and other entitlements of PTPOH</w:t>
      </w:r>
      <w:r w:rsidR="003F79DB">
        <w:rPr>
          <w:rFonts w:ascii="Calibri" w:hAnsi="Calibri"/>
        </w:rPr>
        <w:t>s</w:t>
      </w:r>
      <w:r w:rsidR="00BE1616">
        <w:rPr>
          <w:rFonts w:ascii="Calibri" w:hAnsi="Calibri"/>
        </w:rPr>
        <w:t xml:space="preserve"> was undertaken in 2006</w:t>
      </w:r>
      <w:r w:rsidR="006C07F8">
        <w:rPr>
          <w:rFonts w:ascii="Calibri" w:hAnsi="Calibri"/>
        </w:rPr>
        <w:t>.</w:t>
      </w:r>
      <w:r w:rsidR="006C07F8" w:rsidRPr="006C07F8">
        <w:rPr>
          <w:rFonts w:ascii="Calibri" w:hAnsi="Calibri"/>
        </w:rPr>
        <w:t xml:space="preserve"> </w:t>
      </w:r>
      <w:r w:rsidR="006C07F8" w:rsidRPr="002279CA">
        <w:rPr>
          <w:rFonts w:ascii="Calibri" w:hAnsi="Calibri"/>
        </w:rPr>
        <w:t>An evaluative review is</w:t>
      </w:r>
      <w:r>
        <w:rPr>
          <w:rFonts w:ascii="Calibri" w:hAnsi="Calibri"/>
        </w:rPr>
        <w:t xml:space="preserve"> both timely and</w:t>
      </w:r>
      <w:r w:rsidR="006C07F8" w:rsidRPr="002279CA">
        <w:rPr>
          <w:rFonts w:ascii="Calibri" w:hAnsi="Calibri"/>
        </w:rPr>
        <w:t xml:space="preserve"> necessary to assess whether the current methods used to make determinations continue to be fit for purpose.</w:t>
      </w:r>
    </w:p>
    <w:p w:rsidR="00D42CDF" w:rsidRDefault="00D42CDF" w:rsidP="00D42CDF">
      <w:pPr>
        <w:spacing w:line="360" w:lineRule="auto"/>
        <w:rPr>
          <w:rFonts w:ascii="Calibri" w:hAnsi="Calibri"/>
        </w:rPr>
      </w:pPr>
    </w:p>
    <w:p w:rsidR="00D42CDF" w:rsidRDefault="006C07F8" w:rsidP="00D42CDF">
      <w:pPr>
        <w:spacing w:line="360" w:lineRule="auto"/>
        <w:rPr>
          <w:rFonts w:ascii="Calibri" w:hAnsi="Calibri"/>
        </w:rPr>
      </w:pPr>
      <w:r>
        <w:rPr>
          <w:rFonts w:ascii="Calibri" w:hAnsi="Calibri"/>
        </w:rPr>
        <w:lastRenderedPageBreak/>
        <w:t>The Tribunal consider</w:t>
      </w:r>
      <w:r w:rsidR="001C6228">
        <w:rPr>
          <w:rFonts w:ascii="Calibri" w:hAnsi="Calibri"/>
        </w:rPr>
        <w:t>s</w:t>
      </w:r>
      <w:r>
        <w:rPr>
          <w:rFonts w:ascii="Calibri" w:hAnsi="Calibri"/>
        </w:rPr>
        <w:t xml:space="preserve"> the timing of the </w:t>
      </w:r>
      <w:r w:rsidR="00DC0B12">
        <w:rPr>
          <w:rFonts w:ascii="Calibri" w:hAnsi="Calibri"/>
        </w:rPr>
        <w:t>R</w:t>
      </w:r>
      <w:r>
        <w:rPr>
          <w:rFonts w:ascii="Calibri" w:hAnsi="Calibri"/>
        </w:rPr>
        <w:t>eview</w:t>
      </w:r>
      <w:r w:rsidR="001C6228">
        <w:rPr>
          <w:rFonts w:ascii="Calibri" w:hAnsi="Calibri"/>
        </w:rPr>
        <w:t xml:space="preserve"> to be</w:t>
      </w:r>
      <w:r>
        <w:rPr>
          <w:rFonts w:ascii="Calibri" w:hAnsi="Calibri"/>
        </w:rPr>
        <w:t xml:space="preserve"> appropriate given the current fiscal environment and renewed focus on transparency and effective service delivery across ACT </w:t>
      </w:r>
      <w:r w:rsidR="00E21D2F">
        <w:rPr>
          <w:rFonts w:ascii="Calibri" w:hAnsi="Calibri"/>
        </w:rPr>
        <w:t>Government.</w:t>
      </w:r>
    </w:p>
    <w:p w:rsidR="00D42CDF" w:rsidRDefault="00D42CDF" w:rsidP="00D42CDF">
      <w:pPr>
        <w:spacing w:line="360" w:lineRule="auto"/>
        <w:rPr>
          <w:rFonts w:ascii="Calibri" w:hAnsi="Calibri"/>
        </w:rPr>
      </w:pPr>
    </w:p>
    <w:p w:rsidR="00D42CDF" w:rsidRDefault="006C07F8" w:rsidP="00D42CDF">
      <w:pPr>
        <w:pStyle w:val="Heading2"/>
        <w:spacing w:after="0" w:line="360" w:lineRule="auto"/>
      </w:pPr>
      <w:bookmarkStart w:id="24" w:name="_Toc449513370"/>
      <w:bookmarkStart w:id="25" w:name="_Toc450304239"/>
      <w:r>
        <w:t xml:space="preserve">How will the </w:t>
      </w:r>
      <w:r w:rsidR="00DC0B12">
        <w:t>R</w:t>
      </w:r>
      <w:r>
        <w:t>eview be done?</w:t>
      </w:r>
      <w:bookmarkEnd w:id="24"/>
      <w:bookmarkEnd w:id="25"/>
    </w:p>
    <w:p w:rsidR="00D42CDF" w:rsidRDefault="001C6228" w:rsidP="00D42CDF">
      <w:pPr>
        <w:spacing w:line="360" w:lineRule="auto"/>
        <w:rPr>
          <w:rFonts w:ascii="Calibri" w:hAnsi="Calibri"/>
        </w:rPr>
      </w:pPr>
      <w:r>
        <w:rPr>
          <w:rFonts w:ascii="Calibri" w:hAnsi="Calibri"/>
        </w:rPr>
        <w:t xml:space="preserve">The Review, which began in </w:t>
      </w:r>
      <w:r w:rsidR="005D220A">
        <w:rPr>
          <w:rFonts w:ascii="Calibri" w:hAnsi="Calibri"/>
        </w:rPr>
        <w:t xml:space="preserve">late </w:t>
      </w:r>
      <w:r>
        <w:rPr>
          <w:rFonts w:ascii="Calibri" w:hAnsi="Calibri"/>
        </w:rPr>
        <w:t>2015, is being conducted in three steps. It is anticipated that the full</w:t>
      </w:r>
      <w:r w:rsidR="000D1FEF">
        <w:rPr>
          <w:rFonts w:ascii="Calibri" w:hAnsi="Calibri"/>
        </w:rPr>
        <w:t xml:space="preserve"> findings and outcomes of the Review will </w:t>
      </w:r>
      <w:r>
        <w:rPr>
          <w:rFonts w:ascii="Calibri" w:hAnsi="Calibri"/>
        </w:rPr>
        <w:t xml:space="preserve">be </w:t>
      </w:r>
      <w:r w:rsidR="003F79DB">
        <w:rPr>
          <w:rFonts w:ascii="Calibri" w:hAnsi="Calibri"/>
        </w:rPr>
        <w:t xml:space="preserve">concluded at </w:t>
      </w:r>
      <w:r w:rsidR="000D1FEF">
        <w:rPr>
          <w:rFonts w:ascii="Calibri" w:hAnsi="Calibri"/>
        </w:rPr>
        <w:t xml:space="preserve">the </w:t>
      </w:r>
      <w:r w:rsidR="005D220A">
        <w:rPr>
          <w:rFonts w:ascii="Calibri" w:hAnsi="Calibri"/>
        </w:rPr>
        <w:t xml:space="preserve">annual </w:t>
      </w:r>
      <w:r w:rsidR="000D1FEF">
        <w:rPr>
          <w:rFonts w:ascii="Calibri" w:hAnsi="Calibri"/>
        </w:rPr>
        <w:t>Spring Review</w:t>
      </w:r>
      <w:r w:rsidR="005D220A">
        <w:rPr>
          <w:rFonts w:ascii="Calibri" w:hAnsi="Calibri"/>
        </w:rPr>
        <w:t xml:space="preserve"> of 2016</w:t>
      </w:r>
      <w:r w:rsidR="005D220A">
        <w:rPr>
          <w:rStyle w:val="FootnoteReference"/>
          <w:rFonts w:ascii="Calibri" w:hAnsi="Calibri"/>
        </w:rPr>
        <w:footnoteReference w:id="2"/>
      </w:r>
      <w:r>
        <w:rPr>
          <w:rFonts w:ascii="Calibri" w:hAnsi="Calibri"/>
        </w:rPr>
        <w:t>.</w:t>
      </w:r>
    </w:p>
    <w:p w:rsidR="00D42CDF" w:rsidRDefault="00D42CDF" w:rsidP="00D42CDF">
      <w:pPr>
        <w:spacing w:line="360" w:lineRule="auto"/>
        <w:rPr>
          <w:rFonts w:ascii="Calibri" w:hAnsi="Calibri"/>
        </w:rPr>
      </w:pPr>
    </w:p>
    <w:p w:rsidR="00D42CDF" w:rsidRDefault="00B5548A" w:rsidP="00D42CDF">
      <w:pPr>
        <w:pStyle w:val="Heading3"/>
        <w:spacing w:before="0" w:after="0" w:line="360" w:lineRule="auto"/>
      </w:pPr>
      <w:bookmarkStart w:id="26" w:name="_Toc450304240"/>
      <w:r w:rsidRPr="001C6228">
        <w:t>Step 1</w:t>
      </w:r>
      <w:r w:rsidR="001E4501">
        <w:t>:</w:t>
      </w:r>
      <w:r w:rsidRPr="001C6228">
        <w:t xml:space="preserve"> </w:t>
      </w:r>
      <w:r w:rsidR="001E4501">
        <w:t xml:space="preserve">Entity and Directorate Consultation </w:t>
      </w:r>
      <w:r w:rsidRPr="001C6228">
        <w:t>(September 2015</w:t>
      </w:r>
      <w:r w:rsidR="000D1FEF">
        <w:t xml:space="preserve"> to January 2016</w:t>
      </w:r>
      <w:r w:rsidRPr="001C6228">
        <w:t>)</w:t>
      </w:r>
      <w:bookmarkEnd w:id="26"/>
      <w:r w:rsidRPr="006C07F8">
        <w:t xml:space="preserve"> </w:t>
      </w:r>
    </w:p>
    <w:p w:rsidR="00D42CDF" w:rsidRDefault="005D220A" w:rsidP="00D42CDF">
      <w:pPr>
        <w:spacing w:line="360" w:lineRule="auto"/>
        <w:rPr>
          <w:rFonts w:ascii="Calibri" w:hAnsi="Calibri"/>
        </w:rPr>
      </w:pPr>
      <w:r>
        <w:rPr>
          <w:rFonts w:ascii="Calibri" w:hAnsi="Calibri"/>
        </w:rPr>
        <w:t>F</w:t>
      </w:r>
      <w:r w:rsidR="004729E9" w:rsidRPr="000D1FEF">
        <w:rPr>
          <w:rFonts w:ascii="Calibri" w:hAnsi="Calibri"/>
        </w:rPr>
        <w:t>eedback was sought from the entities currently listed in Determination 12 of 2015 on their</w:t>
      </w:r>
      <w:r w:rsidR="00B5548A" w:rsidRPr="000D1FEF">
        <w:rPr>
          <w:rFonts w:ascii="Calibri" w:hAnsi="Calibri"/>
        </w:rPr>
        <w:t xml:space="preserve"> composition, activity and performance</w:t>
      </w:r>
      <w:r w:rsidR="004729E9" w:rsidRPr="000D1FEF">
        <w:rPr>
          <w:rFonts w:ascii="Calibri" w:hAnsi="Calibri"/>
        </w:rPr>
        <w:t xml:space="preserve">. </w:t>
      </w:r>
    </w:p>
    <w:p w:rsidR="00D42CDF" w:rsidRDefault="00D42CDF" w:rsidP="00D42CDF">
      <w:pPr>
        <w:spacing w:line="360" w:lineRule="auto"/>
        <w:rPr>
          <w:rFonts w:ascii="Calibri" w:hAnsi="Calibri"/>
        </w:rPr>
      </w:pPr>
    </w:p>
    <w:p w:rsidR="00D42CDF" w:rsidRDefault="00865B28" w:rsidP="00D42CDF">
      <w:pPr>
        <w:spacing w:line="360" w:lineRule="auto"/>
        <w:rPr>
          <w:rFonts w:ascii="Calibri" w:hAnsi="Calibri"/>
        </w:rPr>
      </w:pPr>
      <w:r w:rsidRPr="00D3395A">
        <w:rPr>
          <w:rFonts w:ascii="Calibri" w:hAnsi="Calibri"/>
        </w:rPr>
        <w:t xml:space="preserve">A summary of the findings of </w:t>
      </w:r>
      <w:r w:rsidR="00D3395A" w:rsidRPr="00D3395A">
        <w:rPr>
          <w:rFonts w:ascii="Calibri" w:hAnsi="Calibri"/>
        </w:rPr>
        <w:t>Step 1 can be found in the</w:t>
      </w:r>
      <w:r w:rsidRPr="00D3395A">
        <w:rPr>
          <w:rFonts w:ascii="Calibri" w:hAnsi="Calibri"/>
        </w:rPr>
        <w:t xml:space="preserve"> </w:t>
      </w:r>
      <w:r w:rsidR="00D3395A" w:rsidRPr="00D3395A">
        <w:rPr>
          <w:rFonts w:ascii="Calibri" w:hAnsi="Calibri"/>
        </w:rPr>
        <w:t>‘Stocktake of Current PTPOH</w:t>
      </w:r>
      <w:r w:rsidR="006616F7">
        <w:rPr>
          <w:rFonts w:ascii="Calibri" w:hAnsi="Calibri"/>
        </w:rPr>
        <w:t>s</w:t>
      </w:r>
      <w:r w:rsidR="00D3395A" w:rsidRPr="00D3395A">
        <w:rPr>
          <w:rFonts w:ascii="Calibri" w:hAnsi="Calibri"/>
        </w:rPr>
        <w:t xml:space="preserve"> in the ACT Government’ section of this paper</w:t>
      </w:r>
      <w:r w:rsidRPr="00D3395A">
        <w:rPr>
          <w:rFonts w:ascii="Calibri" w:hAnsi="Calibri"/>
        </w:rPr>
        <w:t>.</w:t>
      </w:r>
    </w:p>
    <w:p w:rsidR="00D42CDF" w:rsidRDefault="00D42CDF" w:rsidP="00D42CDF">
      <w:pPr>
        <w:spacing w:line="360" w:lineRule="auto"/>
        <w:rPr>
          <w:rFonts w:ascii="Calibri" w:hAnsi="Calibri"/>
        </w:rPr>
      </w:pPr>
    </w:p>
    <w:p w:rsidR="00D42CDF" w:rsidRDefault="001E4501" w:rsidP="00D42CDF">
      <w:pPr>
        <w:pStyle w:val="Heading3"/>
        <w:spacing w:before="0" w:after="0" w:line="360" w:lineRule="auto"/>
      </w:pPr>
      <w:bookmarkStart w:id="27" w:name="_Toc450304241"/>
      <w:r>
        <w:t>Step 2: Community and Stakeholder Consultation</w:t>
      </w:r>
      <w:bookmarkEnd w:id="27"/>
      <w:r>
        <w:t xml:space="preserve"> </w:t>
      </w:r>
    </w:p>
    <w:p w:rsidR="00D42CDF" w:rsidRDefault="00D3395A" w:rsidP="00D42CDF">
      <w:pPr>
        <w:spacing w:line="360" w:lineRule="auto"/>
        <w:rPr>
          <w:rFonts w:ascii="Calibri" w:hAnsi="Calibri"/>
        </w:rPr>
      </w:pPr>
      <w:r>
        <w:rPr>
          <w:rFonts w:ascii="Calibri" w:hAnsi="Calibri"/>
        </w:rPr>
        <w:t xml:space="preserve">Community and Stakeholder consultation is sought </w:t>
      </w:r>
      <w:r w:rsidR="00521CA5">
        <w:rPr>
          <w:rFonts w:ascii="Calibri" w:hAnsi="Calibri"/>
        </w:rPr>
        <w:t>through</w:t>
      </w:r>
      <w:r>
        <w:rPr>
          <w:rFonts w:ascii="Calibri" w:hAnsi="Calibri"/>
        </w:rPr>
        <w:t xml:space="preserve"> the publication of this discussion paper for a period of six weeks.</w:t>
      </w:r>
    </w:p>
    <w:p w:rsidR="00D42CDF" w:rsidRDefault="00D42CDF" w:rsidP="00D42CDF">
      <w:pPr>
        <w:spacing w:line="360" w:lineRule="auto"/>
        <w:rPr>
          <w:rFonts w:ascii="Calibri" w:hAnsi="Calibri"/>
        </w:rPr>
      </w:pPr>
    </w:p>
    <w:p w:rsidR="00D42CDF" w:rsidRDefault="001E4501" w:rsidP="00D42CDF">
      <w:pPr>
        <w:spacing w:line="360" w:lineRule="auto"/>
        <w:rPr>
          <w:rFonts w:ascii="Calibri" w:hAnsi="Calibri"/>
        </w:rPr>
      </w:pPr>
      <w:r w:rsidRPr="006C07F8">
        <w:rPr>
          <w:rFonts w:ascii="Calibri" w:hAnsi="Calibri"/>
        </w:rPr>
        <w:t>The Tribunal seek</w:t>
      </w:r>
      <w:r w:rsidR="003F79DB">
        <w:rPr>
          <w:rFonts w:ascii="Calibri" w:hAnsi="Calibri"/>
        </w:rPr>
        <w:t>s</w:t>
      </w:r>
      <w:r w:rsidRPr="006C07F8">
        <w:rPr>
          <w:rFonts w:ascii="Calibri" w:hAnsi="Calibri"/>
        </w:rPr>
        <w:t xml:space="preserve"> input from members of the public, PTPOH</w:t>
      </w:r>
      <w:r w:rsidR="006616F7">
        <w:rPr>
          <w:rFonts w:ascii="Calibri" w:hAnsi="Calibri"/>
        </w:rPr>
        <w:t>s</w:t>
      </w:r>
      <w:r w:rsidRPr="006C07F8">
        <w:rPr>
          <w:rFonts w:ascii="Calibri" w:hAnsi="Calibri"/>
        </w:rPr>
        <w:t xml:space="preserve"> and stakeholders on any of the points of discussion contained in this paper.</w:t>
      </w:r>
    </w:p>
    <w:p w:rsidR="00D42CDF" w:rsidRDefault="00D42CDF" w:rsidP="00D42CDF">
      <w:pPr>
        <w:spacing w:line="360" w:lineRule="auto"/>
        <w:rPr>
          <w:rFonts w:ascii="Calibri" w:hAnsi="Calibri"/>
        </w:rPr>
      </w:pPr>
    </w:p>
    <w:p w:rsidR="00D42CDF" w:rsidRDefault="001E4501" w:rsidP="00D42CDF">
      <w:pPr>
        <w:spacing w:line="360" w:lineRule="auto"/>
        <w:rPr>
          <w:rFonts w:ascii="Calibri" w:hAnsi="Calibri"/>
        </w:rPr>
      </w:pPr>
      <w:r w:rsidRPr="005425E9">
        <w:rPr>
          <w:rFonts w:ascii="Calibri" w:hAnsi="Calibri"/>
        </w:rPr>
        <w:t>The Tribunal</w:t>
      </w:r>
      <w:r w:rsidR="006616F7">
        <w:rPr>
          <w:rFonts w:ascii="Calibri" w:hAnsi="Calibri"/>
        </w:rPr>
        <w:t xml:space="preserve"> will</w:t>
      </w:r>
      <w:r w:rsidRPr="005425E9">
        <w:rPr>
          <w:rFonts w:ascii="Calibri" w:hAnsi="Calibri"/>
        </w:rPr>
        <w:t xml:space="preserve"> </w:t>
      </w:r>
      <w:r w:rsidR="00DC0B12">
        <w:rPr>
          <w:rFonts w:ascii="Calibri" w:hAnsi="Calibri"/>
        </w:rPr>
        <w:t xml:space="preserve">request </w:t>
      </w:r>
      <w:r w:rsidR="005425E9">
        <w:rPr>
          <w:rFonts w:ascii="Calibri" w:hAnsi="Calibri"/>
        </w:rPr>
        <w:t>written submissions</w:t>
      </w:r>
      <w:r w:rsidR="003F79DB">
        <w:rPr>
          <w:rFonts w:ascii="Calibri" w:hAnsi="Calibri"/>
        </w:rPr>
        <w:t xml:space="preserve"> </w:t>
      </w:r>
      <w:r w:rsidR="005D220A">
        <w:rPr>
          <w:rFonts w:ascii="Calibri" w:hAnsi="Calibri"/>
        </w:rPr>
        <w:t>from interested parties</w:t>
      </w:r>
      <w:r w:rsidR="005425E9">
        <w:rPr>
          <w:rFonts w:ascii="Calibri" w:hAnsi="Calibri"/>
        </w:rPr>
        <w:t>. Submissions</w:t>
      </w:r>
      <w:r w:rsidR="005425E9" w:rsidRPr="005425E9">
        <w:rPr>
          <w:rFonts w:ascii="Calibri" w:hAnsi="Calibri"/>
        </w:rPr>
        <w:t xml:space="preserve"> will be published on its website unless there are valid reasons</w:t>
      </w:r>
      <w:r w:rsidR="005425E9">
        <w:rPr>
          <w:rFonts w:ascii="Calibri" w:hAnsi="Calibri"/>
        </w:rPr>
        <w:t>, such as privacy considerations,</w:t>
      </w:r>
      <w:r w:rsidR="005425E9" w:rsidRPr="005425E9">
        <w:rPr>
          <w:rFonts w:ascii="Calibri" w:hAnsi="Calibri"/>
        </w:rPr>
        <w:t xml:space="preserve"> for maintaining confidentiality</w:t>
      </w:r>
      <w:r w:rsidR="005425E9">
        <w:rPr>
          <w:rFonts w:ascii="Calibri" w:hAnsi="Calibri"/>
        </w:rPr>
        <w:t xml:space="preserve">. </w:t>
      </w:r>
    </w:p>
    <w:p w:rsidR="00D42CDF" w:rsidRDefault="00D42CDF" w:rsidP="00D42CDF">
      <w:pPr>
        <w:spacing w:line="360" w:lineRule="auto"/>
        <w:rPr>
          <w:rFonts w:ascii="Calibri" w:hAnsi="Calibri"/>
        </w:rPr>
      </w:pPr>
    </w:p>
    <w:p w:rsidR="00D42CDF" w:rsidRDefault="00D42CDF" w:rsidP="00D42CDF">
      <w:pPr>
        <w:spacing w:line="360" w:lineRule="auto"/>
        <w:rPr>
          <w:rFonts w:ascii="Calibri" w:hAnsi="Calibri"/>
        </w:rPr>
      </w:pPr>
    </w:p>
    <w:p w:rsidR="00D42CDF" w:rsidRDefault="00D42CDF" w:rsidP="00D42CDF">
      <w:pPr>
        <w:spacing w:line="360" w:lineRule="auto"/>
        <w:rPr>
          <w:rFonts w:ascii="Calibri" w:hAnsi="Calibri"/>
        </w:rPr>
      </w:pPr>
    </w:p>
    <w:p w:rsidR="00D42CDF" w:rsidRDefault="005425E9" w:rsidP="00D42CDF">
      <w:pPr>
        <w:spacing w:line="360" w:lineRule="auto"/>
        <w:rPr>
          <w:rFonts w:ascii="Calibri" w:hAnsi="Calibri"/>
        </w:rPr>
      </w:pPr>
      <w:r>
        <w:rPr>
          <w:rFonts w:ascii="Calibri" w:hAnsi="Calibri"/>
        </w:rPr>
        <w:lastRenderedPageBreak/>
        <w:t>All correspondence should be directed through one of the channels detailed below:</w:t>
      </w:r>
    </w:p>
    <w:p w:rsidR="00D42CDF" w:rsidRDefault="001E4501" w:rsidP="00D42CDF">
      <w:pPr>
        <w:spacing w:line="360" w:lineRule="auto"/>
        <w:rPr>
          <w:rFonts w:ascii="Calibri" w:hAnsi="Calibri"/>
        </w:rPr>
      </w:pPr>
      <w:r w:rsidRPr="005425E9">
        <w:rPr>
          <w:rFonts w:ascii="Calibri" w:hAnsi="Calibri"/>
        </w:rPr>
        <w:t>By email (preferred):</w:t>
      </w:r>
      <w:r w:rsidRPr="005425E9">
        <w:rPr>
          <w:rFonts w:ascii="Calibri" w:hAnsi="Calibri"/>
        </w:rPr>
        <w:tab/>
      </w:r>
      <w:hyperlink r:id="rId12" w:history="1">
        <w:r w:rsidR="005425E9" w:rsidRPr="001D481B">
          <w:rPr>
            <w:rStyle w:val="Hyperlink"/>
            <w:rFonts w:ascii="Calibri" w:hAnsi="Calibri"/>
          </w:rPr>
          <w:t>remtrib@act.gov.au</w:t>
        </w:r>
      </w:hyperlink>
      <w:r w:rsidR="005425E9">
        <w:rPr>
          <w:rFonts w:ascii="Calibri" w:hAnsi="Calibri"/>
        </w:rPr>
        <w:t xml:space="preserve"> </w:t>
      </w:r>
    </w:p>
    <w:p w:rsidR="00D42CDF" w:rsidRDefault="005425E9" w:rsidP="00D42CDF">
      <w:pPr>
        <w:spacing w:line="360" w:lineRule="auto"/>
        <w:rPr>
          <w:rFonts w:ascii="Calibri" w:hAnsi="Calibri"/>
        </w:rPr>
      </w:pPr>
      <w:r>
        <w:rPr>
          <w:rFonts w:ascii="Calibri" w:hAnsi="Calibri"/>
        </w:rPr>
        <w:t xml:space="preserve">By post: </w:t>
      </w:r>
      <w:r>
        <w:rPr>
          <w:rFonts w:ascii="Calibri" w:hAnsi="Calibri"/>
        </w:rPr>
        <w:tab/>
      </w:r>
      <w:r w:rsidR="001E4501" w:rsidRPr="005425E9">
        <w:rPr>
          <w:rFonts w:ascii="Calibri" w:hAnsi="Calibri"/>
        </w:rPr>
        <w:t>The Chair</w:t>
      </w:r>
    </w:p>
    <w:p w:rsidR="00D42CDF" w:rsidRDefault="001E4501" w:rsidP="00D42CDF">
      <w:pPr>
        <w:spacing w:line="360" w:lineRule="auto"/>
        <w:rPr>
          <w:rFonts w:ascii="Calibri" w:hAnsi="Calibri"/>
        </w:rPr>
      </w:pPr>
      <w:r w:rsidRPr="005425E9">
        <w:rPr>
          <w:rFonts w:ascii="Calibri" w:hAnsi="Calibri"/>
        </w:rPr>
        <w:tab/>
      </w:r>
      <w:r w:rsidR="005425E9">
        <w:rPr>
          <w:rFonts w:ascii="Calibri" w:hAnsi="Calibri"/>
        </w:rPr>
        <w:tab/>
      </w:r>
      <w:r w:rsidRPr="005425E9">
        <w:rPr>
          <w:rFonts w:ascii="Calibri" w:hAnsi="Calibri"/>
        </w:rPr>
        <w:t>ACT Remuneration Tribunal</w:t>
      </w:r>
    </w:p>
    <w:p w:rsidR="00D42CDF" w:rsidRDefault="001E4501" w:rsidP="00D42CDF">
      <w:pPr>
        <w:spacing w:line="360" w:lineRule="auto"/>
        <w:ind w:left="720" w:firstLine="720"/>
        <w:rPr>
          <w:rFonts w:ascii="Calibri" w:hAnsi="Calibri"/>
        </w:rPr>
      </w:pPr>
      <w:r w:rsidRPr="005425E9">
        <w:rPr>
          <w:rFonts w:ascii="Calibri" w:hAnsi="Calibri"/>
        </w:rPr>
        <w:t>PO Box 964</w:t>
      </w:r>
    </w:p>
    <w:p w:rsidR="00D42CDF" w:rsidRDefault="001E4501" w:rsidP="00D42CDF">
      <w:pPr>
        <w:spacing w:line="360" w:lineRule="auto"/>
        <w:ind w:left="720" w:firstLine="720"/>
        <w:rPr>
          <w:rFonts w:ascii="Calibri" w:hAnsi="Calibri"/>
        </w:rPr>
      </w:pPr>
      <w:r w:rsidRPr="005425E9">
        <w:rPr>
          <w:rFonts w:ascii="Calibri" w:hAnsi="Calibri"/>
        </w:rPr>
        <w:t>CIVIC SQUARE   ACT   2601</w:t>
      </w:r>
    </w:p>
    <w:p w:rsidR="00D42CDF" w:rsidRDefault="00934539" w:rsidP="00D42CDF">
      <w:pPr>
        <w:pStyle w:val="Heading3"/>
        <w:spacing w:before="0" w:after="0" w:line="360" w:lineRule="auto"/>
      </w:pPr>
      <w:r w:rsidRPr="00934539">
        <w:rPr>
          <w:noProof/>
          <w:lang w:val="en-US"/>
        </w:rPr>
        <w:pict>
          <v:roundrect id="AutoShape 4" o:spid="_x0000_s1026" style="position:absolute;margin-left:-2.95pt;margin-top:11.2pt;width:399.45pt;height:15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vLa1ECAACmBAAADgAAAGRycy9lMm9Eb2MueG1srFTdbtMwFL5H4h0s37MkpWnXqOk0dRQhDZgY&#10;PIBrO43Bsc2x27Q8PcdOOrpxh7iJzp+/8/Odk+XNsdPkIMEra2paXOWUSMOtUGZX029fN2+uKfGB&#10;GcG0NbKmJ+npzer1q2XvKjmxrdVCAkEQ46ve1bQNwVVZ5nkrO+avrJMGnY2FjgVUYZcJYD2idzqb&#10;5Pks6y0IB5ZL79F6NzjpKuE3jeThc9N4GYiuKdYW0hfSdxu/2WrJqh0w1yo+lsH+oYqOKYNJn6Du&#10;WGBkD+ovqE5xsN424YrbLrNNo7hMPWA3Rf6im8eWOZl6weF49zQm//9g+afDAxAlkLsFJYZ1yNHt&#10;PtiUmkzjfHrnKwx7dA8QO/Tu3vIfnhi7bpnZyVsA27eSCayqiPHZswdR8fiUbPuPViA6Q/Q0qmMD&#10;XQTEIZBjYuT0xIg8BsLRWObzt3lRUsLRh3xfl3mZcrDq/NyBD++l7UgUagp2b8QX5D3lYId7HxIv&#10;YmyOie+UNJ1Glg9Mk2I2m81HxDE4Y9UZM/VrtRIbpXVSYLddayD4FLvdTBfzu5RH7zvsbjBjmfm4&#10;WGjG9RvM12cz4vsBBmeF8iW+NqSv6aKclAn2mW98NKBFsCHLS4g0gLTWkZR3RiQ5MKUHGeO1GVmK&#10;xAwEh+P2OHK9teKEfIEdjgWPG4XWwi9KejyUmvqfewaSEv3BIOeLYjqNl5WUaTmfoAKXnu2lhxmO&#10;UDUNlAziOgzXuHegdi1mKlLnxsYtbFQ4L9RQ1Vg3HkOa3Xi48dou9RT15/ey+g0AAP//AwBQSwME&#10;FAAGAAgAAAAhAILZzFHhAAAACQEAAA8AAABkcnMvZG93bnJldi54bWxMj81OwzAQhO9IvIO1SFxQ&#10;65CQ/oQ4FULqAXqijcTVjZc41F5HsdMGnh5zguNoRjPflJvJGnbGwXeOBNzPE2BIjVMdtQLqw3a2&#10;AuaDJCWNIxTwhR421fVVKQvlLvSG531oWSwhX0gBOoS+4Nw3Gq30c9cjRe/DDVaGKIeWq0FeYrk1&#10;PE2SBbeyo7igZY/PGpvTfrQCxl36nYfF3bZ+P6CuzevLZ3vKhbi9mZ4egQWcwl8YfvEjOlSR6ehG&#10;Up4ZAbN8HZMC0vQBWPSX6yx+OwrIstUSeFXy/w+qHwAAAP//AwBQSwECLQAUAAYACAAAACEA5JnD&#10;wPsAAADhAQAAEwAAAAAAAAAAAAAAAAAAAAAAW0NvbnRlbnRfVHlwZXNdLnhtbFBLAQItABQABgAI&#10;AAAAIQAjsmrh1wAAAJQBAAALAAAAAAAAAAAAAAAAACwBAABfcmVscy8ucmVsc1BLAQItABQABgAI&#10;AAAAIQBuW8trUQIAAKYEAAAOAAAAAAAAAAAAAAAAACwCAABkcnMvZTJvRG9jLnhtbFBLAQItABQA&#10;BgAIAAAAIQCC2cxR4QAAAAkBAAAPAAAAAAAAAAAAAAAAAKkEAABkcnMvZG93bnJldi54bWxQSwUG&#10;AAAAAAQABADzAAAAtwUAAAAA&#10;" fillcolor="#c6d9f1">
            <v:textbox style="mso-next-textbox:#AutoShape 4">
              <w:txbxContent>
                <w:p w:rsidR="00294AD9" w:rsidRDefault="00294AD9" w:rsidP="00D42CDF">
                  <w:pPr>
                    <w:spacing w:after="120" w:line="360" w:lineRule="auto"/>
                    <w:rPr>
                      <w:rFonts w:ascii="Calibri" w:hAnsi="Calibri"/>
                    </w:rPr>
                  </w:pPr>
                  <w:r w:rsidRPr="006C07F8">
                    <w:rPr>
                      <w:rFonts w:ascii="Calibri" w:hAnsi="Calibri"/>
                    </w:rPr>
                    <w:t>Using responses received from</w:t>
                  </w:r>
                  <w:r>
                    <w:rPr>
                      <w:rFonts w:ascii="Calibri" w:hAnsi="Calibri"/>
                    </w:rPr>
                    <w:t xml:space="preserve"> interested parties,</w:t>
                  </w:r>
                  <w:r w:rsidRPr="006C07F8">
                    <w:rPr>
                      <w:rFonts w:ascii="Calibri" w:hAnsi="Calibri"/>
                    </w:rPr>
                    <w:t xml:space="preserve"> the Tribunal will:</w:t>
                  </w:r>
                </w:p>
                <w:p w:rsidR="00294AD9" w:rsidRDefault="00294AD9" w:rsidP="00082472">
                  <w:pPr>
                    <w:pStyle w:val="ColorfulList-Accent11"/>
                    <w:numPr>
                      <w:ilvl w:val="0"/>
                      <w:numId w:val="6"/>
                    </w:numPr>
                    <w:spacing w:after="120" w:line="360" w:lineRule="auto"/>
                    <w:rPr>
                      <w:sz w:val="24"/>
                      <w:szCs w:val="24"/>
                    </w:rPr>
                  </w:pPr>
                  <w:r w:rsidRPr="001E4501">
                    <w:rPr>
                      <w:sz w:val="24"/>
                      <w:szCs w:val="24"/>
                    </w:rPr>
                    <w:t>gauge community, stakeholder and PTPOH views on work value;</w:t>
                  </w:r>
                </w:p>
                <w:p w:rsidR="00294AD9" w:rsidRDefault="00294AD9" w:rsidP="00082472">
                  <w:pPr>
                    <w:pStyle w:val="ColorfulList-Accent11"/>
                    <w:numPr>
                      <w:ilvl w:val="0"/>
                      <w:numId w:val="6"/>
                    </w:numPr>
                    <w:spacing w:after="120" w:line="360" w:lineRule="auto"/>
                    <w:rPr>
                      <w:sz w:val="24"/>
                      <w:szCs w:val="24"/>
                    </w:rPr>
                  </w:pPr>
                  <w:r w:rsidRPr="001E4501">
                    <w:rPr>
                      <w:sz w:val="24"/>
                      <w:szCs w:val="24"/>
                    </w:rPr>
                    <w:t>assess the usefulness of the current system</w:t>
                  </w:r>
                  <w:r>
                    <w:rPr>
                      <w:sz w:val="24"/>
                      <w:szCs w:val="24"/>
                    </w:rPr>
                    <w:t xml:space="preserve"> used to make determinations</w:t>
                  </w:r>
                  <w:r w:rsidRPr="001E4501">
                    <w:rPr>
                      <w:sz w:val="24"/>
                      <w:szCs w:val="24"/>
                    </w:rPr>
                    <w:t>;</w:t>
                  </w:r>
                  <w:r>
                    <w:rPr>
                      <w:sz w:val="24"/>
                      <w:szCs w:val="24"/>
                    </w:rPr>
                    <w:t xml:space="preserve"> and</w:t>
                  </w:r>
                </w:p>
                <w:p w:rsidR="00294AD9" w:rsidRDefault="00294AD9" w:rsidP="00082472">
                  <w:pPr>
                    <w:pStyle w:val="ColorfulList-Accent11"/>
                    <w:numPr>
                      <w:ilvl w:val="0"/>
                      <w:numId w:val="6"/>
                    </w:numPr>
                    <w:spacing w:after="120" w:line="360" w:lineRule="auto"/>
                    <w:rPr>
                      <w:sz w:val="24"/>
                      <w:szCs w:val="24"/>
                    </w:rPr>
                  </w:pPr>
                  <w:proofErr w:type="gramStart"/>
                  <w:r w:rsidRPr="001E4501">
                    <w:rPr>
                      <w:sz w:val="24"/>
                      <w:szCs w:val="24"/>
                    </w:rPr>
                    <w:t>gather</w:t>
                  </w:r>
                  <w:proofErr w:type="gramEnd"/>
                  <w:r w:rsidRPr="001E4501">
                    <w:rPr>
                      <w:sz w:val="24"/>
                      <w:szCs w:val="24"/>
                    </w:rPr>
                    <w:t xml:space="preserve"> information on the exact current nature and functions o</w:t>
                  </w:r>
                  <w:r>
                    <w:rPr>
                      <w:sz w:val="24"/>
                      <w:szCs w:val="24"/>
                    </w:rPr>
                    <w:t>f entities.</w:t>
                  </w:r>
                </w:p>
                <w:p w:rsidR="00294AD9" w:rsidRDefault="00294AD9"/>
              </w:txbxContent>
            </v:textbox>
          </v:roundrect>
        </w:pict>
      </w:r>
    </w:p>
    <w:p w:rsidR="00D42CDF" w:rsidRDefault="00D42CDF" w:rsidP="00D42CDF">
      <w:pPr>
        <w:pStyle w:val="Heading3"/>
        <w:spacing w:before="0" w:after="0" w:line="360" w:lineRule="auto"/>
      </w:pPr>
    </w:p>
    <w:p w:rsidR="00D42CDF" w:rsidRDefault="00D42CDF" w:rsidP="00D42CDF">
      <w:pPr>
        <w:pStyle w:val="Heading3"/>
        <w:spacing w:before="0" w:after="0" w:line="360" w:lineRule="auto"/>
      </w:pPr>
    </w:p>
    <w:p w:rsidR="00D42CDF" w:rsidRDefault="00D42CDF" w:rsidP="00D42CDF">
      <w:pPr>
        <w:pStyle w:val="Heading3"/>
        <w:spacing w:before="0" w:after="0" w:line="360" w:lineRule="auto"/>
      </w:pPr>
    </w:p>
    <w:p w:rsidR="00D42CDF" w:rsidRDefault="00D42CDF" w:rsidP="00D42CDF">
      <w:pPr>
        <w:pStyle w:val="Heading3"/>
        <w:spacing w:before="0" w:after="0" w:line="360" w:lineRule="auto"/>
      </w:pPr>
    </w:p>
    <w:p w:rsidR="00D42CDF" w:rsidRDefault="00D42CDF" w:rsidP="00D42CDF">
      <w:pPr>
        <w:pStyle w:val="Heading3"/>
        <w:spacing w:before="0" w:after="0" w:line="360" w:lineRule="auto"/>
      </w:pPr>
    </w:p>
    <w:p w:rsidR="00D42CDF" w:rsidRDefault="00D42CDF" w:rsidP="00D42CDF">
      <w:pPr>
        <w:pStyle w:val="Heading3"/>
        <w:spacing w:before="0" w:after="0" w:line="360" w:lineRule="auto"/>
      </w:pPr>
    </w:p>
    <w:p w:rsidR="00D42CDF" w:rsidRDefault="00D42CDF" w:rsidP="00D42CDF">
      <w:pPr>
        <w:pStyle w:val="Heading3"/>
        <w:spacing w:before="0" w:after="0" w:line="360" w:lineRule="auto"/>
      </w:pPr>
    </w:p>
    <w:p w:rsidR="00D42CDF" w:rsidRDefault="00B5548A" w:rsidP="00D42CDF">
      <w:pPr>
        <w:pStyle w:val="Heading3"/>
        <w:spacing w:before="0" w:after="0" w:line="360" w:lineRule="auto"/>
      </w:pPr>
      <w:bookmarkStart w:id="28" w:name="_Toc450304242"/>
      <w:r w:rsidRPr="004729E9">
        <w:t>Step 3</w:t>
      </w:r>
      <w:r w:rsidR="005425E9">
        <w:t>: Extended Research Phase</w:t>
      </w:r>
      <w:bookmarkEnd w:id="28"/>
      <w:r w:rsidR="001E4501">
        <w:t xml:space="preserve"> </w:t>
      </w:r>
    </w:p>
    <w:p w:rsidR="00D42CDF" w:rsidRDefault="005D220A" w:rsidP="00D42CDF">
      <w:pPr>
        <w:spacing w:line="360" w:lineRule="auto"/>
        <w:rPr>
          <w:rFonts w:ascii="Calibri" w:hAnsi="Calibri"/>
        </w:rPr>
      </w:pPr>
      <w:r>
        <w:rPr>
          <w:rFonts w:ascii="Calibri" w:hAnsi="Calibri"/>
        </w:rPr>
        <w:t>After the period for submissions has closed, t</w:t>
      </w:r>
      <w:r w:rsidR="005425E9" w:rsidRPr="006C07F8">
        <w:rPr>
          <w:rFonts w:ascii="Calibri" w:hAnsi="Calibri"/>
        </w:rPr>
        <w:t xml:space="preserve">he Review will enter an extended research stage. </w:t>
      </w:r>
      <w:r w:rsidR="001E4501">
        <w:rPr>
          <w:rFonts w:ascii="Calibri" w:hAnsi="Calibri"/>
        </w:rPr>
        <w:t xml:space="preserve">The </w:t>
      </w:r>
      <w:r w:rsidR="00DC0B12">
        <w:rPr>
          <w:rFonts w:ascii="Calibri" w:hAnsi="Calibri"/>
        </w:rPr>
        <w:t>T</w:t>
      </w:r>
      <w:r w:rsidR="001E4501">
        <w:rPr>
          <w:rFonts w:ascii="Calibri" w:hAnsi="Calibri"/>
        </w:rPr>
        <w:t xml:space="preserve">ribunal will </w:t>
      </w:r>
      <w:r w:rsidR="007C481B">
        <w:rPr>
          <w:rFonts w:ascii="Calibri" w:hAnsi="Calibri"/>
        </w:rPr>
        <w:t xml:space="preserve">produce a final report on the Review which </w:t>
      </w:r>
      <w:r w:rsidR="00B5548A" w:rsidRPr="006C07F8">
        <w:rPr>
          <w:rFonts w:ascii="Calibri" w:hAnsi="Calibri"/>
        </w:rPr>
        <w:t>consider</w:t>
      </w:r>
      <w:r w:rsidR="007C481B">
        <w:rPr>
          <w:rFonts w:ascii="Calibri" w:hAnsi="Calibri"/>
        </w:rPr>
        <w:t>s</w:t>
      </w:r>
      <w:r w:rsidR="00B5548A" w:rsidRPr="006C07F8">
        <w:rPr>
          <w:rFonts w:ascii="Calibri" w:hAnsi="Calibri"/>
        </w:rPr>
        <w:t xml:space="preserve"> the data and feedback</w:t>
      </w:r>
      <w:r w:rsidR="005425E9">
        <w:rPr>
          <w:rFonts w:ascii="Calibri" w:hAnsi="Calibri"/>
        </w:rPr>
        <w:t xml:space="preserve"> received during Steps 1 and 2</w:t>
      </w:r>
      <w:r w:rsidR="0065471A">
        <w:rPr>
          <w:rFonts w:ascii="Calibri" w:hAnsi="Calibri"/>
        </w:rPr>
        <w:t>; forming a</w:t>
      </w:r>
      <w:r w:rsidR="005425E9">
        <w:rPr>
          <w:rFonts w:ascii="Calibri" w:hAnsi="Calibri"/>
        </w:rPr>
        <w:t xml:space="preserve"> </w:t>
      </w:r>
      <w:r>
        <w:rPr>
          <w:rFonts w:ascii="Calibri" w:hAnsi="Calibri"/>
        </w:rPr>
        <w:t>broad</w:t>
      </w:r>
      <w:r w:rsidR="003F79DB">
        <w:rPr>
          <w:rFonts w:ascii="Calibri" w:hAnsi="Calibri"/>
        </w:rPr>
        <w:t xml:space="preserve"> </w:t>
      </w:r>
      <w:r w:rsidR="005425E9">
        <w:rPr>
          <w:rFonts w:ascii="Calibri" w:hAnsi="Calibri"/>
        </w:rPr>
        <w:t xml:space="preserve">picture of the issues, perceptions and influencing factors </w:t>
      </w:r>
      <w:r w:rsidR="003F79DB">
        <w:rPr>
          <w:rFonts w:ascii="Calibri" w:hAnsi="Calibri"/>
        </w:rPr>
        <w:t xml:space="preserve">that </w:t>
      </w:r>
      <w:r w:rsidR="005425E9">
        <w:rPr>
          <w:rFonts w:ascii="Calibri" w:hAnsi="Calibri"/>
        </w:rPr>
        <w:t>affect remuneration of PTPOH</w:t>
      </w:r>
      <w:r w:rsidR="006616F7">
        <w:rPr>
          <w:rFonts w:ascii="Calibri" w:hAnsi="Calibri"/>
        </w:rPr>
        <w:t>s</w:t>
      </w:r>
      <w:r w:rsidR="005425E9">
        <w:rPr>
          <w:rFonts w:ascii="Calibri" w:hAnsi="Calibri"/>
        </w:rPr>
        <w:t>.</w:t>
      </w:r>
      <w:r w:rsidR="002279CA" w:rsidRPr="006C07F8">
        <w:rPr>
          <w:rFonts w:ascii="Calibri" w:hAnsi="Calibri"/>
        </w:rPr>
        <w:t xml:space="preserve"> </w:t>
      </w:r>
    </w:p>
    <w:p w:rsidR="00D42CDF" w:rsidRDefault="00D42CDF" w:rsidP="00D42CDF">
      <w:pPr>
        <w:spacing w:line="360" w:lineRule="auto"/>
        <w:rPr>
          <w:rFonts w:ascii="Calibri" w:hAnsi="Calibri"/>
        </w:rPr>
      </w:pPr>
    </w:p>
    <w:p w:rsidR="00D42CDF" w:rsidRDefault="007D15F3" w:rsidP="00D42CDF">
      <w:pPr>
        <w:spacing w:line="360" w:lineRule="auto"/>
        <w:rPr>
          <w:rFonts w:asciiTheme="minorHAnsi" w:hAnsiTheme="minorHAnsi"/>
        </w:rPr>
      </w:pPr>
      <w:r w:rsidRPr="007D15F3">
        <w:rPr>
          <w:rFonts w:asciiTheme="minorHAnsi" w:hAnsiTheme="minorHAnsi"/>
        </w:rPr>
        <w:t xml:space="preserve">The report will form part of the PTPOH determinations at the 2016 Spring Review. </w:t>
      </w:r>
    </w:p>
    <w:p w:rsidR="00D42CDF" w:rsidRDefault="003F79DB" w:rsidP="00D42CDF">
      <w:pPr>
        <w:spacing w:line="360" w:lineRule="auto"/>
        <w:rPr>
          <w:rFonts w:ascii="Calibri" w:eastAsia="MS Gothic" w:hAnsi="Calibri"/>
          <w:b/>
          <w:bCs/>
          <w:color w:val="345A8A"/>
          <w:sz w:val="32"/>
          <w:szCs w:val="32"/>
        </w:rPr>
      </w:pPr>
      <w:r>
        <w:br w:type="page"/>
      </w:r>
    </w:p>
    <w:p w:rsidR="00D42CDF" w:rsidRDefault="004F1177" w:rsidP="00D42CDF">
      <w:pPr>
        <w:pStyle w:val="Heading1"/>
        <w:spacing w:before="0" w:line="360" w:lineRule="auto"/>
        <w:rPr>
          <w:sz w:val="44"/>
          <w:szCs w:val="44"/>
        </w:rPr>
      </w:pPr>
      <w:bookmarkStart w:id="29" w:name="_Toc440276713"/>
      <w:bookmarkStart w:id="30" w:name="_Toc449513371"/>
      <w:bookmarkStart w:id="31" w:name="_Toc450304243"/>
      <w:bookmarkEnd w:id="19"/>
      <w:r w:rsidRPr="00A2054A">
        <w:rPr>
          <w:sz w:val="44"/>
          <w:szCs w:val="44"/>
        </w:rPr>
        <w:lastRenderedPageBreak/>
        <w:t xml:space="preserve">UNDERSTANDING </w:t>
      </w:r>
      <w:r w:rsidR="00EA773F" w:rsidRPr="00A2054A">
        <w:rPr>
          <w:sz w:val="44"/>
          <w:szCs w:val="44"/>
        </w:rPr>
        <w:t>WORK VALUE</w:t>
      </w:r>
      <w:bookmarkEnd w:id="29"/>
      <w:bookmarkEnd w:id="30"/>
      <w:bookmarkEnd w:id="31"/>
    </w:p>
    <w:p w:rsidR="00D42CDF" w:rsidRDefault="00114A1A" w:rsidP="00D42CDF">
      <w:pPr>
        <w:spacing w:line="360" w:lineRule="auto"/>
        <w:rPr>
          <w:rFonts w:ascii="Calibri" w:hAnsi="Calibri"/>
        </w:rPr>
      </w:pPr>
      <w:r>
        <w:rPr>
          <w:rFonts w:ascii="Calibri" w:hAnsi="Calibri"/>
        </w:rPr>
        <w:t xml:space="preserve">The Tribunal recognises the Government’s </w:t>
      </w:r>
      <w:r w:rsidR="00CC3A35">
        <w:rPr>
          <w:rFonts w:ascii="Calibri" w:hAnsi="Calibri"/>
        </w:rPr>
        <w:t>aim</w:t>
      </w:r>
      <w:r>
        <w:rPr>
          <w:rFonts w:ascii="Calibri" w:hAnsi="Calibri"/>
        </w:rPr>
        <w:t xml:space="preserve"> of attracting and retaining skilled and experienced </w:t>
      </w:r>
      <w:r w:rsidR="00CC3A35">
        <w:rPr>
          <w:rFonts w:ascii="Calibri" w:hAnsi="Calibri"/>
        </w:rPr>
        <w:t xml:space="preserve">candidates to PTPOH roles. </w:t>
      </w:r>
      <w:r w:rsidR="0078542D">
        <w:rPr>
          <w:rFonts w:ascii="Calibri" w:hAnsi="Calibri"/>
        </w:rPr>
        <w:t xml:space="preserve">While </w:t>
      </w:r>
      <w:r w:rsidR="003F79DB">
        <w:rPr>
          <w:rFonts w:ascii="Calibri" w:hAnsi="Calibri"/>
        </w:rPr>
        <w:t xml:space="preserve">the ACT </w:t>
      </w:r>
      <w:r w:rsidR="0078542D">
        <w:rPr>
          <w:rFonts w:ascii="Calibri" w:hAnsi="Calibri"/>
        </w:rPr>
        <w:t xml:space="preserve">boasts a highly educated and experienced </w:t>
      </w:r>
      <w:r w:rsidR="003F79DB">
        <w:rPr>
          <w:rFonts w:ascii="Calibri" w:hAnsi="Calibri"/>
        </w:rPr>
        <w:t>c</w:t>
      </w:r>
      <w:r w:rsidR="0078542D">
        <w:rPr>
          <w:rFonts w:ascii="Calibri" w:hAnsi="Calibri"/>
        </w:rPr>
        <w:t>ommunity</w:t>
      </w:r>
      <w:r w:rsidR="003F79DB">
        <w:rPr>
          <w:rFonts w:ascii="Calibri" w:hAnsi="Calibri"/>
        </w:rPr>
        <w:t>,</w:t>
      </w:r>
      <w:r w:rsidR="0078542D">
        <w:rPr>
          <w:rFonts w:ascii="Calibri" w:hAnsi="Calibri"/>
        </w:rPr>
        <w:t xml:space="preserve"> there is </w:t>
      </w:r>
      <w:r w:rsidR="00BC408B">
        <w:rPr>
          <w:rFonts w:ascii="Calibri" w:hAnsi="Calibri"/>
        </w:rPr>
        <w:t xml:space="preserve">still </w:t>
      </w:r>
      <w:r w:rsidR="0078542D">
        <w:rPr>
          <w:rFonts w:ascii="Calibri" w:hAnsi="Calibri"/>
        </w:rPr>
        <w:t>much</w:t>
      </w:r>
      <w:r w:rsidR="00CC3A35">
        <w:rPr>
          <w:rFonts w:ascii="Calibri" w:hAnsi="Calibri"/>
        </w:rPr>
        <w:t xml:space="preserve"> competition</w:t>
      </w:r>
      <w:r w:rsidR="0078542D">
        <w:rPr>
          <w:rFonts w:ascii="Calibri" w:hAnsi="Calibri"/>
        </w:rPr>
        <w:t xml:space="preserve"> for suitable candidates</w:t>
      </w:r>
      <w:r w:rsidR="00CC3A35">
        <w:rPr>
          <w:rFonts w:ascii="Calibri" w:hAnsi="Calibri"/>
        </w:rPr>
        <w:t xml:space="preserve"> between </w:t>
      </w:r>
      <w:r w:rsidR="0078542D">
        <w:rPr>
          <w:rFonts w:ascii="Calibri" w:hAnsi="Calibri"/>
        </w:rPr>
        <w:t xml:space="preserve">the </w:t>
      </w:r>
      <w:r w:rsidR="00CC3A35">
        <w:rPr>
          <w:rFonts w:ascii="Calibri" w:hAnsi="Calibri"/>
        </w:rPr>
        <w:t>Commonwealth and ACT Government</w:t>
      </w:r>
      <w:r w:rsidR="0078542D">
        <w:rPr>
          <w:rFonts w:ascii="Calibri" w:hAnsi="Calibri"/>
        </w:rPr>
        <w:t xml:space="preserve"> sectors.</w:t>
      </w:r>
      <w:r w:rsidR="00797A84">
        <w:rPr>
          <w:rFonts w:ascii="Calibri" w:hAnsi="Calibri"/>
        </w:rPr>
        <w:t xml:space="preserve"> The Tribunal wants to ensure that the ACT will always be able to attract and retain the </w:t>
      </w:r>
      <w:r w:rsidR="00521CA5">
        <w:rPr>
          <w:rFonts w:ascii="Calibri" w:hAnsi="Calibri"/>
        </w:rPr>
        <w:t>most suitable</w:t>
      </w:r>
      <w:r w:rsidR="00797A84">
        <w:rPr>
          <w:rFonts w:ascii="Calibri" w:hAnsi="Calibri"/>
        </w:rPr>
        <w:t xml:space="preserve"> people for PTPOH positions.</w:t>
      </w:r>
    </w:p>
    <w:p w:rsidR="00D42CDF" w:rsidRDefault="00D42CDF" w:rsidP="00D42CDF">
      <w:pPr>
        <w:spacing w:line="360" w:lineRule="auto"/>
        <w:rPr>
          <w:rFonts w:ascii="Calibri" w:hAnsi="Calibri"/>
        </w:rPr>
      </w:pPr>
    </w:p>
    <w:p w:rsidR="00D42CDF" w:rsidRDefault="0078542D" w:rsidP="00D42CDF">
      <w:pPr>
        <w:spacing w:line="360" w:lineRule="auto"/>
        <w:rPr>
          <w:rFonts w:ascii="Calibri" w:hAnsi="Calibri"/>
        </w:rPr>
      </w:pPr>
      <w:r>
        <w:rPr>
          <w:rFonts w:ascii="Calibri" w:hAnsi="Calibri"/>
        </w:rPr>
        <w:t xml:space="preserve">This </w:t>
      </w:r>
      <w:r w:rsidR="00EE074A">
        <w:rPr>
          <w:rFonts w:ascii="Calibri" w:hAnsi="Calibri"/>
        </w:rPr>
        <w:t>competitive environment</w:t>
      </w:r>
      <w:r>
        <w:rPr>
          <w:rFonts w:ascii="Calibri" w:hAnsi="Calibri"/>
        </w:rPr>
        <w:t xml:space="preserve"> is a factor in deciding remuneration for PTPOH</w:t>
      </w:r>
      <w:r w:rsidR="006616F7">
        <w:rPr>
          <w:rFonts w:ascii="Calibri" w:hAnsi="Calibri"/>
        </w:rPr>
        <w:t>s</w:t>
      </w:r>
      <w:r w:rsidR="003F79DB">
        <w:rPr>
          <w:rFonts w:ascii="Calibri" w:hAnsi="Calibri"/>
        </w:rPr>
        <w:t>.</w:t>
      </w:r>
      <w:r w:rsidR="00495EF7">
        <w:rPr>
          <w:rFonts w:ascii="Calibri" w:hAnsi="Calibri"/>
        </w:rPr>
        <w:t xml:space="preserve"> </w:t>
      </w:r>
      <w:r w:rsidR="003F79DB">
        <w:rPr>
          <w:rFonts w:ascii="Calibri" w:hAnsi="Calibri"/>
        </w:rPr>
        <w:t>H</w:t>
      </w:r>
      <w:r w:rsidR="00BC408B">
        <w:rPr>
          <w:rFonts w:ascii="Calibri" w:hAnsi="Calibri"/>
        </w:rPr>
        <w:t>owever</w:t>
      </w:r>
      <w:r w:rsidR="003F79DB">
        <w:rPr>
          <w:rFonts w:ascii="Calibri" w:hAnsi="Calibri"/>
        </w:rPr>
        <w:t>,</w:t>
      </w:r>
      <w:r>
        <w:rPr>
          <w:rFonts w:ascii="Calibri" w:hAnsi="Calibri"/>
        </w:rPr>
        <w:t xml:space="preserve"> an equally important concept</w:t>
      </w:r>
      <w:r w:rsidR="003F79DB">
        <w:rPr>
          <w:rFonts w:ascii="Calibri" w:hAnsi="Calibri"/>
        </w:rPr>
        <w:t xml:space="preserve"> - </w:t>
      </w:r>
      <w:r>
        <w:rPr>
          <w:rFonts w:ascii="Calibri" w:hAnsi="Calibri"/>
        </w:rPr>
        <w:t>work value</w:t>
      </w:r>
      <w:r w:rsidR="003F79DB">
        <w:rPr>
          <w:rFonts w:ascii="Calibri" w:hAnsi="Calibri"/>
        </w:rPr>
        <w:t xml:space="preserve"> -</w:t>
      </w:r>
      <w:r>
        <w:rPr>
          <w:rFonts w:ascii="Calibri" w:hAnsi="Calibri"/>
        </w:rPr>
        <w:t xml:space="preserve"> is central to the way remuneration should be decided</w:t>
      </w:r>
      <w:r w:rsidR="004F1177" w:rsidRPr="00C35922">
        <w:rPr>
          <w:rFonts w:ascii="Calibri" w:hAnsi="Calibri"/>
        </w:rPr>
        <w:t xml:space="preserve"> at </w:t>
      </w:r>
      <w:r w:rsidR="007C481B">
        <w:rPr>
          <w:rFonts w:ascii="Calibri" w:hAnsi="Calibri"/>
        </w:rPr>
        <w:t>all</w:t>
      </w:r>
      <w:r w:rsidR="004F1177" w:rsidRPr="00C35922">
        <w:rPr>
          <w:rFonts w:ascii="Calibri" w:hAnsi="Calibri"/>
        </w:rPr>
        <w:t xml:space="preserve"> work levels</w:t>
      </w:r>
      <w:r w:rsidR="007C481B">
        <w:rPr>
          <w:rFonts w:ascii="Calibri" w:hAnsi="Calibri"/>
        </w:rPr>
        <w:t xml:space="preserve"> and different organisational contexts</w:t>
      </w:r>
      <w:r w:rsidR="004F1177" w:rsidRPr="00C35922">
        <w:rPr>
          <w:rFonts w:ascii="Calibri" w:hAnsi="Calibri"/>
        </w:rPr>
        <w:t xml:space="preserve">. </w:t>
      </w:r>
    </w:p>
    <w:p w:rsidR="00D42CDF" w:rsidRDefault="00D42CDF" w:rsidP="00D42CDF">
      <w:pPr>
        <w:spacing w:line="360" w:lineRule="auto"/>
        <w:rPr>
          <w:rFonts w:ascii="Calibri" w:hAnsi="Calibri"/>
        </w:rPr>
      </w:pPr>
    </w:p>
    <w:p w:rsidR="00D42CDF" w:rsidRDefault="004F1177" w:rsidP="00D42CDF">
      <w:pPr>
        <w:spacing w:line="360" w:lineRule="auto"/>
        <w:rPr>
          <w:rFonts w:ascii="Calibri" w:hAnsi="Calibri"/>
        </w:rPr>
      </w:pPr>
      <w:r w:rsidRPr="00C35922">
        <w:rPr>
          <w:rFonts w:ascii="Calibri" w:hAnsi="Calibri"/>
        </w:rPr>
        <w:t>In this section, the main drivers behind real or perceived work value are explained and argum</w:t>
      </w:r>
      <w:r w:rsidR="007C481B">
        <w:rPr>
          <w:rFonts w:ascii="Calibri" w:hAnsi="Calibri"/>
        </w:rPr>
        <w:t>ents are presented for the parity</w:t>
      </w:r>
      <w:r w:rsidRPr="00C35922">
        <w:rPr>
          <w:rFonts w:ascii="Calibri" w:hAnsi="Calibri"/>
        </w:rPr>
        <w:t xml:space="preserve"> of </w:t>
      </w:r>
      <w:r w:rsidR="00B34F11">
        <w:rPr>
          <w:rFonts w:ascii="Calibri" w:hAnsi="Calibri"/>
        </w:rPr>
        <w:t xml:space="preserve">economically and non-economically focussed </w:t>
      </w:r>
      <w:r w:rsidRPr="00C35922">
        <w:rPr>
          <w:rFonts w:ascii="Calibri" w:hAnsi="Calibri"/>
        </w:rPr>
        <w:t>work.</w:t>
      </w:r>
    </w:p>
    <w:p w:rsidR="00D42CDF" w:rsidRDefault="00D42CDF" w:rsidP="00D42CDF">
      <w:pPr>
        <w:spacing w:line="360" w:lineRule="auto"/>
        <w:rPr>
          <w:rFonts w:ascii="Calibri" w:hAnsi="Calibri"/>
          <w:b/>
        </w:rPr>
      </w:pPr>
    </w:p>
    <w:p w:rsidR="00D42CDF" w:rsidRDefault="002279CA" w:rsidP="00D42CDF">
      <w:pPr>
        <w:pStyle w:val="Heading2"/>
        <w:spacing w:after="0" w:line="360" w:lineRule="auto"/>
      </w:pPr>
      <w:bookmarkStart w:id="32" w:name="_Toc450304244"/>
      <w:r w:rsidRPr="006616F7">
        <w:t xml:space="preserve">The </w:t>
      </w:r>
      <w:r w:rsidR="00220913">
        <w:t>P</w:t>
      </w:r>
      <w:r w:rsidR="00C0506E" w:rsidRPr="006616F7">
        <w:t>rinciples</w:t>
      </w:r>
      <w:r w:rsidRPr="006616F7">
        <w:t xml:space="preserve"> of Job Evaluation</w:t>
      </w:r>
      <w:bookmarkEnd w:id="32"/>
    </w:p>
    <w:p w:rsidR="00D42CDF" w:rsidRDefault="004F1177" w:rsidP="00D42CDF">
      <w:pPr>
        <w:spacing w:line="360" w:lineRule="auto"/>
        <w:rPr>
          <w:rFonts w:ascii="Calibri" w:hAnsi="Calibri"/>
        </w:rPr>
      </w:pPr>
      <w:r w:rsidRPr="00C35922">
        <w:rPr>
          <w:rFonts w:ascii="Calibri" w:hAnsi="Calibri"/>
        </w:rPr>
        <w:t xml:space="preserve">Job Evaluation is </w:t>
      </w:r>
      <w:r w:rsidR="00521CA5">
        <w:rPr>
          <w:rFonts w:ascii="Calibri" w:hAnsi="Calibri"/>
          <w:i/>
        </w:rPr>
        <w:t>“</w:t>
      </w:r>
      <w:r w:rsidR="007D15F3" w:rsidRPr="007D15F3">
        <w:rPr>
          <w:rFonts w:ascii="Calibri" w:hAnsi="Calibri"/>
          <w:i/>
        </w:rPr>
        <w:t>a method of determining on a systematic basis the relative importance of a number of different jobs</w:t>
      </w:r>
      <w:r w:rsidR="00521CA5">
        <w:rPr>
          <w:rFonts w:ascii="Calibri" w:hAnsi="Calibri"/>
          <w:i/>
        </w:rPr>
        <w:t>”</w:t>
      </w:r>
      <w:r w:rsidR="0006157B">
        <w:rPr>
          <w:rStyle w:val="FootnoteReference"/>
          <w:rFonts w:ascii="Calibri" w:hAnsi="Calibri"/>
        </w:rPr>
        <w:footnoteReference w:id="3"/>
      </w:r>
      <w:r w:rsidRPr="00C35922">
        <w:rPr>
          <w:rFonts w:ascii="Calibri" w:hAnsi="Calibri"/>
        </w:rPr>
        <w:t xml:space="preserve">. It is important to note that the central premise of any </w:t>
      </w:r>
      <w:r w:rsidR="006616F7">
        <w:rPr>
          <w:rFonts w:ascii="Calibri" w:hAnsi="Calibri"/>
        </w:rPr>
        <w:t>J</w:t>
      </w:r>
      <w:r w:rsidRPr="00C35922">
        <w:rPr>
          <w:rFonts w:ascii="Calibri" w:hAnsi="Calibri"/>
        </w:rPr>
        <w:t xml:space="preserve">ob </w:t>
      </w:r>
      <w:r w:rsidR="006616F7">
        <w:rPr>
          <w:rFonts w:ascii="Calibri" w:hAnsi="Calibri"/>
        </w:rPr>
        <w:t>E</w:t>
      </w:r>
      <w:r w:rsidRPr="00C35922">
        <w:rPr>
          <w:rFonts w:ascii="Calibri" w:hAnsi="Calibri"/>
        </w:rPr>
        <w:t xml:space="preserve">valuation exercise is to analyse the functions, responsibilities and scope of the role itself rather than the expertise of the person occupying the role. </w:t>
      </w:r>
    </w:p>
    <w:p w:rsidR="00D42CDF" w:rsidRDefault="00D42CDF" w:rsidP="00D42CDF">
      <w:pPr>
        <w:spacing w:line="360" w:lineRule="auto"/>
        <w:rPr>
          <w:rFonts w:ascii="Calibri" w:hAnsi="Calibri"/>
          <w:b/>
        </w:rPr>
      </w:pPr>
    </w:p>
    <w:p w:rsidR="00D42CDF" w:rsidRDefault="007C481B" w:rsidP="00D42CDF">
      <w:pPr>
        <w:pStyle w:val="Heading2"/>
        <w:spacing w:after="0" w:line="360" w:lineRule="auto"/>
      </w:pPr>
      <w:bookmarkStart w:id="33" w:name="_Toc450304245"/>
      <w:r w:rsidRPr="007C481B">
        <w:t>Job Evaluation Methodologies</w:t>
      </w:r>
      <w:bookmarkEnd w:id="33"/>
    </w:p>
    <w:p w:rsidR="00D42CDF" w:rsidRDefault="004F1177" w:rsidP="00D42CDF">
      <w:pPr>
        <w:spacing w:line="360" w:lineRule="auto"/>
        <w:rPr>
          <w:rFonts w:ascii="Calibri" w:hAnsi="Calibri"/>
        </w:rPr>
      </w:pPr>
      <w:r w:rsidRPr="00C35922">
        <w:rPr>
          <w:rFonts w:ascii="Calibri" w:hAnsi="Calibri"/>
        </w:rPr>
        <w:t xml:space="preserve">Job </w:t>
      </w:r>
      <w:r w:rsidR="00DC0B12">
        <w:rPr>
          <w:rFonts w:ascii="Calibri" w:hAnsi="Calibri"/>
        </w:rPr>
        <w:t>E</w:t>
      </w:r>
      <w:r w:rsidRPr="00C35922">
        <w:rPr>
          <w:rFonts w:ascii="Calibri" w:hAnsi="Calibri"/>
        </w:rPr>
        <w:t xml:space="preserve">valuation methodologies can vary in the degree of analysis used. For example: ‘job ranking’ systems rank an organisation’s roles according to their relative </w:t>
      </w:r>
      <w:r w:rsidRPr="00C35922">
        <w:rPr>
          <w:rFonts w:ascii="Calibri" w:hAnsi="Calibri"/>
        </w:rPr>
        <w:lastRenderedPageBreak/>
        <w:t>importance whereas ‘points rating’ systems assign points to an i</w:t>
      </w:r>
      <w:r w:rsidR="00521CA5">
        <w:rPr>
          <w:rFonts w:ascii="Calibri" w:hAnsi="Calibri"/>
        </w:rPr>
        <w:t>ndividual role according to pre-</w:t>
      </w:r>
      <w:r w:rsidRPr="00C35922">
        <w:rPr>
          <w:rFonts w:ascii="Calibri" w:hAnsi="Calibri"/>
        </w:rPr>
        <w:t>determined criteria</w:t>
      </w:r>
      <w:r w:rsidR="0017189D">
        <w:rPr>
          <w:rStyle w:val="FootnoteReference"/>
          <w:rFonts w:ascii="Calibri" w:hAnsi="Calibri"/>
        </w:rPr>
        <w:footnoteReference w:id="4"/>
      </w:r>
      <w:r w:rsidRPr="00C35922">
        <w:rPr>
          <w:rFonts w:ascii="Calibri" w:hAnsi="Calibri"/>
        </w:rPr>
        <w:t>.</w:t>
      </w:r>
    </w:p>
    <w:p w:rsidR="00D42CDF" w:rsidRDefault="00D42CDF" w:rsidP="00D42CDF">
      <w:pPr>
        <w:spacing w:line="360" w:lineRule="auto"/>
        <w:rPr>
          <w:rFonts w:ascii="Calibri" w:hAnsi="Calibri"/>
        </w:rPr>
      </w:pPr>
    </w:p>
    <w:p w:rsidR="00D42CDF" w:rsidRDefault="004F1177" w:rsidP="00D42CDF">
      <w:pPr>
        <w:spacing w:line="360" w:lineRule="auto"/>
        <w:rPr>
          <w:rFonts w:ascii="Calibri" w:hAnsi="Calibri"/>
        </w:rPr>
      </w:pPr>
      <w:r w:rsidRPr="00C35922">
        <w:rPr>
          <w:rFonts w:ascii="Calibri" w:hAnsi="Calibri"/>
        </w:rPr>
        <w:t xml:space="preserve">The better practice method is clearly the </w:t>
      </w:r>
      <w:r w:rsidR="00521CA5">
        <w:rPr>
          <w:rFonts w:ascii="Calibri" w:hAnsi="Calibri"/>
        </w:rPr>
        <w:t>second. T</w:t>
      </w:r>
      <w:r w:rsidRPr="00C35922">
        <w:rPr>
          <w:rFonts w:ascii="Calibri" w:hAnsi="Calibri"/>
        </w:rPr>
        <w:t xml:space="preserve">he points rating system undertakes </w:t>
      </w:r>
      <w:r w:rsidR="002C54CC">
        <w:rPr>
          <w:rFonts w:ascii="Calibri" w:hAnsi="Calibri"/>
        </w:rPr>
        <w:t>j</w:t>
      </w:r>
      <w:r w:rsidRPr="00C35922">
        <w:rPr>
          <w:rFonts w:ascii="Calibri" w:hAnsi="Calibri"/>
        </w:rPr>
        <w:t xml:space="preserve">ob </w:t>
      </w:r>
      <w:r w:rsidR="002C54CC">
        <w:rPr>
          <w:rFonts w:ascii="Calibri" w:hAnsi="Calibri"/>
        </w:rPr>
        <w:t>e</w:t>
      </w:r>
      <w:r w:rsidRPr="00C35922">
        <w:rPr>
          <w:rFonts w:ascii="Calibri" w:hAnsi="Calibri"/>
        </w:rPr>
        <w:t>valuation on a case by case basis and consistent criteria are applied systematical</w:t>
      </w:r>
      <w:r w:rsidR="007C481B">
        <w:rPr>
          <w:rFonts w:ascii="Calibri" w:hAnsi="Calibri"/>
        </w:rPr>
        <w:t>ly to all roles.</w:t>
      </w:r>
      <w:r w:rsidR="006055A1">
        <w:rPr>
          <w:rFonts w:ascii="Calibri" w:hAnsi="Calibri"/>
        </w:rPr>
        <w:t xml:space="preserve"> </w:t>
      </w:r>
    </w:p>
    <w:p w:rsidR="00D42CDF" w:rsidRDefault="00D42CDF" w:rsidP="00D42CDF">
      <w:pPr>
        <w:spacing w:line="360" w:lineRule="auto"/>
        <w:rPr>
          <w:rFonts w:ascii="Calibri" w:hAnsi="Calibri"/>
        </w:rPr>
      </w:pPr>
    </w:p>
    <w:p w:rsidR="00D42CDF" w:rsidRDefault="00623BB8" w:rsidP="00D42CDF">
      <w:pPr>
        <w:spacing w:line="360" w:lineRule="auto"/>
        <w:rPr>
          <w:rFonts w:ascii="Calibri" w:hAnsi="Calibri"/>
        </w:rPr>
      </w:pPr>
      <w:r>
        <w:rPr>
          <w:rFonts w:ascii="Calibri" w:hAnsi="Calibri"/>
        </w:rPr>
        <w:t>Using work value criteria</w:t>
      </w:r>
      <w:r w:rsidR="007C481B" w:rsidRPr="007C481B">
        <w:rPr>
          <w:rFonts w:ascii="Calibri" w:hAnsi="Calibri"/>
        </w:rPr>
        <w:t xml:space="preserve"> ultimately assist</w:t>
      </w:r>
      <w:r w:rsidR="007C481B">
        <w:rPr>
          <w:rFonts w:ascii="Calibri" w:hAnsi="Calibri"/>
        </w:rPr>
        <w:t>s</w:t>
      </w:r>
      <w:r w:rsidR="007C481B" w:rsidRPr="007C481B">
        <w:rPr>
          <w:rFonts w:ascii="Calibri" w:hAnsi="Calibri"/>
        </w:rPr>
        <w:t xml:space="preserve"> in supporting a remuneration </w:t>
      </w:r>
      <w:r w:rsidR="00C80D3A" w:rsidRPr="007C481B">
        <w:rPr>
          <w:rFonts w:ascii="Calibri" w:hAnsi="Calibri"/>
        </w:rPr>
        <w:t>decision</w:t>
      </w:r>
      <w:r w:rsidR="00C80D3A">
        <w:rPr>
          <w:rFonts w:ascii="Calibri" w:hAnsi="Calibri"/>
        </w:rPr>
        <w:t>;</w:t>
      </w:r>
      <w:r w:rsidR="007C481B">
        <w:rPr>
          <w:rFonts w:ascii="Calibri" w:hAnsi="Calibri"/>
        </w:rPr>
        <w:t xml:space="preserve"> however, </w:t>
      </w:r>
      <w:r w:rsidR="004F1177" w:rsidRPr="00C35922">
        <w:rPr>
          <w:rFonts w:ascii="Calibri" w:hAnsi="Calibri"/>
        </w:rPr>
        <w:t xml:space="preserve">there remains a degree of subjectivity and internal focus </w:t>
      </w:r>
      <w:r w:rsidR="006055A1">
        <w:rPr>
          <w:rFonts w:ascii="Calibri" w:hAnsi="Calibri"/>
        </w:rPr>
        <w:t>if no</w:t>
      </w:r>
      <w:r w:rsidR="004F1177" w:rsidRPr="00C35922">
        <w:rPr>
          <w:rFonts w:ascii="Calibri" w:hAnsi="Calibri"/>
        </w:rPr>
        <w:t xml:space="preserve"> external comparison</w:t>
      </w:r>
      <w:r w:rsidR="006055A1">
        <w:rPr>
          <w:rFonts w:ascii="Calibri" w:hAnsi="Calibri"/>
        </w:rPr>
        <w:t xml:space="preserve"> is undertaken</w:t>
      </w:r>
      <w:r w:rsidR="004F1177" w:rsidRPr="00C35922">
        <w:rPr>
          <w:rFonts w:ascii="Calibri" w:hAnsi="Calibri"/>
        </w:rPr>
        <w:t>.</w:t>
      </w:r>
      <w:r w:rsidR="00F733C1">
        <w:rPr>
          <w:rFonts w:ascii="Calibri" w:hAnsi="Calibri"/>
        </w:rPr>
        <w:t xml:space="preserve"> </w:t>
      </w:r>
    </w:p>
    <w:p w:rsidR="00D42CDF" w:rsidRDefault="00934539" w:rsidP="00D42CDF">
      <w:pPr>
        <w:spacing w:line="360" w:lineRule="auto"/>
        <w:rPr>
          <w:rFonts w:ascii="Calibri" w:hAnsi="Calibri"/>
        </w:rPr>
      </w:pPr>
      <w:r w:rsidRPr="00934539">
        <w:rPr>
          <w:noProof/>
          <w:lang w:val="en-US"/>
        </w:rPr>
        <w:pict>
          <v:roundrect id="AutoShape 5" o:spid="_x0000_s1027" style="position:absolute;margin-left:-3.7pt;margin-top:18pt;width:390.85pt;height:20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JUAVkCAACyBAAADgAAAGRycy9lMm9Eb2MueG1srFTdbtMwFL5H4h0s39O0pcnWqOk0dQwhDZgY&#10;PIBrO43Bsc2x27Q8Pcd2W7pxh8iF5fPj7/x852Rxs+812UnwypqGTkZjSqThViizaei3r/dvrinx&#10;gRnBtDWyoQfp6c3y9avF4Go5tZ3VQgJBEOPrwTW0C8HVReF5J3vmR9ZJg8bWQs8CirApBLAB0Xtd&#10;TMfjqhgsCAeWS+9Re5eNdJnw21by8LltvQxENxRzC+mEdK7jWSwXrN4Ac53ixzTYP2TRM2Uw6Bnq&#10;jgVGtqD+guoVB+ttG0bc9oVtW8VlqgGrmYxfVPPUMSdTLdgc785t8v8Pln/aPQJRArlDpgzrkaPb&#10;bbApNCljfwbna3R7co8QK/TuwfIfnhi76pjZyFsAO3SSCcxqEv2LZw+i4PEpWQ8frUB0huipVfsW&#10;+giITSD7xMjhzIjcB8JROZtXb6/mJSUcbdPyelzNEmcFq0/PHfjwXtqexEtDwW6N+IK8pxhs9+BD&#10;4kUci2PiOyVtr5HlHdNkUlXVVcqa1UdnxD5hpnqtVuJeaZ2EOJdypYHgY6yFc2nCJIXS2x4LzPrZ&#10;GL88W6jGCczq6qTGEGnCIxI2DKXLINqQoaHzclom4Gc2D5v1OXyEy3FeQqQupNmOzLwzIt0DUzrf&#10;0V+bI1WRncxy2K/3eRZOvK+tOCB3YPPi4KLjpbPwi5IBl6ah/ueWgaREfzDI/3wyQ35ISMKsvJqi&#10;AJeW9aWFGY5QDQ2U5Osq5M3cOlCbDiPlzhobJ7JV4TRcOatj+rgYqYXHJY6bdyknrz+/muVvAAAA&#10;//8DAFBLAwQUAAYACAAAACEASjkDMN0AAAAJAQAADwAAAGRycy9kb3ducmV2LnhtbEyPwW7CMBBE&#10;75X6D9ZW6g2cQiBVyAZVSFyrAv0AEy9xIF5HtoHw93VP7XE0o5k31Xq0vbiRD51jhLdpBoK4cbrj&#10;FuH7sJ28gwhRsVa9Y0J4UIB1/fxUqVK7O+/oto+tSCUcSoVgYhxKKUNjyKowdQNx8k7OWxWT9K3U&#10;Xt1Tue3lLMuW0qqO04JRA20MNZf91SI0501rusXuYYcTb7/84jB+FmfE15fxYwUi0hj/wvCLn9Ch&#10;TkxHd2UdRI8wKfKURJgv06XkF0U+B3FEyPNZDrKu5P8H9Q8AAAD//wMAUEsBAi0AFAAGAAgAAAAh&#10;AOSZw8D7AAAA4QEAABMAAAAAAAAAAAAAAAAAAAAAAFtDb250ZW50X1R5cGVzXS54bWxQSwECLQAU&#10;AAYACAAAACEAI7Jq4dcAAACUAQAACwAAAAAAAAAAAAAAAAAsAQAAX3JlbHMvLnJlbHNQSwECLQAU&#10;AAYACAAAACEA7xJUAVkCAACyBAAADgAAAAAAAAAAAAAAAAAsAgAAZHJzL2Uyb0RvYy54bWxQSwEC&#10;LQAUAAYACAAAACEASjkDMN0AAAAJAQAADwAAAAAAAAAAAAAAAACxBAAAZHJzL2Rvd25yZXYueG1s&#10;UEsFBgAAAAAEAAQA8wAAALsFAAAAAA==&#10;" fillcolor="#b8cce4 [1300]">
            <v:textbox style="mso-next-textbox:#AutoShape 5">
              <w:txbxContent>
                <w:p w:rsidR="00294AD9" w:rsidRDefault="00294AD9" w:rsidP="00D42CDF">
                  <w:pPr>
                    <w:spacing w:line="360" w:lineRule="auto"/>
                    <w:rPr>
                      <w:rFonts w:ascii="Calibri" w:hAnsi="Calibri"/>
                    </w:rPr>
                  </w:pPr>
                  <w:r>
                    <w:rPr>
                      <w:rFonts w:ascii="Calibri" w:hAnsi="Calibri"/>
                    </w:rPr>
                    <w:t>Work value</w:t>
                  </w:r>
                  <w:r w:rsidRPr="00C35922">
                    <w:rPr>
                      <w:rFonts w:ascii="Calibri" w:hAnsi="Calibri"/>
                    </w:rPr>
                    <w:t xml:space="preserve"> criteria </w:t>
                  </w:r>
                  <w:r>
                    <w:rPr>
                      <w:rFonts w:ascii="Calibri" w:hAnsi="Calibri"/>
                    </w:rPr>
                    <w:t xml:space="preserve">are </w:t>
                  </w:r>
                  <w:r w:rsidRPr="00C35922">
                    <w:rPr>
                      <w:rFonts w:ascii="Calibri" w:hAnsi="Calibri"/>
                    </w:rPr>
                    <w:t>used to evaluate roles within points rating systems</w:t>
                  </w:r>
                  <w:r>
                    <w:rPr>
                      <w:rFonts w:ascii="Calibri" w:hAnsi="Calibri"/>
                    </w:rPr>
                    <w:t>. The criteria are purposefully generic and</w:t>
                  </w:r>
                  <w:r w:rsidRPr="00C35922">
                    <w:rPr>
                      <w:rFonts w:ascii="Calibri" w:hAnsi="Calibri"/>
                    </w:rPr>
                    <w:t xml:space="preserve"> include:</w:t>
                  </w:r>
                </w:p>
                <w:p w:rsidR="00294AD9" w:rsidRDefault="00294AD9" w:rsidP="00082472">
                  <w:pPr>
                    <w:pStyle w:val="ColorfulList-Accent11"/>
                    <w:numPr>
                      <w:ilvl w:val="0"/>
                      <w:numId w:val="4"/>
                    </w:numPr>
                    <w:spacing w:line="360" w:lineRule="auto"/>
                    <w:rPr>
                      <w:sz w:val="24"/>
                      <w:szCs w:val="24"/>
                    </w:rPr>
                  </w:pPr>
                  <w:r w:rsidRPr="00C80D3A">
                    <w:rPr>
                      <w:sz w:val="24"/>
                      <w:szCs w:val="24"/>
                    </w:rPr>
                    <w:t xml:space="preserve">the span of control and extent to which the role is autonomous; </w:t>
                  </w:r>
                </w:p>
                <w:p w:rsidR="00294AD9" w:rsidRDefault="00294AD9" w:rsidP="00082472">
                  <w:pPr>
                    <w:pStyle w:val="ColorfulList-Accent11"/>
                    <w:numPr>
                      <w:ilvl w:val="0"/>
                      <w:numId w:val="4"/>
                    </w:numPr>
                    <w:spacing w:line="360" w:lineRule="auto"/>
                    <w:rPr>
                      <w:sz w:val="24"/>
                      <w:szCs w:val="24"/>
                    </w:rPr>
                  </w:pPr>
                  <w:r w:rsidRPr="00C80D3A">
                    <w:rPr>
                      <w:sz w:val="24"/>
                      <w:szCs w:val="24"/>
                    </w:rPr>
                    <w:t xml:space="preserve">the statutory possession of decision making or advisory powers; </w:t>
                  </w:r>
                </w:p>
                <w:p w:rsidR="00294AD9" w:rsidRDefault="00294AD9" w:rsidP="00082472">
                  <w:pPr>
                    <w:pStyle w:val="ColorfulList-Accent11"/>
                    <w:numPr>
                      <w:ilvl w:val="0"/>
                      <w:numId w:val="4"/>
                    </w:numPr>
                    <w:spacing w:line="360" w:lineRule="auto"/>
                    <w:rPr>
                      <w:sz w:val="24"/>
                      <w:szCs w:val="24"/>
                    </w:rPr>
                  </w:pPr>
                  <w:r w:rsidRPr="00C80D3A">
                    <w:rPr>
                      <w:sz w:val="24"/>
                      <w:szCs w:val="24"/>
                    </w:rPr>
                    <w:t>the degree of knowledge and skill needed to perform the role;</w:t>
                  </w:r>
                </w:p>
                <w:p w:rsidR="00294AD9" w:rsidRDefault="00294AD9" w:rsidP="00082472">
                  <w:pPr>
                    <w:pStyle w:val="ColorfulList-Accent11"/>
                    <w:numPr>
                      <w:ilvl w:val="0"/>
                      <w:numId w:val="4"/>
                    </w:numPr>
                    <w:spacing w:line="360" w:lineRule="auto"/>
                    <w:rPr>
                      <w:sz w:val="24"/>
                      <w:szCs w:val="24"/>
                    </w:rPr>
                  </w:pPr>
                  <w:r w:rsidRPr="00C80D3A">
                    <w:rPr>
                      <w:sz w:val="24"/>
                      <w:szCs w:val="24"/>
                    </w:rPr>
                    <w:t xml:space="preserve">the potential risks and </w:t>
                  </w:r>
                  <w:r>
                    <w:rPr>
                      <w:sz w:val="24"/>
                      <w:szCs w:val="24"/>
                    </w:rPr>
                    <w:t xml:space="preserve">the economic or non-economic </w:t>
                  </w:r>
                  <w:r w:rsidRPr="00C80D3A">
                    <w:rPr>
                      <w:sz w:val="24"/>
                      <w:szCs w:val="24"/>
                    </w:rPr>
                    <w:t>impact</w:t>
                  </w:r>
                  <w:r>
                    <w:rPr>
                      <w:sz w:val="24"/>
                      <w:szCs w:val="24"/>
                    </w:rPr>
                    <w:t>s</w:t>
                  </w:r>
                  <w:r w:rsidRPr="00C80D3A">
                    <w:rPr>
                      <w:sz w:val="24"/>
                      <w:szCs w:val="24"/>
                    </w:rPr>
                    <w:t xml:space="preserve"> on of the role; and </w:t>
                  </w:r>
                </w:p>
                <w:p w:rsidR="00294AD9" w:rsidRDefault="00294AD9" w:rsidP="00082472">
                  <w:pPr>
                    <w:pStyle w:val="ColorfulList-Accent11"/>
                    <w:numPr>
                      <w:ilvl w:val="0"/>
                      <w:numId w:val="4"/>
                    </w:numPr>
                    <w:spacing w:line="360" w:lineRule="auto"/>
                    <w:rPr>
                      <w:sz w:val="24"/>
                      <w:szCs w:val="24"/>
                    </w:rPr>
                  </w:pPr>
                  <w:proofErr w:type="gramStart"/>
                  <w:r w:rsidRPr="00C80D3A">
                    <w:rPr>
                      <w:sz w:val="24"/>
                      <w:szCs w:val="24"/>
                    </w:rPr>
                    <w:t>the</w:t>
                  </w:r>
                  <w:proofErr w:type="gramEnd"/>
                  <w:r w:rsidRPr="00C80D3A">
                    <w:rPr>
                      <w:sz w:val="24"/>
                      <w:szCs w:val="24"/>
                    </w:rPr>
                    <w:t xml:space="preserve"> degree of financial and human resources responsibility. </w:t>
                  </w:r>
                </w:p>
                <w:p w:rsidR="00294AD9" w:rsidRDefault="00294AD9"/>
              </w:txbxContent>
            </v:textbox>
          </v:roundrect>
        </w:pict>
      </w:r>
    </w:p>
    <w:p w:rsidR="00D42CDF" w:rsidRDefault="00D42CDF" w:rsidP="00D42CDF">
      <w:pPr>
        <w:spacing w:line="360" w:lineRule="auto"/>
        <w:rPr>
          <w:rFonts w:ascii="Calibri" w:hAnsi="Calibri"/>
        </w:rPr>
      </w:pPr>
    </w:p>
    <w:p w:rsidR="00D42CDF" w:rsidRDefault="00D42CDF" w:rsidP="00D42CDF">
      <w:pPr>
        <w:spacing w:line="360" w:lineRule="auto"/>
        <w:rPr>
          <w:rFonts w:ascii="Calibri" w:hAnsi="Calibri"/>
        </w:rPr>
      </w:pPr>
    </w:p>
    <w:p w:rsidR="00D42CDF" w:rsidRDefault="00D42CDF" w:rsidP="00D42CDF">
      <w:pPr>
        <w:spacing w:line="360" w:lineRule="auto"/>
        <w:rPr>
          <w:rFonts w:ascii="Calibri" w:hAnsi="Calibri"/>
        </w:rPr>
      </w:pPr>
    </w:p>
    <w:p w:rsidR="00D42CDF" w:rsidRDefault="00D42CDF" w:rsidP="00D42CDF">
      <w:pPr>
        <w:spacing w:line="360" w:lineRule="auto"/>
        <w:rPr>
          <w:rFonts w:ascii="Calibri" w:hAnsi="Calibri"/>
        </w:rPr>
      </w:pPr>
    </w:p>
    <w:p w:rsidR="00D42CDF" w:rsidRDefault="00D42CDF" w:rsidP="00D42CDF">
      <w:pPr>
        <w:spacing w:line="360" w:lineRule="auto"/>
        <w:rPr>
          <w:rFonts w:ascii="Calibri" w:hAnsi="Calibri"/>
        </w:rPr>
      </w:pPr>
    </w:p>
    <w:p w:rsidR="00D42CDF" w:rsidRDefault="00D42CDF" w:rsidP="00D42CDF">
      <w:pPr>
        <w:spacing w:line="360" w:lineRule="auto"/>
        <w:rPr>
          <w:rFonts w:ascii="Calibri" w:hAnsi="Calibri"/>
        </w:rPr>
      </w:pPr>
    </w:p>
    <w:p w:rsidR="00D42CDF" w:rsidRDefault="00D42CDF" w:rsidP="00D42CDF">
      <w:pPr>
        <w:spacing w:line="360" w:lineRule="auto"/>
        <w:rPr>
          <w:rFonts w:ascii="Calibri" w:hAnsi="Calibri"/>
        </w:rPr>
      </w:pPr>
    </w:p>
    <w:p w:rsidR="00D42CDF" w:rsidRDefault="00D42CDF" w:rsidP="00D42CDF">
      <w:pPr>
        <w:pStyle w:val="Heading2"/>
        <w:spacing w:after="0" w:line="360" w:lineRule="auto"/>
      </w:pPr>
    </w:p>
    <w:p w:rsidR="00D42CDF" w:rsidRDefault="00D42CDF" w:rsidP="00D42CDF">
      <w:pPr>
        <w:pStyle w:val="Heading2"/>
        <w:spacing w:after="0" w:line="360" w:lineRule="auto"/>
      </w:pPr>
    </w:p>
    <w:p w:rsidR="00D42CDF" w:rsidRDefault="00D42CDF" w:rsidP="00D42CDF">
      <w:pPr>
        <w:pStyle w:val="Heading2"/>
        <w:spacing w:after="0" w:line="360" w:lineRule="auto"/>
      </w:pPr>
    </w:p>
    <w:p w:rsidR="00D42CDF" w:rsidRDefault="00C80D3A" w:rsidP="00D42CDF">
      <w:pPr>
        <w:pStyle w:val="Heading2"/>
        <w:spacing w:after="0" w:line="360" w:lineRule="auto"/>
      </w:pPr>
      <w:bookmarkStart w:id="34" w:name="_Toc450304246"/>
      <w:r w:rsidRPr="00C80D3A">
        <w:t>Supporting Evidence and Comparison</w:t>
      </w:r>
      <w:bookmarkEnd w:id="34"/>
    </w:p>
    <w:p w:rsidR="00D42CDF" w:rsidRDefault="00F733C1" w:rsidP="00D42CDF">
      <w:pPr>
        <w:spacing w:line="360" w:lineRule="auto"/>
        <w:rPr>
          <w:rFonts w:ascii="Calibri" w:hAnsi="Calibri"/>
        </w:rPr>
      </w:pPr>
      <w:r w:rsidRPr="00C35922">
        <w:rPr>
          <w:rFonts w:ascii="Calibri" w:hAnsi="Calibri"/>
        </w:rPr>
        <w:t>Evidentiary support for remuneration decisions is a critically important factor in determ</w:t>
      </w:r>
      <w:r>
        <w:rPr>
          <w:rFonts w:ascii="Calibri" w:hAnsi="Calibri"/>
        </w:rPr>
        <w:t>inations made by the Tribunal.</w:t>
      </w:r>
    </w:p>
    <w:p w:rsidR="00D42CDF" w:rsidRDefault="00D42CDF" w:rsidP="00D42CDF">
      <w:pPr>
        <w:spacing w:line="360" w:lineRule="auto"/>
        <w:rPr>
          <w:rFonts w:ascii="Calibri" w:hAnsi="Calibri"/>
        </w:rPr>
      </w:pPr>
    </w:p>
    <w:p w:rsidR="00D42CDF" w:rsidRDefault="004F1177" w:rsidP="00D42CDF">
      <w:pPr>
        <w:spacing w:line="360" w:lineRule="auto"/>
        <w:rPr>
          <w:rFonts w:ascii="Calibri" w:hAnsi="Calibri"/>
        </w:rPr>
      </w:pPr>
      <w:r w:rsidRPr="00C35922">
        <w:rPr>
          <w:rFonts w:ascii="Calibri" w:hAnsi="Calibri"/>
        </w:rPr>
        <w:t>Market Pricing is a method of collecting data on pay rates for similar jobs within different organisations or jurisdictions.</w:t>
      </w:r>
      <w:r w:rsidR="00400ED5">
        <w:rPr>
          <w:rFonts w:ascii="Calibri" w:hAnsi="Calibri"/>
        </w:rPr>
        <w:t xml:space="preserve"> </w:t>
      </w:r>
      <w:r w:rsidR="002F5DC2">
        <w:rPr>
          <w:rFonts w:ascii="Calibri" w:hAnsi="Calibri"/>
        </w:rPr>
        <w:t xml:space="preserve">This exercise is particularly important when considering how to attract and retain </w:t>
      </w:r>
      <w:r w:rsidR="002F5DC2">
        <w:rPr>
          <w:rFonts w:ascii="Calibri" w:eastAsia="Times New Roman" w:hAnsi="Calibri" w:cs="Helvetica"/>
          <w:bCs/>
          <w:lang w:eastAsia="en-AU"/>
        </w:rPr>
        <w:t xml:space="preserve">appointees. Appointees </w:t>
      </w:r>
      <w:r w:rsidR="00B37B48">
        <w:rPr>
          <w:rFonts w:ascii="Calibri" w:eastAsia="Times New Roman" w:hAnsi="Calibri" w:cs="Helvetica"/>
          <w:bCs/>
          <w:lang w:eastAsia="en-AU"/>
        </w:rPr>
        <w:t>to PTPOH</w:t>
      </w:r>
      <w:r w:rsidR="006616F7">
        <w:rPr>
          <w:rFonts w:ascii="Calibri" w:eastAsia="Times New Roman" w:hAnsi="Calibri" w:cs="Helvetica"/>
          <w:bCs/>
          <w:lang w:eastAsia="en-AU"/>
        </w:rPr>
        <w:t xml:space="preserve"> positions</w:t>
      </w:r>
      <w:r w:rsidR="00B37B48">
        <w:rPr>
          <w:rFonts w:ascii="Calibri" w:eastAsia="Times New Roman" w:hAnsi="Calibri" w:cs="Helvetica"/>
          <w:bCs/>
          <w:lang w:eastAsia="en-AU"/>
        </w:rPr>
        <w:t xml:space="preserve"> </w:t>
      </w:r>
      <w:r w:rsidR="002F5DC2">
        <w:rPr>
          <w:rFonts w:ascii="Calibri" w:eastAsia="Times New Roman" w:hAnsi="Calibri" w:cs="Helvetica"/>
          <w:bCs/>
          <w:lang w:eastAsia="en-AU"/>
        </w:rPr>
        <w:t xml:space="preserve">generally have extensive experience within specialist fields such as law, </w:t>
      </w:r>
      <w:r w:rsidR="001B667F">
        <w:rPr>
          <w:rFonts w:ascii="Calibri" w:eastAsia="Times New Roman" w:hAnsi="Calibri" w:cs="Helvetica"/>
          <w:bCs/>
          <w:lang w:eastAsia="en-AU"/>
        </w:rPr>
        <w:t xml:space="preserve">business, </w:t>
      </w:r>
      <w:r w:rsidR="002F5DC2">
        <w:rPr>
          <w:rFonts w:ascii="Calibri" w:eastAsia="Times New Roman" w:hAnsi="Calibri" w:cs="Helvetica"/>
          <w:bCs/>
          <w:lang w:eastAsia="en-AU"/>
        </w:rPr>
        <w:t xml:space="preserve">medicine or </w:t>
      </w:r>
      <w:r w:rsidR="00771240">
        <w:rPr>
          <w:rFonts w:ascii="Calibri" w:eastAsia="Times New Roman" w:hAnsi="Calibri" w:cs="Helvetica"/>
          <w:bCs/>
          <w:lang w:eastAsia="en-AU"/>
        </w:rPr>
        <w:t>social services</w:t>
      </w:r>
      <w:r w:rsidR="002F5DC2">
        <w:rPr>
          <w:rFonts w:ascii="Calibri" w:eastAsia="Times New Roman" w:hAnsi="Calibri" w:cs="Helvetica"/>
          <w:bCs/>
          <w:lang w:eastAsia="en-AU"/>
        </w:rPr>
        <w:t>.</w:t>
      </w:r>
      <w:r w:rsidR="00400ED5">
        <w:rPr>
          <w:rFonts w:ascii="Calibri" w:eastAsia="Times New Roman" w:hAnsi="Calibri" w:cs="Helvetica"/>
          <w:bCs/>
          <w:lang w:eastAsia="en-AU"/>
        </w:rPr>
        <w:t xml:space="preserve"> </w:t>
      </w:r>
    </w:p>
    <w:p w:rsidR="00D42CDF" w:rsidRDefault="00934539" w:rsidP="00D42CDF">
      <w:pPr>
        <w:spacing w:line="360" w:lineRule="auto"/>
        <w:rPr>
          <w:rFonts w:ascii="Calibri" w:eastAsia="Times New Roman" w:hAnsi="Calibri" w:cs="Helvetica"/>
          <w:bCs/>
          <w:lang w:eastAsia="en-AU"/>
        </w:rPr>
      </w:pPr>
      <w:r w:rsidRPr="00934539">
        <w:rPr>
          <w:noProof/>
          <w:lang w:val="en-US"/>
        </w:rPr>
        <w:lastRenderedPageBreak/>
        <w:pict>
          <v:roundrect id="AutoShape 3" o:spid="_x0000_s1028" style="position:absolute;margin-left:-2.55pt;margin-top:18.75pt;width:404.55pt;height:10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6DSFoCAACyBAAADgAAAGRycy9lMm9Eb2MueG1srFRbb9MwFH5H4j9YfqdpessWNZ2mjiGkAROD&#10;H+DaTmNwbHPsNu1+PcdOWrrxhsiD5XPxdy7fOVneHFpN9hK8sqai+WhMiTTcCmW2Ff3+7f7dFSU+&#10;MCOYtkZW9Cg9vVm9fbPsXCkntrFaSCAIYnzZuYo2IbgyyzxvZMv8yDpp0FhbaFlAEbaZANYhequz&#10;yXi8yDoLwoHl0nvU3vVGukr4dS15+FLXXgaiK4q5hXRCOjfxzFZLVm6BuUbxIQ32D1m0TBkMeoa6&#10;Y4GRHai/oFrFwXpbhxG3bWbrWnGZasBq8vGrap4a5mSqBZvj3blN/v/B8s/7RyBKIHcFJYa1yNHt&#10;LtgUmkxjfzrnS3R7co8QK/TuwfKfnhi7bpjZylsA2zWSCcwqj/7ZiwdR8PiUbLpPViA6Q/TUqkMN&#10;bQTEJpBDYuR4ZkQeAuGonOfToriaU8LRlk+ns6JInGWsPD134MMHaVsSLxUFuzPiK/KeYrD9gw+J&#10;FzEUx8QPSupWI8t7pkm+WCyKlDUrB2fEPmGmeq1W4l5pnYQ4l3KtgeBjrIVzaUKeQuldiwX2+tkY&#10;v362UI0T2KsXJzWGSBMekbBhKF0G0YZ0Fb2eT+YJ+IXNw3ZzDh/h+jivIVIX0mxHZt4bke6BKd3f&#10;0V+bgarITs9yOGwOaRYmJ943VhyRO7D94uCi46Wx8ExJh0tTUf9rx0BSoj8a5P86n83iliVhNi8m&#10;KMClZXNpYYYjVEUDJf11HfrN3DlQ2wYj9Z01Nk5krcJpuPqshvRxMVILhyWOm3cpJ68/v5rVbwAA&#10;AP//AwBQSwMEFAAGAAgAAAAhAAdPv/7dAAAACQEAAA8AAABkcnMvZG93bnJldi54bWxMj8FuwjAQ&#10;RO+V+g/WVuoNHChpUMgGVUhcqwL9ABMvcSBeR7aB8Pd1T+1xNKOZN9V6tL24kQ+dY4TZNANB3Djd&#10;cYvwfdhOliBCVKxV75gQHhRgXT8/VarU7s47uu1jK1IJh1IhmBiHUsrQGLIqTN1AnLyT81bFJH0r&#10;tVf3VG57Oc+yd2lVx2nBqIE2hprL/moRmvOmNV2+e9jhxNsvnx/Gz+KM+PoyfqxARBrjXxh+8RM6&#10;1Inp6K6sg+gRJvksJRHeihxE8pfZIn07IswXRQGyruT/B/UPAAAA//8DAFBLAQItABQABgAIAAAA&#10;IQDkmcPA+wAAAOEBAAATAAAAAAAAAAAAAAAAAAAAAABbQ29udGVudF9UeXBlc10ueG1sUEsBAi0A&#10;FAAGAAgAAAAhACOyauHXAAAAlAEAAAsAAAAAAAAAAAAAAAAALAEAAF9yZWxzLy5yZWxzUEsBAi0A&#10;FAAGAAgAAAAhAPLOg0haAgAAsgQAAA4AAAAAAAAAAAAAAAAALAIAAGRycy9lMm9Eb2MueG1sUEsB&#10;Ai0AFAAGAAgAAAAhAAdPv/7dAAAACQEAAA8AAAAAAAAAAAAAAAAAsgQAAGRycy9kb3ducmV2Lnht&#10;bFBLBQYAAAAABAAEAPMAAAC8BQAAAAA=&#10;" fillcolor="#b8cce4 [1300]">
            <v:textbox style="mso-next-textbox:#AutoShape 3">
              <w:txbxContent>
                <w:p w:rsidR="00294AD9" w:rsidRDefault="00294AD9"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The Tribunal’s objective is to maintain a remuneration methodology that balances the ongoing effectiveness of PTPOH roles, through the attraction of capable and experienced appointees, with the need to prudently and transparently allocate public funds.</w:t>
                  </w:r>
                </w:p>
                <w:p w:rsidR="00294AD9" w:rsidRDefault="00294AD9"/>
              </w:txbxContent>
            </v:textbox>
          </v:roundrect>
        </w:pict>
      </w:r>
    </w:p>
    <w:p w:rsidR="00D42CDF" w:rsidRDefault="00D42CDF" w:rsidP="00D42CDF">
      <w:pPr>
        <w:spacing w:line="360" w:lineRule="auto"/>
        <w:rPr>
          <w:rFonts w:ascii="Calibri" w:eastAsia="Times New Roman" w:hAnsi="Calibri" w:cs="Helvetica"/>
          <w:bCs/>
          <w:lang w:eastAsia="en-AU"/>
        </w:rPr>
      </w:pPr>
    </w:p>
    <w:p w:rsidR="00D42CDF" w:rsidRDefault="00D42CDF" w:rsidP="00D42CDF">
      <w:pPr>
        <w:spacing w:line="360" w:lineRule="auto"/>
        <w:rPr>
          <w:rFonts w:ascii="Calibri" w:eastAsia="Times New Roman" w:hAnsi="Calibri" w:cs="Helvetica"/>
          <w:bCs/>
          <w:lang w:eastAsia="en-AU"/>
        </w:rPr>
      </w:pPr>
    </w:p>
    <w:p w:rsidR="00D42CDF" w:rsidRDefault="00D42CDF" w:rsidP="00D42CDF">
      <w:pPr>
        <w:spacing w:line="360" w:lineRule="auto"/>
        <w:rPr>
          <w:rFonts w:ascii="Calibri" w:eastAsia="Times New Roman" w:hAnsi="Calibri" w:cs="Helvetica"/>
          <w:bCs/>
          <w:lang w:eastAsia="en-AU"/>
        </w:rPr>
      </w:pPr>
    </w:p>
    <w:p w:rsidR="00D42CDF" w:rsidRDefault="00D42CDF" w:rsidP="00D42CDF">
      <w:pPr>
        <w:spacing w:line="360" w:lineRule="auto"/>
        <w:rPr>
          <w:rFonts w:ascii="Calibri" w:hAnsi="Calibri"/>
        </w:rPr>
      </w:pPr>
    </w:p>
    <w:p w:rsidR="00D42CDF" w:rsidRDefault="00D42CDF" w:rsidP="00D42CDF">
      <w:pPr>
        <w:spacing w:line="360" w:lineRule="auto"/>
        <w:rPr>
          <w:rFonts w:ascii="Calibri" w:hAnsi="Calibri"/>
        </w:rPr>
      </w:pPr>
    </w:p>
    <w:p w:rsidR="00D42CDF" w:rsidRDefault="00D42CDF" w:rsidP="00D42CDF">
      <w:pPr>
        <w:spacing w:line="360" w:lineRule="auto"/>
        <w:rPr>
          <w:rFonts w:ascii="Calibri" w:hAnsi="Calibri"/>
        </w:rPr>
      </w:pPr>
    </w:p>
    <w:p w:rsidR="00D42CDF" w:rsidRDefault="004F1177" w:rsidP="00D42CDF">
      <w:pPr>
        <w:spacing w:line="360" w:lineRule="auto"/>
        <w:rPr>
          <w:rFonts w:ascii="Calibri" w:hAnsi="Calibri"/>
        </w:rPr>
      </w:pPr>
      <w:r w:rsidRPr="00C35922">
        <w:rPr>
          <w:rFonts w:ascii="Calibri" w:hAnsi="Calibri"/>
        </w:rPr>
        <w:t xml:space="preserve">Analysis of </w:t>
      </w:r>
      <w:r w:rsidR="00EE074A">
        <w:rPr>
          <w:rFonts w:ascii="Calibri" w:hAnsi="Calibri"/>
        </w:rPr>
        <w:t>w</w:t>
      </w:r>
      <w:r w:rsidR="00F733C1">
        <w:rPr>
          <w:rFonts w:ascii="Calibri" w:hAnsi="Calibri"/>
        </w:rPr>
        <w:t>ork value criteria and market data</w:t>
      </w:r>
      <w:r w:rsidRPr="00C35922">
        <w:rPr>
          <w:rFonts w:ascii="Calibri" w:hAnsi="Calibri"/>
        </w:rPr>
        <w:t xml:space="preserve"> ultimately helps </w:t>
      </w:r>
      <w:r w:rsidR="00F733C1">
        <w:rPr>
          <w:rFonts w:ascii="Calibri" w:hAnsi="Calibri"/>
        </w:rPr>
        <w:t>the Tribunal</w:t>
      </w:r>
      <w:r w:rsidRPr="00C35922">
        <w:rPr>
          <w:rFonts w:ascii="Calibri" w:hAnsi="Calibri"/>
        </w:rPr>
        <w:t xml:space="preserve"> decide where it positions remuneration and provides further evidence to support a decision.</w:t>
      </w:r>
      <w:r w:rsidR="002F5DC2">
        <w:rPr>
          <w:rFonts w:ascii="Calibri" w:hAnsi="Calibri"/>
        </w:rPr>
        <w:t xml:space="preserve"> </w:t>
      </w:r>
      <w:r w:rsidR="00C0506E">
        <w:rPr>
          <w:rFonts w:ascii="Calibri" w:hAnsi="Calibri"/>
        </w:rPr>
        <w:t xml:space="preserve">The Tribunal’s current methodology </w:t>
      </w:r>
      <w:r w:rsidR="00F733C1">
        <w:rPr>
          <w:rFonts w:ascii="Calibri" w:hAnsi="Calibri"/>
        </w:rPr>
        <w:t xml:space="preserve">for deciding remuneration </w:t>
      </w:r>
      <w:r w:rsidR="00C0506E">
        <w:rPr>
          <w:rFonts w:ascii="Calibri" w:hAnsi="Calibri"/>
        </w:rPr>
        <w:t>is discussed in more detail in the next section.</w:t>
      </w:r>
    </w:p>
    <w:p w:rsidR="00D42CDF" w:rsidRDefault="00D42CDF" w:rsidP="00D42CDF">
      <w:pPr>
        <w:spacing w:line="360" w:lineRule="auto"/>
        <w:rPr>
          <w:rFonts w:ascii="Calibri" w:hAnsi="Calibri"/>
          <w:b/>
        </w:rPr>
      </w:pPr>
    </w:p>
    <w:p w:rsidR="00D42CDF" w:rsidRDefault="009A6B53" w:rsidP="00D42CDF">
      <w:pPr>
        <w:pStyle w:val="Heading2"/>
        <w:spacing w:after="0" w:line="360" w:lineRule="auto"/>
      </w:pPr>
      <w:bookmarkStart w:id="35" w:name="_Toc450304247"/>
      <w:r w:rsidRPr="00C80D3A">
        <w:t>Decision making and Advisory functions</w:t>
      </w:r>
      <w:bookmarkEnd w:id="35"/>
    </w:p>
    <w:p w:rsidR="00D42CDF" w:rsidRDefault="00C73610"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Tr</w:t>
      </w:r>
      <w:r w:rsidR="00C80D3A">
        <w:rPr>
          <w:rFonts w:ascii="Calibri" w:eastAsia="Times New Roman" w:hAnsi="Calibri" w:cs="Helvetica"/>
          <w:bCs/>
          <w:lang w:eastAsia="en-AU"/>
        </w:rPr>
        <w:t>ibunal</w:t>
      </w:r>
      <w:r>
        <w:rPr>
          <w:rFonts w:ascii="Calibri" w:eastAsia="Times New Roman" w:hAnsi="Calibri" w:cs="Helvetica"/>
          <w:bCs/>
          <w:lang w:eastAsia="en-AU"/>
        </w:rPr>
        <w:t xml:space="preserve"> methodology has generally attached higher remuneration to entities which are created under a statutory instrument and have decision-making powers </w:t>
      </w:r>
      <w:r w:rsidR="002F0FCB">
        <w:rPr>
          <w:rFonts w:ascii="Calibri" w:eastAsia="Times New Roman" w:hAnsi="Calibri" w:cs="Helvetica"/>
          <w:bCs/>
          <w:lang w:eastAsia="en-AU"/>
        </w:rPr>
        <w:t>when compared to</w:t>
      </w:r>
      <w:r>
        <w:rPr>
          <w:rFonts w:ascii="Calibri" w:eastAsia="Times New Roman" w:hAnsi="Calibri" w:cs="Helvetica"/>
          <w:bCs/>
          <w:lang w:eastAsia="en-AU"/>
        </w:rPr>
        <w:t xml:space="preserve"> non</w:t>
      </w:r>
      <w:r w:rsidR="002F0FCB">
        <w:rPr>
          <w:rFonts w:ascii="Calibri" w:eastAsia="Times New Roman" w:hAnsi="Calibri" w:cs="Helvetica"/>
          <w:bCs/>
          <w:lang w:eastAsia="en-AU"/>
        </w:rPr>
        <w:t>-</w:t>
      </w:r>
      <w:r>
        <w:rPr>
          <w:rFonts w:ascii="Calibri" w:eastAsia="Times New Roman" w:hAnsi="Calibri" w:cs="Helvetica"/>
          <w:bCs/>
          <w:lang w:eastAsia="en-AU"/>
        </w:rPr>
        <w:t xml:space="preserve">statutory or </w:t>
      </w:r>
      <w:r w:rsidR="002F0FCB">
        <w:rPr>
          <w:rFonts w:ascii="Calibri" w:eastAsia="Times New Roman" w:hAnsi="Calibri" w:cs="Helvetica"/>
          <w:bCs/>
          <w:lang w:eastAsia="en-AU"/>
        </w:rPr>
        <w:t>‘</w:t>
      </w:r>
      <w:r>
        <w:rPr>
          <w:rFonts w:ascii="Calibri" w:eastAsia="Times New Roman" w:hAnsi="Calibri" w:cs="Helvetica"/>
          <w:bCs/>
          <w:lang w:eastAsia="en-AU"/>
        </w:rPr>
        <w:t>advisory</w:t>
      </w:r>
      <w:r w:rsidR="002F0FCB">
        <w:rPr>
          <w:rFonts w:ascii="Calibri" w:eastAsia="Times New Roman" w:hAnsi="Calibri" w:cs="Helvetica"/>
          <w:bCs/>
          <w:lang w:eastAsia="en-AU"/>
        </w:rPr>
        <w:t>’</w:t>
      </w:r>
      <w:r>
        <w:rPr>
          <w:rFonts w:ascii="Calibri" w:eastAsia="Times New Roman" w:hAnsi="Calibri" w:cs="Helvetica"/>
          <w:bCs/>
          <w:lang w:eastAsia="en-AU"/>
        </w:rPr>
        <w:t xml:space="preserve"> entities.</w:t>
      </w:r>
      <w:r w:rsidR="00AB43C8">
        <w:rPr>
          <w:rFonts w:ascii="Calibri" w:eastAsia="Times New Roman" w:hAnsi="Calibri" w:cs="Helvetica"/>
          <w:bCs/>
          <w:lang w:eastAsia="en-AU"/>
        </w:rPr>
        <w:t xml:space="preserve"> This is </w:t>
      </w:r>
      <w:r w:rsidR="002968EF">
        <w:rPr>
          <w:rFonts w:ascii="Calibri" w:eastAsia="Times New Roman" w:hAnsi="Calibri" w:cs="Helvetica"/>
          <w:bCs/>
          <w:lang w:eastAsia="en-AU"/>
        </w:rPr>
        <w:t>also</w:t>
      </w:r>
      <w:r w:rsidR="00AB43C8">
        <w:rPr>
          <w:rFonts w:ascii="Calibri" w:eastAsia="Times New Roman" w:hAnsi="Calibri" w:cs="Helvetica"/>
          <w:bCs/>
          <w:lang w:eastAsia="en-AU"/>
        </w:rPr>
        <w:t xml:space="preserve"> common practice across other jurisdictions.</w:t>
      </w:r>
    </w:p>
    <w:p w:rsidR="00D42CDF" w:rsidRDefault="00D42CDF" w:rsidP="00D42CDF">
      <w:pPr>
        <w:spacing w:line="360" w:lineRule="auto"/>
        <w:rPr>
          <w:rFonts w:ascii="Calibri" w:eastAsia="Times New Roman" w:hAnsi="Calibri" w:cs="Helvetica"/>
          <w:bCs/>
          <w:lang w:eastAsia="en-AU"/>
        </w:rPr>
      </w:pPr>
    </w:p>
    <w:p w:rsidR="00D42CDF" w:rsidRDefault="002F0FCB"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 xml:space="preserve">The higher level of remuneration reflects </w:t>
      </w:r>
      <w:r w:rsidR="00B34F11">
        <w:rPr>
          <w:rFonts w:ascii="Calibri" w:eastAsia="Times New Roman" w:hAnsi="Calibri" w:cs="Helvetica"/>
          <w:bCs/>
          <w:lang w:eastAsia="en-AU"/>
        </w:rPr>
        <w:t xml:space="preserve">the </w:t>
      </w:r>
      <w:r w:rsidR="00797A84">
        <w:rPr>
          <w:rFonts w:ascii="Calibri" w:eastAsia="Times New Roman" w:hAnsi="Calibri" w:cs="Helvetica"/>
          <w:bCs/>
          <w:lang w:eastAsia="en-AU"/>
        </w:rPr>
        <w:t>s</w:t>
      </w:r>
      <w:r w:rsidR="00B34F11">
        <w:rPr>
          <w:rFonts w:ascii="Calibri" w:eastAsia="Times New Roman" w:hAnsi="Calibri" w:cs="Helvetica"/>
          <w:bCs/>
          <w:lang w:eastAsia="en-AU"/>
        </w:rPr>
        <w:t>tatutory entities’</w:t>
      </w:r>
      <w:r w:rsidR="00CD2A92">
        <w:rPr>
          <w:rFonts w:ascii="Calibri" w:eastAsia="Times New Roman" w:hAnsi="Calibri" w:cs="Helvetica"/>
          <w:bCs/>
          <w:lang w:eastAsia="en-AU"/>
        </w:rPr>
        <w:t xml:space="preserve"> (and thereby the PTPOH’s)</w:t>
      </w:r>
      <w:r>
        <w:rPr>
          <w:rFonts w:ascii="Calibri" w:eastAsia="Times New Roman" w:hAnsi="Calibri" w:cs="Helvetica"/>
          <w:bCs/>
          <w:lang w:eastAsia="en-AU"/>
        </w:rPr>
        <w:t xml:space="preserve"> </w:t>
      </w:r>
      <w:r w:rsidR="00CD2A92">
        <w:rPr>
          <w:rFonts w:ascii="Calibri" w:eastAsia="Times New Roman" w:hAnsi="Calibri" w:cs="Helvetica"/>
          <w:bCs/>
          <w:lang w:eastAsia="en-AU"/>
        </w:rPr>
        <w:t>decision making function. Decision making is reasoned to have greater risk and responsibility associated with it than a purely advisory role.</w:t>
      </w:r>
    </w:p>
    <w:p w:rsidR="00D42CDF" w:rsidRDefault="00D42CDF" w:rsidP="00D42CDF">
      <w:pPr>
        <w:spacing w:line="360" w:lineRule="auto"/>
        <w:rPr>
          <w:rFonts w:ascii="Calibri" w:eastAsia="Times New Roman" w:hAnsi="Calibri" w:cs="Helvetica"/>
          <w:bCs/>
          <w:lang w:eastAsia="en-AU"/>
        </w:rPr>
      </w:pPr>
    </w:p>
    <w:p w:rsidR="00D42CDF" w:rsidRDefault="002F0FCB"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As part of the Review of PTPOH</w:t>
      </w:r>
      <w:r w:rsidR="006616F7">
        <w:rPr>
          <w:rFonts w:ascii="Calibri" w:eastAsia="Times New Roman" w:hAnsi="Calibri" w:cs="Helvetica"/>
          <w:bCs/>
          <w:lang w:eastAsia="en-AU"/>
        </w:rPr>
        <w:t>s,</w:t>
      </w:r>
      <w:r>
        <w:rPr>
          <w:rFonts w:ascii="Calibri" w:eastAsia="Times New Roman" w:hAnsi="Calibri" w:cs="Helvetica"/>
          <w:bCs/>
          <w:lang w:eastAsia="en-AU"/>
        </w:rPr>
        <w:t xml:space="preserve"> t</w:t>
      </w:r>
      <w:r w:rsidR="00C73610">
        <w:rPr>
          <w:rFonts w:ascii="Calibri" w:eastAsia="Times New Roman" w:hAnsi="Calibri" w:cs="Helvetica"/>
          <w:bCs/>
          <w:lang w:eastAsia="en-AU"/>
        </w:rPr>
        <w:t xml:space="preserve">he </w:t>
      </w:r>
      <w:r w:rsidR="00301CB0">
        <w:rPr>
          <w:rFonts w:ascii="Calibri" w:eastAsia="Times New Roman" w:hAnsi="Calibri" w:cs="Helvetica"/>
          <w:bCs/>
          <w:lang w:eastAsia="en-AU"/>
        </w:rPr>
        <w:t>T</w:t>
      </w:r>
      <w:r>
        <w:rPr>
          <w:rFonts w:ascii="Calibri" w:eastAsia="Times New Roman" w:hAnsi="Calibri" w:cs="Helvetica"/>
          <w:bCs/>
          <w:lang w:eastAsia="en-AU"/>
        </w:rPr>
        <w:t xml:space="preserve">ribunal </w:t>
      </w:r>
      <w:r w:rsidR="00797A84">
        <w:rPr>
          <w:rFonts w:ascii="Calibri" w:eastAsia="Times New Roman" w:hAnsi="Calibri" w:cs="Helvetica"/>
          <w:bCs/>
          <w:lang w:eastAsia="en-AU"/>
        </w:rPr>
        <w:t>will</w:t>
      </w:r>
      <w:r>
        <w:rPr>
          <w:rFonts w:ascii="Calibri" w:eastAsia="Times New Roman" w:hAnsi="Calibri" w:cs="Helvetica"/>
          <w:bCs/>
          <w:lang w:eastAsia="en-AU"/>
        </w:rPr>
        <w:t xml:space="preserve"> examine and compare the remuneration within statutory and advisory entities and reassess this criteri</w:t>
      </w:r>
      <w:r w:rsidR="002C54CC">
        <w:rPr>
          <w:rFonts w:ascii="Calibri" w:eastAsia="Times New Roman" w:hAnsi="Calibri" w:cs="Helvetica"/>
          <w:bCs/>
          <w:lang w:eastAsia="en-AU"/>
        </w:rPr>
        <w:t>on</w:t>
      </w:r>
      <w:r>
        <w:rPr>
          <w:rFonts w:ascii="Calibri" w:eastAsia="Times New Roman" w:hAnsi="Calibri" w:cs="Helvetica"/>
          <w:bCs/>
          <w:lang w:eastAsia="en-AU"/>
        </w:rPr>
        <w:t xml:space="preserve"> in light of other influencing factors, such as</w:t>
      </w:r>
      <w:r w:rsidR="00B34F11">
        <w:rPr>
          <w:rFonts w:ascii="Calibri" w:eastAsia="Times New Roman" w:hAnsi="Calibri" w:cs="Helvetica"/>
          <w:bCs/>
          <w:lang w:eastAsia="en-AU"/>
        </w:rPr>
        <w:t xml:space="preserve"> the often polarising ‘economic</w:t>
      </w:r>
      <w:r>
        <w:rPr>
          <w:rFonts w:ascii="Calibri" w:eastAsia="Times New Roman" w:hAnsi="Calibri" w:cs="Helvetica"/>
          <w:bCs/>
          <w:lang w:eastAsia="en-AU"/>
        </w:rPr>
        <w:t xml:space="preserve"> </w:t>
      </w:r>
      <w:r w:rsidR="0065662A">
        <w:rPr>
          <w:rFonts w:ascii="Calibri" w:eastAsia="Times New Roman" w:hAnsi="Calibri" w:cs="Helvetica"/>
          <w:bCs/>
          <w:lang w:eastAsia="en-AU"/>
        </w:rPr>
        <w:t xml:space="preserve">impact </w:t>
      </w:r>
      <w:r>
        <w:rPr>
          <w:rFonts w:ascii="Calibri" w:eastAsia="Times New Roman" w:hAnsi="Calibri" w:cs="Helvetica"/>
          <w:bCs/>
          <w:lang w:eastAsia="en-AU"/>
        </w:rPr>
        <w:t xml:space="preserve">versus </w:t>
      </w:r>
      <w:r w:rsidR="00B34F11">
        <w:rPr>
          <w:rFonts w:ascii="Calibri" w:eastAsia="Times New Roman" w:hAnsi="Calibri" w:cs="Helvetica"/>
          <w:bCs/>
          <w:lang w:eastAsia="en-AU"/>
        </w:rPr>
        <w:t>non-</w:t>
      </w:r>
      <w:r>
        <w:rPr>
          <w:rFonts w:ascii="Calibri" w:eastAsia="Times New Roman" w:hAnsi="Calibri" w:cs="Helvetica"/>
          <w:bCs/>
          <w:lang w:eastAsia="en-AU"/>
        </w:rPr>
        <w:t>economic</w:t>
      </w:r>
      <w:r w:rsidR="0065662A">
        <w:rPr>
          <w:rFonts w:ascii="Calibri" w:eastAsia="Times New Roman" w:hAnsi="Calibri" w:cs="Helvetica"/>
          <w:bCs/>
          <w:lang w:eastAsia="en-AU"/>
        </w:rPr>
        <w:t xml:space="preserve"> impact</w:t>
      </w:r>
      <w:r>
        <w:rPr>
          <w:rFonts w:ascii="Calibri" w:eastAsia="Times New Roman" w:hAnsi="Calibri" w:cs="Helvetica"/>
          <w:bCs/>
          <w:lang w:eastAsia="en-AU"/>
        </w:rPr>
        <w:t>’ work value debate.</w:t>
      </w:r>
    </w:p>
    <w:p w:rsidR="00D42CDF" w:rsidRDefault="00D42CDF" w:rsidP="00D42CDF">
      <w:pPr>
        <w:spacing w:line="360" w:lineRule="auto"/>
        <w:rPr>
          <w:rFonts w:ascii="Calibri" w:eastAsia="Times New Roman" w:hAnsi="Calibri" w:cs="Helvetica"/>
          <w:bCs/>
          <w:lang w:eastAsia="en-AU"/>
        </w:rPr>
      </w:pPr>
    </w:p>
    <w:p w:rsidR="00D42CDF" w:rsidRDefault="009A6B53" w:rsidP="00D42CDF">
      <w:pPr>
        <w:pStyle w:val="Heading2"/>
        <w:spacing w:after="0" w:line="360" w:lineRule="auto"/>
      </w:pPr>
      <w:bookmarkStart w:id="36" w:name="_Toc450304248"/>
      <w:r w:rsidRPr="0065662A">
        <w:t>Economic</w:t>
      </w:r>
      <w:r w:rsidR="00B34F11">
        <w:t xml:space="preserve"> and Non-Economic</w:t>
      </w:r>
      <w:r w:rsidRPr="0065662A">
        <w:t xml:space="preserve"> Impacts</w:t>
      </w:r>
      <w:bookmarkEnd w:id="36"/>
    </w:p>
    <w:p w:rsidR="00D42CDF" w:rsidRDefault="00443F4D"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The Tribunal acknowledges that PTOPH contribute significant energy and skill to their roles for the ‘public good’</w:t>
      </w:r>
      <w:r w:rsidR="0058069F">
        <w:rPr>
          <w:rFonts w:ascii="Calibri" w:eastAsia="Times New Roman" w:hAnsi="Calibri" w:cs="Helvetica"/>
          <w:bCs/>
          <w:lang w:eastAsia="en-AU"/>
        </w:rPr>
        <w:t xml:space="preserve">. </w:t>
      </w:r>
      <w:r>
        <w:rPr>
          <w:rFonts w:ascii="Calibri" w:eastAsia="Times New Roman" w:hAnsi="Calibri" w:cs="Helvetica"/>
          <w:bCs/>
          <w:lang w:eastAsia="en-AU"/>
        </w:rPr>
        <w:t xml:space="preserve">Indeed, the remuneration </w:t>
      </w:r>
      <w:r w:rsidR="00797A84">
        <w:rPr>
          <w:rFonts w:ascii="Calibri" w:eastAsia="Times New Roman" w:hAnsi="Calibri" w:cs="Helvetica"/>
          <w:bCs/>
          <w:lang w:eastAsia="en-AU"/>
        </w:rPr>
        <w:t xml:space="preserve">that </w:t>
      </w:r>
      <w:r w:rsidR="009D638A">
        <w:rPr>
          <w:rFonts w:ascii="Calibri" w:eastAsia="Times New Roman" w:hAnsi="Calibri" w:cs="Helvetica"/>
          <w:bCs/>
          <w:lang w:eastAsia="en-AU"/>
        </w:rPr>
        <w:t>PTPOH</w:t>
      </w:r>
      <w:r w:rsidR="00797A84">
        <w:rPr>
          <w:rFonts w:ascii="Calibri" w:eastAsia="Times New Roman" w:hAnsi="Calibri" w:cs="Helvetica"/>
          <w:bCs/>
          <w:lang w:eastAsia="en-AU"/>
        </w:rPr>
        <w:t>s</w:t>
      </w:r>
      <w:r w:rsidR="009D638A">
        <w:rPr>
          <w:rFonts w:ascii="Calibri" w:eastAsia="Times New Roman" w:hAnsi="Calibri" w:cs="Helvetica"/>
          <w:bCs/>
          <w:lang w:eastAsia="en-AU"/>
        </w:rPr>
        <w:t xml:space="preserve"> receive is </w:t>
      </w:r>
      <w:r w:rsidR="00AB43C8">
        <w:rPr>
          <w:rFonts w:ascii="Calibri" w:eastAsia="Times New Roman" w:hAnsi="Calibri" w:cs="Helvetica"/>
          <w:bCs/>
          <w:lang w:eastAsia="en-AU"/>
        </w:rPr>
        <w:t xml:space="preserve">not </w:t>
      </w:r>
      <w:r>
        <w:rPr>
          <w:rFonts w:ascii="Calibri" w:eastAsia="Times New Roman" w:hAnsi="Calibri" w:cs="Helvetica"/>
          <w:bCs/>
          <w:lang w:eastAsia="en-AU"/>
        </w:rPr>
        <w:t xml:space="preserve">an accurate representation of what it would cost to employ someone of equivalent skill or experience. </w:t>
      </w:r>
    </w:p>
    <w:p w:rsidR="00D42CDF" w:rsidRDefault="00934539" w:rsidP="00D42CDF">
      <w:pPr>
        <w:spacing w:line="360" w:lineRule="auto"/>
        <w:rPr>
          <w:rFonts w:ascii="Calibri" w:eastAsia="Times New Roman" w:hAnsi="Calibri" w:cs="Helvetica"/>
          <w:bCs/>
          <w:lang w:eastAsia="en-AU"/>
        </w:rPr>
      </w:pPr>
      <w:r w:rsidRPr="00934539">
        <w:rPr>
          <w:rFonts w:ascii="Calibri" w:eastAsia="Times New Roman" w:hAnsi="Calibri" w:cs="Helvetica"/>
          <w:bCs/>
          <w:noProof/>
          <w:lang w:val="en-US"/>
        </w:rPr>
        <w:lastRenderedPageBreak/>
        <w:pict>
          <v:roundrect id="AutoShape 15" o:spid="_x0000_s1029" style="position:absolute;margin-left:1.15pt;margin-top:13.9pt;width:407.55pt;height:18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09JFkCAACzBAAADgAAAGRycy9lMm9Eb2MueG1srFTbbhMxEH1H4h8sv9PNpkmarrKpqpYipAIV&#10;hQ9wbG/W4PWYsZNN+/WMvUkI7RtiHyzPxWcuZ2YXV7vOsq3GYMDVvDwbcaadBGXcuubfv929m3MW&#10;onBKWHC65k868Kvl2zeL3ld6DC1YpZERiAtV72vexuirogiy1Z0IZ+C1I2MD2IlIIq4LhaIn9M4W&#10;49FoVvSAyiNIHQJpbwcjX2b8ptEyfmmaoCOzNafcYj4xn6t0FsuFqNYofGvkPg3xD1l0wjgKeoS6&#10;FVGwDZpXUJ2RCAGaeCahK6BpjNS5BqqmHL2o5rEVXudaqDnBH9sU/h+s/Lx9QGYUcTfjzImOOLre&#10;RMihWTlNDep9qMjv0T9gKjH4e5A/A3Nw0wq31teI0LdaKEqrTP7FXw+SEOgpW/WfQBG8IPjcq12D&#10;XQKkLrBdpuTpSIneRSZJOS0vpvP5lDNJtvH5aD4e55wKUR2eewzxg4aOpUvNETZOfSXicwyxvQ8x&#10;E6P21Qn1g7Oms0TzVlhWzmazi5y1qPbOhH3AzPWCNerOWJuFNJj6xiKjx1SLlNrFMoeym44KHPST&#10;EX3DcJGaRnBQzw5qCpFHPCFRw0g6DWId62t+OaVSXyeA69UxfIIb4ryEyF3Iw52Yee9Uvkdh7HAn&#10;f+v2VCV2BpbjbrXLw3B+4H0F6om4Qxg2hzadLi3gM2c9bU3Nw6+NQM2Z/eiI/8tyMklrloXJ9GJM&#10;Ap5aVqcW4SRB1TxyNlxv4rCaG49m3VKkobMO0kg2Jh6Ga8hqnz5tRm7hfovT6p3K2evPv2b5GwAA&#10;//8DAFBLAwQUAAYACAAAACEAlJT5MN0AAAAIAQAADwAAAGRycy9kb3ducmV2LnhtbEyPwU7DMBBE&#10;70j8g7VI3KiThpIS4lSoUq+ItnyAG2/jlHgd2W6b/j3LCU6r0Yxm39SryQ3igiH2nhTkswwEUutN&#10;T52Cr/3maQkiJk1GD55QwQ0jrJr7u1pXxl9pi5dd6gSXUKy0ApvSWEkZW4tOx5kfkdg7+uB0Yhk6&#10;aYK+crkb5DzLXqTTPfEHq0dcW2y/d2enoD2tO9svtjc3HmnzGRb76aM8KfX4ML2/gUg4pb8w/OIz&#10;OjTMdPBnMlEMCuYFB/mUPIDtZV4+gzgoKF7zAmRTy/8Dmh8AAAD//wMAUEsBAi0AFAAGAAgAAAAh&#10;AOSZw8D7AAAA4QEAABMAAAAAAAAAAAAAAAAAAAAAAFtDb250ZW50X1R5cGVzXS54bWxQSwECLQAU&#10;AAYACAAAACEAI7Jq4dcAAACUAQAACwAAAAAAAAAAAAAAAAAsAQAAX3JlbHMvLnJlbHNQSwECLQAU&#10;AAYACAAAACEAio09JFkCAACzBAAADgAAAAAAAAAAAAAAAAAsAgAAZHJzL2Uyb0RvYy54bWxQSwEC&#10;LQAUAAYACAAAACEAlJT5MN0AAAAIAQAADwAAAAAAAAAAAAAAAACxBAAAZHJzL2Rvd25yZXYueG1s&#10;UEsFBgAAAAAEAAQA8wAAALsFAAAAAA==&#10;" fillcolor="#b8cce4 [1300]">
            <v:textbox style="mso-next-textbox:#AutoShape 15">
              <w:txbxContent>
                <w:p w:rsidR="00294AD9" w:rsidRDefault="00294AD9" w:rsidP="00D42CDF">
                  <w:pPr>
                    <w:spacing w:line="360" w:lineRule="auto"/>
                    <w:rPr>
                      <w:rFonts w:asciiTheme="minorHAnsi" w:hAnsiTheme="minorHAnsi"/>
                    </w:rPr>
                  </w:pPr>
                  <w:r>
                    <w:rPr>
                      <w:rFonts w:asciiTheme="minorHAnsi" w:hAnsiTheme="minorHAnsi"/>
                    </w:rPr>
                    <w:t>The ACT economy does not have the resources to achieve parity with the private sector in the way it remunerates PTPOHs. That said</w:t>
                  </w:r>
                  <w:proofErr w:type="gramStart"/>
                  <w:r>
                    <w:rPr>
                      <w:rFonts w:asciiTheme="minorHAnsi" w:hAnsiTheme="minorHAnsi"/>
                    </w:rPr>
                    <w:t>,</w:t>
                  </w:r>
                  <w:proofErr w:type="gramEnd"/>
                  <w:r>
                    <w:rPr>
                      <w:rFonts w:asciiTheme="minorHAnsi" w:hAnsiTheme="minorHAnsi"/>
                    </w:rPr>
                    <w:t xml:space="preserve"> the Tribunal wishes to examine what remuneration for PTPOHs is designed to do in a broader sense. Are the rewards of work, which benefits the people and community of the ACT, intrinsically satisfying?  Should the remuneration of PTPOHs purely be in recognition of the input of time and energy invested in the role or is satisfaction of ‘putting back into the community’ enough?</w:t>
                  </w:r>
                </w:p>
              </w:txbxContent>
            </v:textbox>
          </v:roundrect>
        </w:pict>
      </w:r>
    </w:p>
    <w:p w:rsidR="00D42CDF" w:rsidRDefault="00D42CDF" w:rsidP="00D42CDF">
      <w:pPr>
        <w:spacing w:line="360" w:lineRule="auto"/>
        <w:rPr>
          <w:rFonts w:ascii="Calibri" w:eastAsia="Times New Roman" w:hAnsi="Calibri" w:cs="Helvetica"/>
          <w:bCs/>
          <w:lang w:eastAsia="en-AU"/>
        </w:rPr>
      </w:pPr>
    </w:p>
    <w:p w:rsidR="00D42CDF" w:rsidRDefault="00D42CDF" w:rsidP="00D42CDF">
      <w:pPr>
        <w:spacing w:line="360" w:lineRule="auto"/>
        <w:rPr>
          <w:rFonts w:ascii="Calibri" w:eastAsia="Times New Roman" w:hAnsi="Calibri" w:cs="Helvetica"/>
          <w:bCs/>
          <w:lang w:eastAsia="en-AU"/>
        </w:rPr>
      </w:pPr>
    </w:p>
    <w:p w:rsidR="00D42CDF" w:rsidRDefault="00D42CDF" w:rsidP="00D42CDF">
      <w:pPr>
        <w:spacing w:line="360" w:lineRule="auto"/>
        <w:rPr>
          <w:rFonts w:ascii="Calibri" w:eastAsia="Times New Roman" w:hAnsi="Calibri" w:cs="Helvetica"/>
          <w:bCs/>
          <w:lang w:eastAsia="en-AU"/>
        </w:rPr>
      </w:pPr>
    </w:p>
    <w:p w:rsidR="00D42CDF" w:rsidRDefault="00D42CDF" w:rsidP="00D42CDF">
      <w:pPr>
        <w:spacing w:line="360" w:lineRule="auto"/>
        <w:rPr>
          <w:rFonts w:ascii="Calibri" w:eastAsia="Times New Roman" w:hAnsi="Calibri" w:cs="Helvetica"/>
          <w:bCs/>
          <w:lang w:eastAsia="en-AU"/>
        </w:rPr>
      </w:pPr>
    </w:p>
    <w:p w:rsidR="00D42CDF" w:rsidRDefault="00D42CDF" w:rsidP="00D42CDF">
      <w:pPr>
        <w:spacing w:line="360" w:lineRule="auto"/>
        <w:rPr>
          <w:rFonts w:ascii="Calibri" w:eastAsia="Times New Roman" w:hAnsi="Calibri" w:cs="Helvetica"/>
          <w:bCs/>
          <w:lang w:eastAsia="en-AU"/>
        </w:rPr>
      </w:pPr>
    </w:p>
    <w:p w:rsidR="00D42CDF" w:rsidRDefault="00D42CDF" w:rsidP="00D42CDF">
      <w:pPr>
        <w:spacing w:line="360" w:lineRule="auto"/>
        <w:rPr>
          <w:rFonts w:ascii="Calibri" w:eastAsia="Times New Roman" w:hAnsi="Calibri" w:cs="Helvetica"/>
          <w:bCs/>
          <w:lang w:eastAsia="en-AU"/>
        </w:rPr>
      </w:pPr>
    </w:p>
    <w:p w:rsidR="00D42CDF" w:rsidRDefault="00D42CDF" w:rsidP="00D42CDF">
      <w:pPr>
        <w:spacing w:line="360" w:lineRule="auto"/>
        <w:rPr>
          <w:rFonts w:ascii="Calibri" w:eastAsia="Times New Roman" w:hAnsi="Calibri" w:cs="Helvetica"/>
          <w:bCs/>
          <w:lang w:eastAsia="en-AU"/>
        </w:rPr>
      </w:pPr>
    </w:p>
    <w:p w:rsidR="00D42CDF" w:rsidRDefault="00D42CDF" w:rsidP="00D42CDF">
      <w:pPr>
        <w:spacing w:line="360" w:lineRule="auto"/>
        <w:rPr>
          <w:rFonts w:ascii="Calibri" w:eastAsia="Times New Roman" w:hAnsi="Calibri" w:cs="Helvetica"/>
          <w:bCs/>
          <w:lang w:eastAsia="en-AU"/>
        </w:rPr>
      </w:pPr>
    </w:p>
    <w:p w:rsidR="00D42CDF" w:rsidRDefault="00D42CDF" w:rsidP="00D42CDF">
      <w:pPr>
        <w:spacing w:line="360" w:lineRule="auto"/>
        <w:rPr>
          <w:rFonts w:ascii="Calibri" w:eastAsia="Times New Roman" w:hAnsi="Calibri" w:cs="Helvetica"/>
          <w:bCs/>
          <w:lang w:eastAsia="en-AU"/>
        </w:rPr>
      </w:pPr>
    </w:p>
    <w:p w:rsidR="00D42CDF" w:rsidRDefault="00CF4389"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 xml:space="preserve">Work </w:t>
      </w:r>
      <w:r w:rsidR="00443F4D">
        <w:rPr>
          <w:rFonts w:ascii="Calibri" w:eastAsia="Times New Roman" w:hAnsi="Calibri" w:cs="Helvetica"/>
          <w:bCs/>
          <w:lang w:eastAsia="en-AU"/>
        </w:rPr>
        <w:t>incentive</w:t>
      </w:r>
      <w:r>
        <w:rPr>
          <w:rFonts w:ascii="Calibri" w:eastAsia="Times New Roman" w:hAnsi="Calibri" w:cs="Helvetica"/>
          <w:bCs/>
          <w:lang w:eastAsia="en-AU"/>
        </w:rPr>
        <w:t>s for many</w:t>
      </w:r>
      <w:r w:rsidR="00443F4D">
        <w:rPr>
          <w:rFonts w:ascii="Calibri" w:eastAsia="Times New Roman" w:hAnsi="Calibri" w:cs="Helvetica"/>
          <w:bCs/>
          <w:lang w:eastAsia="en-AU"/>
        </w:rPr>
        <w:t xml:space="preserve"> PTPOH</w:t>
      </w:r>
      <w:r w:rsidR="00797A84">
        <w:rPr>
          <w:rFonts w:ascii="Calibri" w:eastAsia="Times New Roman" w:hAnsi="Calibri" w:cs="Helvetica"/>
          <w:bCs/>
          <w:lang w:eastAsia="en-AU"/>
        </w:rPr>
        <w:t>s</w:t>
      </w:r>
      <w:r w:rsidR="00443F4D">
        <w:rPr>
          <w:rFonts w:ascii="Calibri" w:eastAsia="Times New Roman" w:hAnsi="Calibri" w:cs="Helvetica"/>
          <w:bCs/>
          <w:lang w:eastAsia="en-AU"/>
        </w:rPr>
        <w:t xml:space="preserve"> </w:t>
      </w:r>
      <w:r w:rsidR="00AB43C8">
        <w:rPr>
          <w:rFonts w:ascii="Calibri" w:eastAsia="Times New Roman" w:hAnsi="Calibri" w:cs="Helvetica"/>
          <w:bCs/>
          <w:lang w:eastAsia="en-AU"/>
        </w:rPr>
        <w:t>are</w:t>
      </w:r>
      <w:r w:rsidR="00443F4D">
        <w:rPr>
          <w:rFonts w:ascii="Calibri" w:eastAsia="Times New Roman" w:hAnsi="Calibri" w:cs="Helvetica"/>
          <w:bCs/>
          <w:lang w:eastAsia="en-AU"/>
        </w:rPr>
        <w:t xml:space="preserve"> not financial. Other motivations, such as the desire to be involved in their communities or contribute to socially or environmentally beneficial projects</w:t>
      </w:r>
      <w:r>
        <w:rPr>
          <w:rFonts w:ascii="Calibri" w:eastAsia="Times New Roman" w:hAnsi="Calibri" w:cs="Helvetica"/>
          <w:bCs/>
          <w:lang w:eastAsia="en-AU"/>
        </w:rPr>
        <w:t xml:space="preserve"> are strongly represented </w:t>
      </w:r>
      <w:r w:rsidR="00521CA5">
        <w:rPr>
          <w:rFonts w:ascii="Calibri" w:eastAsia="Times New Roman" w:hAnsi="Calibri" w:cs="Helvetica"/>
          <w:bCs/>
          <w:lang w:eastAsia="en-AU"/>
        </w:rPr>
        <w:t>by</w:t>
      </w:r>
      <w:r>
        <w:rPr>
          <w:rFonts w:ascii="Calibri" w:eastAsia="Times New Roman" w:hAnsi="Calibri" w:cs="Helvetica"/>
          <w:bCs/>
          <w:lang w:eastAsia="en-AU"/>
        </w:rPr>
        <w:t xml:space="preserve"> PTPOH</w:t>
      </w:r>
      <w:r w:rsidR="00797A84">
        <w:rPr>
          <w:rFonts w:ascii="Calibri" w:eastAsia="Times New Roman" w:hAnsi="Calibri" w:cs="Helvetica"/>
          <w:bCs/>
          <w:lang w:eastAsia="en-AU"/>
        </w:rPr>
        <w:t>s</w:t>
      </w:r>
      <w:r>
        <w:rPr>
          <w:rFonts w:ascii="Calibri" w:eastAsia="Times New Roman" w:hAnsi="Calibri" w:cs="Helvetica"/>
          <w:bCs/>
          <w:lang w:eastAsia="en-AU"/>
        </w:rPr>
        <w:t xml:space="preserve">. </w:t>
      </w:r>
    </w:p>
    <w:p w:rsidR="00D42CDF" w:rsidRDefault="00D42CDF" w:rsidP="00D42CDF">
      <w:pPr>
        <w:spacing w:line="360" w:lineRule="auto"/>
        <w:rPr>
          <w:rFonts w:ascii="Calibri" w:hAnsi="Calibri"/>
        </w:rPr>
      </w:pPr>
    </w:p>
    <w:p w:rsidR="00D42CDF" w:rsidRDefault="00CF4389" w:rsidP="00D42CDF">
      <w:pPr>
        <w:spacing w:line="360" w:lineRule="auto"/>
        <w:rPr>
          <w:rFonts w:ascii="Calibri" w:hAnsi="Calibri"/>
        </w:rPr>
      </w:pPr>
      <w:r>
        <w:rPr>
          <w:rFonts w:ascii="Calibri" w:hAnsi="Calibri"/>
        </w:rPr>
        <w:t>In order to determine ‘work value’ fairly, the demonstrable contribution, or impact, that an entity makes to the sector which it serves</w:t>
      </w:r>
      <w:r w:rsidR="008B7817">
        <w:rPr>
          <w:rFonts w:ascii="Calibri" w:hAnsi="Calibri"/>
        </w:rPr>
        <w:t xml:space="preserve"> must be considered. </w:t>
      </w:r>
    </w:p>
    <w:p w:rsidR="00D42CDF" w:rsidRDefault="00D42CDF" w:rsidP="00D42CDF">
      <w:pPr>
        <w:spacing w:line="360" w:lineRule="auto"/>
        <w:rPr>
          <w:rFonts w:ascii="Calibri" w:eastAsia="Times New Roman" w:hAnsi="Calibri" w:cs="Helvetica"/>
          <w:bCs/>
          <w:lang w:eastAsia="en-AU"/>
        </w:rPr>
      </w:pPr>
    </w:p>
    <w:p w:rsidR="008B7817" w:rsidRDefault="008B7817" w:rsidP="008B7817">
      <w:pPr>
        <w:pStyle w:val="Heading2"/>
        <w:rPr>
          <w:lang w:eastAsia="en-AU"/>
        </w:rPr>
      </w:pPr>
      <w:bookmarkStart w:id="37" w:name="_Toc450304249"/>
      <w:r>
        <w:rPr>
          <w:lang w:eastAsia="en-AU"/>
        </w:rPr>
        <w:t>Assessing an Entity’s Impact</w:t>
      </w:r>
      <w:bookmarkEnd w:id="37"/>
    </w:p>
    <w:p w:rsidR="00D42CDF" w:rsidRDefault="00472DDE"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The type of work per</w:t>
      </w:r>
      <w:r w:rsidR="00821AF6">
        <w:rPr>
          <w:rFonts w:ascii="Calibri" w:eastAsia="Times New Roman" w:hAnsi="Calibri" w:cs="Helvetica"/>
          <w:bCs/>
          <w:lang w:eastAsia="en-AU"/>
        </w:rPr>
        <w:t xml:space="preserve">formed by different </w:t>
      </w:r>
      <w:r w:rsidR="00684321">
        <w:rPr>
          <w:rFonts w:ascii="Calibri" w:eastAsia="Times New Roman" w:hAnsi="Calibri" w:cs="Helvetica"/>
          <w:bCs/>
          <w:lang w:eastAsia="en-AU"/>
        </w:rPr>
        <w:t>PTPOH</w:t>
      </w:r>
      <w:r w:rsidR="00997C8D">
        <w:rPr>
          <w:rFonts w:ascii="Calibri" w:eastAsia="Times New Roman" w:hAnsi="Calibri" w:cs="Helvetica"/>
          <w:bCs/>
          <w:lang w:eastAsia="en-AU"/>
        </w:rPr>
        <w:t>s</w:t>
      </w:r>
      <w:r w:rsidR="00821AF6">
        <w:rPr>
          <w:rFonts w:ascii="Calibri" w:eastAsia="Times New Roman" w:hAnsi="Calibri" w:cs="Helvetica"/>
          <w:bCs/>
          <w:lang w:eastAsia="en-AU"/>
        </w:rPr>
        <w:t xml:space="preserve"> varies greatly across </w:t>
      </w:r>
      <w:r w:rsidR="00684321">
        <w:rPr>
          <w:rFonts w:ascii="Calibri" w:eastAsia="Times New Roman" w:hAnsi="Calibri" w:cs="Helvetica"/>
          <w:bCs/>
          <w:lang w:eastAsia="en-AU"/>
        </w:rPr>
        <w:t xml:space="preserve">the spectrum of </w:t>
      </w:r>
      <w:r w:rsidR="00BC408B">
        <w:rPr>
          <w:rFonts w:ascii="Calibri" w:eastAsia="Times New Roman" w:hAnsi="Calibri" w:cs="Helvetica"/>
          <w:bCs/>
          <w:lang w:eastAsia="en-AU"/>
        </w:rPr>
        <w:t xml:space="preserve">entities listed in </w:t>
      </w:r>
      <w:r w:rsidR="00BC408B" w:rsidRPr="006709A2">
        <w:rPr>
          <w:rFonts w:ascii="Calibri" w:eastAsia="Times New Roman" w:hAnsi="Calibri" w:cs="Helvetica"/>
          <w:bCs/>
          <w:u w:val="single"/>
          <w:lang w:eastAsia="en-AU"/>
        </w:rPr>
        <w:t>Attachment A</w:t>
      </w:r>
      <w:r w:rsidR="00E85F69">
        <w:rPr>
          <w:rFonts w:ascii="Calibri" w:eastAsia="Times New Roman" w:hAnsi="Calibri" w:cs="Helvetica"/>
          <w:bCs/>
          <w:lang w:eastAsia="en-AU"/>
        </w:rPr>
        <w:t>.</w:t>
      </w:r>
      <w:r w:rsidR="000F7E49">
        <w:rPr>
          <w:rFonts w:ascii="Calibri" w:eastAsia="Times New Roman" w:hAnsi="Calibri" w:cs="Helvetica"/>
          <w:bCs/>
          <w:lang w:eastAsia="en-AU"/>
        </w:rPr>
        <w:t xml:space="preserve"> </w:t>
      </w:r>
      <w:r w:rsidR="000F7E49">
        <w:rPr>
          <w:rFonts w:ascii="Calibri" w:hAnsi="Calibri"/>
        </w:rPr>
        <w:t>Broadly, an entity’s operational focus</w:t>
      </w:r>
      <w:r w:rsidR="00B34F11">
        <w:rPr>
          <w:rFonts w:ascii="Calibri" w:hAnsi="Calibri"/>
        </w:rPr>
        <w:t xml:space="preserve"> and impacts</w:t>
      </w:r>
      <w:r w:rsidR="000F7E49">
        <w:rPr>
          <w:rFonts w:ascii="Calibri" w:hAnsi="Calibri"/>
        </w:rPr>
        <w:t xml:space="preserve"> can be described as either </w:t>
      </w:r>
      <w:r w:rsidR="00B34F11">
        <w:rPr>
          <w:rFonts w:ascii="Calibri" w:hAnsi="Calibri"/>
        </w:rPr>
        <w:t>being economic or non-economic</w:t>
      </w:r>
      <w:r w:rsidR="000F7E49">
        <w:rPr>
          <w:rFonts w:ascii="Calibri" w:hAnsi="Calibri"/>
        </w:rPr>
        <w:t xml:space="preserve">. </w:t>
      </w:r>
    </w:p>
    <w:p w:rsidR="00D42CDF" w:rsidRDefault="00D42CDF" w:rsidP="00D42CDF">
      <w:pPr>
        <w:spacing w:line="360" w:lineRule="auto"/>
        <w:rPr>
          <w:rFonts w:ascii="Calibri" w:hAnsi="Calibri"/>
        </w:rPr>
      </w:pPr>
    </w:p>
    <w:p w:rsidR="00D42CDF" w:rsidRDefault="00301787" w:rsidP="00D42CDF">
      <w:pPr>
        <w:spacing w:line="360" w:lineRule="auto"/>
        <w:rPr>
          <w:rFonts w:ascii="Calibri" w:hAnsi="Calibri"/>
        </w:rPr>
      </w:pPr>
      <w:r>
        <w:rPr>
          <w:rFonts w:ascii="Calibri" w:hAnsi="Calibri"/>
        </w:rPr>
        <w:t xml:space="preserve">The idea of an </w:t>
      </w:r>
      <w:r w:rsidR="001A4C06">
        <w:rPr>
          <w:rFonts w:ascii="Calibri" w:hAnsi="Calibri"/>
        </w:rPr>
        <w:t xml:space="preserve">‘Impact Agenda’ </w:t>
      </w:r>
      <w:r w:rsidR="00245C5D">
        <w:rPr>
          <w:rFonts w:ascii="Calibri" w:hAnsi="Calibri"/>
        </w:rPr>
        <w:t>is articulated</w:t>
      </w:r>
      <w:r w:rsidR="00E86D64">
        <w:rPr>
          <w:rFonts w:ascii="Calibri" w:hAnsi="Calibri"/>
        </w:rPr>
        <w:t xml:space="preserve"> in a </w:t>
      </w:r>
      <w:r w:rsidR="001A4C06">
        <w:rPr>
          <w:rFonts w:ascii="Calibri" w:hAnsi="Calibri"/>
        </w:rPr>
        <w:t xml:space="preserve">white paper on </w:t>
      </w:r>
      <w:r w:rsidR="002C54CC">
        <w:rPr>
          <w:rFonts w:ascii="Calibri" w:hAnsi="Calibri"/>
        </w:rPr>
        <w:t xml:space="preserve">publicly </w:t>
      </w:r>
      <w:r w:rsidR="001A4C06">
        <w:rPr>
          <w:rFonts w:ascii="Calibri" w:hAnsi="Calibri"/>
        </w:rPr>
        <w:t>funded scientific research</w:t>
      </w:r>
      <w:r w:rsidR="00A01BE4">
        <w:rPr>
          <w:rStyle w:val="FootnoteReference"/>
          <w:rFonts w:ascii="Calibri" w:hAnsi="Calibri"/>
        </w:rPr>
        <w:footnoteReference w:id="5"/>
      </w:r>
      <w:r w:rsidR="001A4C06">
        <w:rPr>
          <w:rFonts w:ascii="Calibri" w:hAnsi="Calibri"/>
        </w:rPr>
        <w:t xml:space="preserve">. It was a watershed </w:t>
      </w:r>
      <w:r w:rsidR="00997C8D">
        <w:rPr>
          <w:rFonts w:ascii="Calibri" w:hAnsi="Calibri"/>
        </w:rPr>
        <w:t xml:space="preserve">that </w:t>
      </w:r>
      <w:r w:rsidR="001A4C06">
        <w:rPr>
          <w:rFonts w:ascii="Calibri" w:hAnsi="Calibri"/>
        </w:rPr>
        <w:t>increased expectations that publicly funded research should have an impact beyond academia and yield demonstrable and direct economic, environmental and social benefits.</w:t>
      </w:r>
    </w:p>
    <w:p w:rsidR="00D42CDF" w:rsidRDefault="00D42CDF" w:rsidP="00D42CDF">
      <w:pPr>
        <w:spacing w:line="360" w:lineRule="auto"/>
        <w:rPr>
          <w:rFonts w:ascii="Calibri" w:hAnsi="Calibri"/>
        </w:rPr>
      </w:pPr>
    </w:p>
    <w:p w:rsidR="00D42CDF" w:rsidRDefault="00B5775F" w:rsidP="00D42CDF">
      <w:pPr>
        <w:spacing w:line="360" w:lineRule="auto"/>
        <w:rPr>
          <w:rFonts w:ascii="Calibri" w:hAnsi="Calibri"/>
        </w:rPr>
      </w:pPr>
      <w:r>
        <w:rPr>
          <w:rFonts w:ascii="Calibri" w:hAnsi="Calibri"/>
        </w:rPr>
        <w:t>For example, t</w:t>
      </w:r>
      <w:r w:rsidR="00EB0BDB" w:rsidRPr="00EB0BDB">
        <w:rPr>
          <w:rFonts w:ascii="Calibri" w:hAnsi="Calibri"/>
        </w:rPr>
        <w:t xml:space="preserve">he </w:t>
      </w:r>
      <w:r>
        <w:rPr>
          <w:rFonts w:ascii="Calibri" w:hAnsi="Calibri"/>
        </w:rPr>
        <w:t xml:space="preserve">ACT’s </w:t>
      </w:r>
      <w:r w:rsidR="00EB0BDB" w:rsidRPr="00EB0BDB">
        <w:rPr>
          <w:rFonts w:ascii="Calibri" w:hAnsi="Calibri"/>
        </w:rPr>
        <w:t>L</w:t>
      </w:r>
      <w:r>
        <w:rPr>
          <w:rFonts w:ascii="Calibri" w:hAnsi="Calibri"/>
        </w:rPr>
        <w:t xml:space="preserve">and </w:t>
      </w:r>
      <w:r w:rsidR="00EB0BDB" w:rsidRPr="00EB0BDB">
        <w:rPr>
          <w:rFonts w:ascii="Calibri" w:hAnsi="Calibri"/>
        </w:rPr>
        <w:t>D</w:t>
      </w:r>
      <w:r>
        <w:rPr>
          <w:rFonts w:ascii="Calibri" w:hAnsi="Calibri"/>
        </w:rPr>
        <w:t xml:space="preserve">evelopment </w:t>
      </w:r>
      <w:r w:rsidR="00EB0BDB" w:rsidRPr="00EB0BDB">
        <w:rPr>
          <w:rFonts w:ascii="Calibri" w:hAnsi="Calibri"/>
        </w:rPr>
        <w:t>A</w:t>
      </w:r>
      <w:r>
        <w:rPr>
          <w:rFonts w:ascii="Calibri" w:hAnsi="Calibri"/>
        </w:rPr>
        <w:t>gency</w:t>
      </w:r>
      <w:r w:rsidR="00122E7E">
        <w:rPr>
          <w:rFonts w:ascii="Calibri" w:hAnsi="Calibri"/>
        </w:rPr>
        <w:t xml:space="preserve"> (LDA) Board (operating the LDA itself)</w:t>
      </w:r>
      <w:r>
        <w:rPr>
          <w:rFonts w:ascii="Calibri" w:hAnsi="Calibri"/>
        </w:rPr>
        <w:t xml:space="preserve"> impacts</w:t>
      </w:r>
      <w:r w:rsidR="00EB0BDB" w:rsidRPr="00EB0BDB">
        <w:rPr>
          <w:rFonts w:ascii="Calibri" w:hAnsi="Calibri"/>
        </w:rPr>
        <w:t xml:space="preserve"> the economic and s</w:t>
      </w:r>
      <w:r>
        <w:rPr>
          <w:rFonts w:ascii="Calibri" w:hAnsi="Calibri"/>
        </w:rPr>
        <w:t xml:space="preserve">ocial development of the ACT </w:t>
      </w:r>
      <w:r w:rsidR="00122E7E">
        <w:rPr>
          <w:rFonts w:ascii="Calibri" w:hAnsi="Calibri"/>
        </w:rPr>
        <w:t xml:space="preserve">by </w:t>
      </w:r>
      <w:r w:rsidR="00122E7E" w:rsidRPr="00122E7E">
        <w:rPr>
          <w:rFonts w:ascii="Calibri" w:hAnsi="Calibri"/>
        </w:rPr>
        <w:t>developing and selling land on behalf of the ACT Government</w:t>
      </w:r>
      <w:r w:rsidR="00122E7E">
        <w:rPr>
          <w:rFonts w:ascii="Calibri" w:hAnsi="Calibri"/>
        </w:rPr>
        <w:t>. G</w:t>
      </w:r>
      <w:r w:rsidR="00EB0BDB" w:rsidRPr="00EB0BDB">
        <w:rPr>
          <w:rFonts w:ascii="Calibri" w:hAnsi="Calibri"/>
        </w:rPr>
        <w:t xml:space="preserve">reenfield and urban renewal </w:t>
      </w:r>
      <w:r w:rsidR="00EB0BDB" w:rsidRPr="00EB0BDB">
        <w:rPr>
          <w:rFonts w:ascii="Calibri" w:hAnsi="Calibri"/>
        </w:rPr>
        <w:lastRenderedPageBreak/>
        <w:t>projects</w:t>
      </w:r>
      <w:r w:rsidR="00122E7E">
        <w:rPr>
          <w:rFonts w:ascii="Calibri" w:hAnsi="Calibri"/>
        </w:rPr>
        <w:t xml:space="preserve"> are undertaken</w:t>
      </w:r>
      <w:r w:rsidR="00EB0BDB" w:rsidRPr="00EB0BDB">
        <w:rPr>
          <w:rFonts w:ascii="Calibri" w:hAnsi="Calibri"/>
        </w:rPr>
        <w:t xml:space="preserve"> for the development of residential, commercial, industrial, community and non-urban land</w:t>
      </w:r>
      <w:r>
        <w:rPr>
          <w:rFonts w:ascii="Calibri" w:hAnsi="Calibri"/>
        </w:rPr>
        <w:t>.</w:t>
      </w:r>
    </w:p>
    <w:p w:rsidR="00D42CDF" w:rsidRDefault="00D42CDF" w:rsidP="00D42CDF">
      <w:pPr>
        <w:spacing w:line="360" w:lineRule="auto"/>
        <w:rPr>
          <w:rFonts w:ascii="Calibri" w:hAnsi="Calibri"/>
        </w:rPr>
      </w:pPr>
    </w:p>
    <w:p w:rsidR="00D42CDF" w:rsidRDefault="00B5775F" w:rsidP="00D42CDF">
      <w:pPr>
        <w:spacing w:line="360" w:lineRule="auto"/>
        <w:rPr>
          <w:rFonts w:ascii="Calibri" w:hAnsi="Calibri"/>
        </w:rPr>
      </w:pPr>
      <w:r>
        <w:rPr>
          <w:rFonts w:ascii="Calibri" w:hAnsi="Calibri"/>
        </w:rPr>
        <w:t xml:space="preserve">In another example, </w:t>
      </w:r>
      <w:r w:rsidR="00FD2327" w:rsidRPr="00A1779E">
        <w:rPr>
          <w:rFonts w:ascii="Calibri" w:hAnsi="Calibri"/>
        </w:rPr>
        <w:t>the ACT Sentence Admi</w:t>
      </w:r>
      <w:r w:rsidR="00E57D29" w:rsidRPr="00A1779E">
        <w:rPr>
          <w:rFonts w:ascii="Calibri" w:hAnsi="Calibri"/>
        </w:rPr>
        <w:t>nistration Board makes parole decisions</w:t>
      </w:r>
      <w:r w:rsidR="00FD2327" w:rsidRPr="00A1779E">
        <w:rPr>
          <w:rFonts w:ascii="Calibri" w:hAnsi="Calibri"/>
        </w:rPr>
        <w:t xml:space="preserve"> which are of critical</w:t>
      </w:r>
      <w:r w:rsidR="001915E6" w:rsidRPr="00A1779E">
        <w:rPr>
          <w:rFonts w:ascii="Calibri" w:hAnsi="Calibri"/>
        </w:rPr>
        <w:t xml:space="preserve"> and immediate</w:t>
      </w:r>
      <w:r w:rsidR="00FD2327" w:rsidRPr="00A1779E">
        <w:rPr>
          <w:rFonts w:ascii="Calibri" w:hAnsi="Calibri"/>
        </w:rPr>
        <w:t xml:space="preserve"> importance to</w:t>
      </w:r>
      <w:r w:rsidR="00E57D29" w:rsidRPr="00A1779E">
        <w:rPr>
          <w:rFonts w:ascii="Calibri" w:hAnsi="Calibri"/>
        </w:rPr>
        <w:t xml:space="preserve"> both</w:t>
      </w:r>
      <w:r w:rsidR="00FD2327" w:rsidRPr="00A1779E">
        <w:rPr>
          <w:rFonts w:ascii="Calibri" w:hAnsi="Calibri"/>
        </w:rPr>
        <w:t xml:space="preserve"> the public interest</w:t>
      </w:r>
      <w:r w:rsidR="001915E6" w:rsidRPr="00A1779E">
        <w:rPr>
          <w:rFonts w:ascii="Calibri" w:hAnsi="Calibri"/>
        </w:rPr>
        <w:t xml:space="preserve"> and the lives of offenders and victims of crime</w:t>
      </w:r>
      <w:r w:rsidR="00FD2327" w:rsidRPr="00A1779E">
        <w:rPr>
          <w:rFonts w:ascii="Calibri" w:hAnsi="Calibri"/>
        </w:rPr>
        <w:t>.</w:t>
      </w:r>
      <w:r w:rsidR="001915E6" w:rsidRPr="00A1779E">
        <w:rPr>
          <w:rFonts w:ascii="Calibri" w:hAnsi="Calibri"/>
        </w:rPr>
        <w:t xml:space="preserve"> </w:t>
      </w:r>
    </w:p>
    <w:p w:rsidR="00D42CDF" w:rsidRDefault="00D42CDF" w:rsidP="00D42CDF">
      <w:pPr>
        <w:spacing w:line="360" w:lineRule="auto"/>
        <w:rPr>
          <w:rFonts w:ascii="Calibri" w:hAnsi="Calibri"/>
        </w:rPr>
      </w:pPr>
    </w:p>
    <w:p w:rsidR="00D42CDF" w:rsidRDefault="00997C8D" w:rsidP="00D42CDF">
      <w:pPr>
        <w:spacing w:line="360" w:lineRule="auto"/>
        <w:rPr>
          <w:rFonts w:ascii="Calibri" w:hAnsi="Calibri"/>
        </w:rPr>
      </w:pPr>
      <w:r>
        <w:rPr>
          <w:rFonts w:ascii="Calibri" w:hAnsi="Calibri"/>
        </w:rPr>
        <w:t>A</w:t>
      </w:r>
      <w:r w:rsidRPr="00A1779E">
        <w:rPr>
          <w:rFonts w:ascii="Calibri" w:hAnsi="Calibri"/>
        </w:rPr>
        <w:t xml:space="preserve"> </w:t>
      </w:r>
      <w:r w:rsidR="003C463C">
        <w:rPr>
          <w:rFonts w:ascii="Calibri" w:hAnsi="Calibri"/>
        </w:rPr>
        <w:t>further</w:t>
      </w:r>
      <w:r w:rsidR="00786A18" w:rsidRPr="00A1779E">
        <w:rPr>
          <w:rFonts w:ascii="Calibri" w:hAnsi="Calibri"/>
        </w:rPr>
        <w:t xml:space="preserve"> example</w:t>
      </w:r>
      <w:r>
        <w:rPr>
          <w:rFonts w:ascii="Calibri" w:hAnsi="Calibri"/>
        </w:rPr>
        <w:t xml:space="preserve"> is</w:t>
      </w:r>
      <w:r w:rsidR="001915E6" w:rsidRPr="00A1779E">
        <w:rPr>
          <w:rFonts w:ascii="Calibri" w:hAnsi="Calibri"/>
        </w:rPr>
        <w:t xml:space="preserve"> </w:t>
      </w:r>
      <w:r>
        <w:rPr>
          <w:rFonts w:ascii="Calibri" w:hAnsi="Calibri"/>
        </w:rPr>
        <w:t>t</w:t>
      </w:r>
      <w:r w:rsidR="00E57D29" w:rsidRPr="00A1779E">
        <w:rPr>
          <w:rFonts w:ascii="Calibri" w:hAnsi="Calibri"/>
        </w:rPr>
        <w:t>he ACT Scientific Committee</w:t>
      </w:r>
      <w:r w:rsidR="00786A18" w:rsidRPr="00A1779E">
        <w:rPr>
          <w:rFonts w:ascii="Calibri" w:hAnsi="Calibri"/>
        </w:rPr>
        <w:t xml:space="preserve"> </w:t>
      </w:r>
      <w:r>
        <w:rPr>
          <w:rFonts w:ascii="Calibri" w:hAnsi="Calibri"/>
        </w:rPr>
        <w:t xml:space="preserve">which </w:t>
      </w:r>
      <w:r w:rsidR="00786A18" w:rsidRPr="00A1779E">
        <w:rPr>
          <w:rFonts w:ascii="Calibri" w:hAnsi="Calibri"/>
        </w:rPr>
        <w:t>make</w:t>
      </w:r>
      <w:r w:rsidR="00E57D29" w:rsidRPr="00A1779E">
        <w:rPr>
          <w:rFonts w:ascii="Calibri" w:hAnsi="Calibri"/>
        </w:rPr>
        <w:t>s</w:t>
      </w:r>
      <w:r w:rsidR="00786A18" w:rsidRPr="00A1779E">
        <w:rPr>
          <w:rFonts w:ascii="Calibri" w:hAnsi="Calibri"/>
        </w:rPr>
        <w:t xml:space="preserve"> recommendations to the Minister for the Environment</w:t>
      </w:r>
      <w:r w:rsidR="00E57D29" w:rsidRPr="00A1779E">
        <w:rPr>
          <w:rFonts w:ascii="Calibri" w:hAnsi="Calibri"/>
        </w:rPr>
        <w:t xml:space="preserve"> and advise</w:t>
      </w:r>
      <w:r w:rsidR="00FB4ECD" w:rsidRPr="00A1779E">
        <w:rPr>
          <w:rFonts w:ascii="Calibri" w:hAnsi="Calibri"/>
        </w:rPr>
        <w:t>s</w:t>
      </w:r>
      <w:r w:rsidR="00E57D29" w:rsidRPr="00A1779E">
        <w:rPr>
          <w:rFonts w:ascii="Calibri" w:hAnsi="Calibri"/>
        </w:rPr>
        <w:t xml:space="preserve"> the Conservator of Flora and Fauna on threatened species and nature conservation. Clearly, without expert and active management such as this, the risk to the ACT’s natural environment and native species is high and one of the ‘bush capital’s’ greatest assets would face a precarious future.</w:t>
      </w:r>
    </w:p>
    <w:p w:rsidR="00D42CDF" w:rsidRDefault="00D42CDF" w:rsidP="00D42CDF">
      <w:pPr>
        <w:spacing w:line="360" w:lineRule="auto"/>
        <w:rPr>
          <w:rFonts w:ascii="Calibri" w:hAnsi="Calibri"/>
          <w:highlight w:val="yellow"/>
        </w:rPr>
      </w:pPr>
    </w:p>
    <w:p w:rsidR="00D42CDF" w:rsidRDefault="00122E7E" w:rsidP="00D42CDF">
      <w:pPr>
        <w:spacing w:line="360" w:lineRule="auto"/>
        <w:rPr>
          <w:rFonts w:ascii="Calibri" w:hAnsi="Calibri"/>
        </w:rPr>
      </w:pPr>
      <w:r>
        <w:rPr>
          <w:rFonts w:ascii="Calibri" w:hAnsi="Calibri"/>
        </w:rPr>
        <w:t>While t</w:t>
      </w:r>
      <w:r w:rsidR="00B03E6E" w:rsidRPr="00B03E6E">
        <w:rPr>
          <w:rFonts w:ascii="Calibri" w:hAnsi="Calibri"/>
        </w:rPr>
        <w:t xml:space="preserve">he impacts </w:t>
      </w:r>
      <w:r>
        <w:rPr>
          <w:rFonts w:ascii="Calibri" w:hAnsi="Calibri"/>
        </w:rPr>
        <w:t xml:space="preserve">in the examples above are clear; it is important to note that it is not </w:t>
      </w:r>
      <w:r w:rsidR="00380B19">
        <w:rPr>
          <w:rFonts w:ascii="Calibri" w:hAnsi="Calibri"/>
        </w:rPr>
        <w:t xml:space="preserve">always </w:t>
      </w:r>
      <w:r>
        <w:rPr>
          <w:rFonts w:ascii="Calibri" w:hAnsi="Calibri"/>
        </w:rPr>
        <w:t xml:space="preserve">easy to differentiate between purely economic or purely </w:t>
      </w:r>
      <w:r w:rsidR="00B34F11">
        <w:rPr>
          <w:rFonts w:ascii="Calibri" w:hAnsi="Calibri"/>
        </w:rPr>
        <w:t>non-economic impacts</w:t>
      </w:r>
      <w:r>
        <w:rPr>
          <w:rFonts w:ascii="Calibri" w:hAnsi="Calibri"/>
        </w:rPr>
        <w:t xml:space="preserve">. </w:t>
      </w:r>
      <w:r w:rsidR="00DE59AF">
        <w:rPr>
          <w:rFonts w:ascii="Calibri" w:hAnsi="Calibri"/>
        </w:rPr>
        <w:t xml:space="preserve">It is the Tribunal’s view that the historically, </w:t>
      </w:r>
      <w:r w:rsidR="00B34F11">
        <w:rPr>
          <w:rFonts w:ascii="Calibri" w:hAnsi="Calibri"/>
        </w:rPr>
        <w:t>non-economically focussed</w:t>
      </w:r>
      <w:r w:rsidR="00DE59AF">
        <w:rPr>
          <w:rFonts w:ascii="Calibri" w:hAnsi="Calibri"/>
        </w:rPr>
        <w:t xml:space="preserve"> entities have been relatively under-remunerated when compared to more economically focussed entities.</w:t>
      </w:r>
    </w:p>
    <w:p w:rsidR="00D42CDF" w:rsidRDefault="00934539" w:rsidP="00D42CDF">
      <w:pPr>
        <w:spacing w:line="360" w:lineRule="auto"/>
        <w:rPr>
          <w:rFonts w:ascii="Calibri" w:hAnsi="Calibri"/>
        </w:rPr>
      </w:pPr>
      <w:r w:rsidRPr="00934539">
        <w:rPr>
          <w:noProof/>
          <w:lang w:val="en-US"/>
        </w:rPr>
        <w:pict>
          <v:roundrect id="AutoShape 2" o:spid="_x0000_s1030" style="position:absolute;margin-left:.85pt;margin-top:7.45pt;width:396pt;height:10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h9Q1cCAACtBAAADgAAAGRycy9lMm9Eb2MueG1srFTbjtMwEH1H4h8sv9M0oe22UdPVqqUIaYEV&#10;Cx/g2k5jcGwzdpsuX8/YSUt3eUO8ROO5nLmcmSxvT60mRwleWVPRfDSmRBpuhTL7in77un0zp8QH&#10;ZgTT1siKPklPb1evXy07V8rCNlYLCQRBjC87V9EmBFdmmeeNbJkfWScNGmsLLQv4hH0mgHWI3uqs&#10;GI9nWWdBOLBceo/aTW+kq4Rf15KHz3XtZSC6olhbSF9I3138ZqslK/fAXKP4UAb7hypapgwmvUBt&#10;WGDkAOovqFZxsN7WYcRtm9m6VlymHrCbfPyim8eGOZl6weF4dxmT/3+w/NPxAYgSyN2UEsNa5Oju&#10;EGxKTYo4n875Et0e3QPEDr27t/yHJ8auG2b28g7Ado1kAqvKo3/2LCA+PIaSXffRCkRniJ5Gdaqh&#10;jYA4BHJKjDxdGJGnQDgqp+NigTRTwtGWvy3mkyJxlrHyHO7Ah/fStiQKFQV7MOIL8p5ysOO9D4kX&#10;MTTHxHdK6lYjy0emST6bzW5S1awcnBH7jJn6tVqJrdI6PWC/W2sgGIr1bCeLm03Kow8tdtersV6s&#10;OC0WqnH9evX8rEZ838PgrFC+xteGdBVdTItpgn1mG4J6tAjWZ3kJkQaQskdS3hmR5MCU7mX012Zg&#10;KRLTExxOu1Nag8mZ8p0VT0gb2P5m8MZRaCz8oqTDe6mo/3lgICnRHwxSv8gnk3hg6TGZ3iBPBK4t&#10;u2sLMxyhKhoo6cV16I/y4EDtG8yUpwEYG5exVuG8V31VQ/l4E2mEw/3Go7t+J68/f5nVbwAAAP//&#10;AwBQSwMEFAAGAAgAAAAhAKKJPhXfAAAACAEAAA8AAABkcnMvZG93bnJldi54bWxMj81OwzAQhO9I&#10;vIO1SFwQdRr6G+JUCKkH4EQbqVc3WeJQex3FTht4epYTnFazM5r9Nt+Mzooz9qH1pGA6SUAgVb5u&#10;qVFQ7rf3KxAhaqq19YQKvjDApri+ynVW+wu943kXG8ElFDKtwMTYZVKGyqDTYeI7JPY+fO90ZNk3&#10;su71hcudlWmSLKTTLfEFozt8NliddoNTMLyl3/O4uNuWhz2a0r6+fDanuVK3N+PTI4iIY/wLwy8+&#10;o0PBTEc/UB2EZb3kII/ZGgTby/UDL44K0nQ2BVnk8v8DxQ8AAAD//wMAUEsBAi0AFAAGAAgAAAAh&#10;AOSZw8D7AAAA4QEAABMAAAAAAAAAAAAAAAAAAAAAAFtDb250ZW50X1R5cGVzXS54bWxQSwECLQAU&#10;AAYACAAAACEAI7Jq4dcAAACUAQAACwAAAAAAAAAAAAAAAAAsAQAAX3JlbHMvLnJlbHNQSwECLQAU&#10;AAYACAAAACEAPgh9Q1cCAACtBAAADgAAAAAAAAAAAAAAAAAsAgAAZHJzL2Uyb0RvYy54bWxQSwEC&#10;LQAUAAYACAAAACEAook+Fd8AAAAIAQAADwAAAAAAAAAAAAAAAACvBAAAZHJzL2Rvd25yZXYueG1s&#10;UEsFBgAAAAAEAAQA8wAAALsFAAAAAA==&#10;" fillcolor="#c6d9f1">
            <v:textbox style="mso-next-textbox:#AutoShape 2">
              <w:txbxContent>
                <w:p w:rsidR="00294AD9" w:rsidRDefault="00294AD9" w:rsidP="00D42CDF">
                  <w:pPr>
                    <w:spacing w:line="360" w:lineRule="auto"/>
                    <w:rPr>
                      <w:rFonts w:ascii="Calibri" w:hAnsi="Calibri"/>
                    </w:rPr>
                  </w:pPr>
                  <w:r>
                    <w:rPr>
                      <w:rFonts w:ascii="Calibri" w:hAnsi="Calibri"/>
                    </w:rPr>
                    <w:t xml:space="preserve">Community perceptions of public service, public institutions and the </w:t>
                  </w:r>
                  <w:r w:rsidRPr="007014AB">
                    <w:rPr>
                      <w:rFonts w:ascii="Calibri" w:hAnsi="Calibri"/>
                    </w:rPr>
                    <w:t>‘public good’</w:t>
                  </w:r>
                  <w:r>
                    <w:rPr>
                      <w:rFonts w:ascii="Calibri" w:hAnsi="Calibri"/>
                    </w:rPr>
                    <w:t xml:space="preserve"> are rapidly evolving</w:t>
                  </w:r>
                  <w:r w:rsidRPr="007014AB">
                    <w:rPr>
                      <w:rFonts w:ascii="Calibri" w:hAnsi="Calibri"/>
                    </w:rPr>
                    <w:t>.</w:t>
                  </w:r>
                  <w:r>
                    <w:rPr>
                      <w:rFonts w:ascii="Calibri" w:hAnsi="Calibri"/>
                    </w:rPr>
                    <w:t xml:space="preserve"> Is it possible, or fair, to say that one entity’s work has a greater impact on the ACT than another? If so, how do we translate that impact into the relative payments to PTPOHs?</w:t>
                  </w:r>
                </w:p>
                <w:p w:rsidR="00294AD9" w:rsidRDefault="00294AD9"/>
              </w:txbxContent>
            </v:textbox>
          </v:roundrect>
        </w:pict>
      </w:r>
    </w:p>
    <w:p w:rsidR="00D42CDF" w:rsidRDefault="00D42CDF" w:rsidP="00D42CDF">
      <w:pPr>
        <w:spacing w:line="360" w:lineRule="auto"/>
        <w:rPr>
          <w:rFonts w:ascii="Calibri" w:hAnsi="Calibri"/>
        </w:rPr>
      </w:pPr>
    </w:p>
    <w:p w:rsidR="00D42CDF" w:rsidRDefault="00D42CDF" w:rsidP="00D42CDF">
      <w:pPr>
        <w:spacing w:line="360" w:lineRule="auto"/>
        <w:rPr>
          <w:rFonts w:ascii="Calibri" w:hAnsi="Calibri"/>
        </w:rPr>
      </w:pPr>
    </w:p>
    <w:p w:rsidR="00D42CDF" w:rsidRDefault="00D42CDF" w:rsidP="00D42CDF">
      <w:pPr>
        <w:spacing w:line="360" w:lineRule="auto"/>
        <w:rPr>
          <w:rFonts w:ascii="Calibri" w:hAnsi="Calibri"/>
        </w:rPr>
      </w:pPr>
    </w:p>
    <w:p w:rsidR="00D42CDF" w:rsidRDefault="00D42CDF" w:rsidP="00D42CDF">
      <w:pPr>
        <w:spacing w:line="360" w:lineRule="auto"/>
        <w:rPr>
          <w:rFonts w:ascii="Calibri" w:hAnsi="Calibri"/>
        </w:rPr>
      </w:pPr>
    </w:p>
    <w:p w:rsidR="00D42CDF" w:rsidRDefault="00D42CDF" w:rsidP="00D42CDF">
      <w:pPr>
        <w:spacing w:line="360" w:lineRule="auto"/>
        <w:rPr>
          <w:rFonts w:ascii="Calibri" w:hAnsi="Calibri"/>
          <w:b/>
        </w:rPr>
      </w:pPr>
    </w:p>
    <w:p w:rsidR="00D42CDF" w:rsidRDefault="00B34F11" w:rsidP="00D42CDF">
      <w:pPr>
        <w:pStyle w:val="Heading2"/>
        <w:spacing w:after="0" w:line="360" w:lineRule="auto"/>
      </w:pPr>
      <w:bookmarkStart w:id="38" w:name="_Toc450304250"/>
      <w:r>
        <w:t>Measuring Non-Economic</w:t>
      </w:r>
      <w:r w:rsidR="0065662A" w:rsidRPr="0065662A">
        <w:t xml:space="preserve"> Impact</w:t>
      </w:r>
      <w:bookmarkEnd w:id="38"/>
      <w:r w:rsidR="0065662A" w:rsidRPr="0065662A">
        <w:t xml:space="preserve"> </w:t>
      </w:r>
    </w:p>
    <w:p w:rsidR="00D42CDF" w:rsidRDefault="008F3605" w:rsidP="00D42CDF">
      <w:pPr>
        <w:spacing w:line="360" w:lineRule="auto"/>
        <w:rPr>
          <w:rFonts w:ascii="Calibri" w:hAnsi="Calibri"/>
        </w:rPr>
      </w:pPr>
      <w:r>
        <w:rPr>
          <w:rFonts w:ascii="Calibri" w:hAnsi="Calibri"/>
        </w:rPr>
        <w:t>Economic impact is often</w:t>
      </w:r>
      <w:r w:rsidR="00687C2A">
        <w:rPr>
          <w:rFonts w:ascii="Calibri" w:hAnsi="Calibri"/>
        </w:rPr>
        <w:t xml:space="preserve"> easier to</w:t>
      </w:r>
      <w:r w:rsidR="0065662A">
        <w:rPr>
          <w:rFonts w:ascii="Calibri" w:hAnsi="Calibri"/>
        </w:rPr>
        <w:t xml:space="preserve"> quantify than </w:t>
      </w:r>
      <w:r w:rsidR="00B34F11">
        <w:rPr>
          <w:rFonts w:ascii="Calibri" w:hAnsi="Calibri"/>
        </w:rPr>
        <w:t>non-economic</w:t>
      </w:r>
      <w:r w:rsidR="0065662A">
        <w:rPr>
          <w:rFonts w:ascii="Calibri" w:hAnsi="Calibri"/>
        </w:rPr>
        <w:t xml:space="preserve"> impact by</w:t>
      </w:r>
      <w:r w:rsidR="00687C2A">
        <w:rPr>
          <w:rFonts w:ascii="Calibri" w:hAnsi="Calibri"/>
        </w:rPr>
        <w:t xml:space="preserve"> using measures such as employment growth</w:t>
      </w:r>
      <w:r w:rsidR="00C80EF9">
        <w:rPr>
          <w:rFonts w:ascii="Calibri" w:hAnsi="Calibri"/>
        </w:rPr>
        <w:t>,</w:t>
      </w:r>
      <w:r w:rsidR="00951B07">
        <w:rPr>
          <w:rFonts w:ascii="Calibri" w:hAnsi="Calibri"/>
        </w:rPr>
        <w:t xml:space="preserve"> investment </w:t>
      </w:r>
      <w:r w:rsidR="005854B7" w:rsidRPr="00C727F6">
        <w:rPr>
          <w:rFonts w:ascii="Calibri" w:hAnsi="Calibri"/>
        </w:rPr>
        <w:t>multipli</w:t>
      </w:r>
      <w:r w:rsidR="009D02A6" w:rsidRPr="00C727F6">
        <w:rPr>
          <w:rFonts w:ascii="Calibri" w:hAnsi="Calibri"/>
        </w:rPr>
        <w:t>er</w:t>
      </w:r>
      <w:r w:rsidR="009D02A6">
        <w:rPr>
          <w:rFonts w:ascii="Calibri" w:hAnsi="Calibri"/>
        </w:rPr>
        <w:t>s</w:t>
      </w:r>
      <w:r w:rsidR="007079DA">
        <w:rPr>
          <w:rFonts w:ascii="Calibri" w:hAnsi="Calibri"/>
        </w:rPr>
        <w:t>,</w:t>
      </w:r>
      <w:r w:rsidR="00731B57">
        <w:rPr>
          <w:rFonts w:ascii="Calibri" w:hAnsi="Calibri"/>
        </w:rPr>
        <w:t xml:space="preserve"> </w:t>
      </w:r>
      <w:proofErr w:type="gramStart"/>
      <w:r w:rsidR="00687C2A">
        <w:rPr>
          <w:rFonts w:ascii="Calibri" w:hAnsi="Calibri"/>
        </w:rPr>
        <w:t>tourism</w:t>
      </w:r>
      <w:proofErr w:type="gramEnd"/>
      <w:r w:rsidR="00687C2A">
        <w:rPr>
          <w:rFonts w:ascii="Calibri" w:hAnsi="Calibri"/>
        </w:rPr>
        <w:t xml:space="preserve"> activity and consumer confidence. </w:t>
      </w:r>
      <w:r>
        <w:rPr>
          <w:rFonts w:ascii="Calibri" w:hAnsi="Calibri"/>
        </w:rPr>
        <w:t xml:space="preserve">In recent times, however, </w:t>
      </w:r>
      <w:r w:rsidR="00061E74">
        <w:rPr>
          <w:rFonts w:ascii="Calibri" w:hAnsi="Calibri"/>
        </w:rPr>
        <w:t xml:space="preserve">more </w:t>
      </w:r>
      <w:r w:rsidR="00C069BD">
        <w:rPr>
          <w:rFonts w:ascii="Calibri" w:hAnsi="Calibri"/>
        </w:rPr>
        <w:t>mature</w:t>
      </w:r>
      <w:r w:rsidR="00061E74">
        <w:rPr>
          <w:rFonts w:ascii="Calibri" w:hAnsi="Calibri"/>
        </w:rPr>
        <w:t xml:space="preserve"> models of measuring </w:t>
      </w:r>
      <w:r w:rsidR="00B34F11">
        <w:rPr>
          <w:rFonts w:ascii="Calibri" w:hAnsi="Calibri"/>
        </w:rPr>
        <w:t>non-economic</w:t>
      </w:r>
      <w:r w:rsidR="00061E74">
        <w:rPr>
          <w:rFonts w:ascii="Calibri" w:hAnsi="Calibri"/>
        </w:rPr>
        <w:t xml:space="preserve"> impact have emerged from the corporate sector wishing to accurately define the business case f</w:t>
      </w:r>
      <w:r>
        <w:rPr>
          <w:rFonts w:ascii="Calibri" w:hAnsi="Calibri"/>
        </w:rPr>
        <w:t>or investment in its corporate citizenship</w:t>
      </w:r>
      <w:r w:rsidR="00061E74">
        <w:rPr>
          <w:rFonts w:ascii="Calibri" w:hAnsi="Calibri"/>
        </w:rPr>
        <w:t>.</w:t>
      </w:r>
    </w:p>
    <w:p w:rsidR="00D42CDF" w:rsidRDefault="00D42CDF" w:rsidP="00D42CDF">
      <w:pPr>
        <w:spacing w:line="360" w:lineRule="auto"/>
        <w:rPr>
          <w:rFonts w:ascii="Calibri" w:hAnsi="Calibri"/>
        </w:rPr>
      </w:pPr>
    </w:p>
    <w:p w:rsidR="00D42CDF" w:rsidRDefault="008F3605" w:rsidP="00D42CDF">
      <w:pPr>
        <w:spacing w:line="360" w:lineRule="auto"/>
        <w:rPr>
          <w:rFonts w:ascii="Calibri" w:hAnsi="Calibri"/>
        </w:rPr>
      </w:pPr>
      <w:r>
        <w:rPr>
          <w:rFonts w:ascii="Calibri" w:hAnsi="Calibri"/>
        </w:rPr>
        <w:lastRenderedPageBreak/>
        <w:t>The London Benchmarking Group (LBG)</w:t>
      </w:r>
      <w:r w:rsidR="00E86D64">
        <w:rPr>
          <w:rFonts w:ascii="Calibri" w:hAnsi="Calibri"/>
        </w:rPr>
        <w:t xml:space="preserve"> is an international standard for measuring</w:t>
      </w:r>
      <w:r w:rsidR="002F2977">
        <w:rPr>
          <w:rFonts w:ascii="Calibri" w:hAnsi="Calibri"/>
        </w:rPr>
        <w:t xml:space="preserve"> returns on</w:t>
      </w:r>
      <w:r w:rsidR="00E86D64">
        <w:rPr>
          <w:rFonts w:ascii="Calibri" w:hAnsi="Calibri"/>
        </w:rPr>
        <w:t xml:space="preserve"> corporate community investment. Developed and piloted by a transatlantic corporate partnership in 2013, the model uses three measures to calculate</w:t>
      </w:r>
      <w:r w:rsidR="00C069BD">
        <w:rPr>
          <w:rFonts w:ascii="Calibri" w:hAnsi="Calibri"/>
        </w:rPr>
        <w:t xml:space="preserve"> the</w:t>
      </w:r>
      <w:r w:rsidR="002F2977">
        <w:rPr>
          <w:rFonts w:ascii="Calibri" w:hAnsi="Calibri"/>
        </w:rPr>
        <w:t xml:space="preserve"> impact</w:t>
      </w:r>
      <w:r w:rsidR="00C069BD">
        <w:rPr>
          <w:rFonts w:ascii="Calibri" w:hAnsi="Calibri"/>
        </w:rPr>
        <w:t xml:space="preserve"> of their investment in communities</w:t>
      </w:r>
      <w:r w:rsidR="00E86D64">
        <w:rPr>
          <w:rFonts w:ascii="Calibri" w:hAnsi="Calibri"/>
        </w:rPr>
        <w:t xml:space="preserve">: </w:t>
      </w:r>
    </w:p>
    <w:p w:rsidR="00D42CDF" w:rsidRDefault="002F2977" w:rsidP="00082472">
      <w:pPr>
        <w:pStyle w:val="ColorfulList-Accent11"/>
        <w:numPr>
          <w:ilvl w:val="0"/>
          <w:numId w:val="5"/>
        </w:numPr>
        <w:spacing w:after="0" w:line="360" w:lineRule="auto"/>
        <w:rPr>
          <w:sz w:val="24"/>
          <w:szCs w:val="24"/>
        </w:rPr>
      </w:pPr>
      <w:r w:rsidRPr="0065662A">
        <w:rPr>
          <w:sz w:val="24"/>
          <w:szCs w:val="24"/>
        </w:rPr>
        <w:t xml:space="preserve">inputs </w:t>
      </w:r>
      <w:r w:rsidR="00E86D64" w:rsidRPr="0065662A">
        <w:rPr>
          <w:sz w:val="24"/>
          <w:szCs w:val="24"/>
        </w:rPr>
        <w:t>(such as donations and time spent on volunteering and advocacy activities);</w:t>
      </w:r>
    </w:p>
    <w:p w:rsidR="00D42CDF" w:rsidRDefault="00E86D64" w:rsidP="00082472">
      <w:pPr>
        <w:pStyle w:val="ColorfulList-Accent11"/>
        <w:numPr>
          <w:ilvl w:val="0"/>
          <w:numId w:val="5"/>
        </w:numPr>
        <w:spacing w:after="0" w:line="360" w:lineRule="auto"/>
        <w:rPr>
          <w:sz w:val="24"/>
          <w:szCs w:val="24"/>
        </w:rPr>
      </w:pPr>
      <w:r w:rsidRPr="0065662A">
        <w:rPr>
          <w:sz w:val="24"/>
          <w:szCs w:val="24"/>
        </w:rPr>
        <w:t xml:space="preserve">outputs </w:t>
      </w:r>
      <w:r w:rsidR="002F2977" w:rsidRPr="0065662A">
        <w:rPr>
          <w:sz w:val="24"/>
          <w:szCs w:val="24"/>
        </w:rPr>
        <w:t xml:space="preserve">or </w:t>
      </w:r>
      <w:r w:rsidR="006616F7">
        <w:rPr>
          <w:sz w:val="24"/>
          <w:szCs w:val="24"/>
        </w:rPr>
        <w:t>‘</w:t>
      </w:r>
      <w:r w:rsidR="002F2977" w:rsidRPr="0065662A">
        <w:rPr>
          <w:sz w:val="24"/>
          <w:szCs w:val="24"/>
        </w:rPr>
        <w:t xml:space="preserve">measureable achievements’ </w:t>
      </w:r>
      <w:r w:rsidRPr="0065662A">
        <w:rPr>
          <w:sz w:val="24"/>
          <w:szCs w:val="24"/>
        </w:rPr>
        <w:t>(such as number of children given scholarships</w:t>
      </w:r>
      <w:r w:rsidR="002F2977" w:rsidRPr="0065662A">
        <w:rPr>
          <w:sz w:val="24"/>
          <w:szCs w:val="24"/>
        </w:rPr>
        <w:t xml:space="preserve"> or number of positive headlines about the company in national newspapers); and  </w:t>
      </w:r>
    </w:p>
    <w:p w:rsidR="00D42CDF" w:rsidRDefault="00E86D64" w:rsidP="00082472">
      <w:pPr>
        <w:pStyle w:val="ColorfulList-Accent11"/>
        <w:numPr>
          <w:ilvl w:val="0"/>
          <w:numId w:val="5"/>
        </w:numPr>
        <w:spacing w:after="0" w:line="360" w:lineRule="auto"/>
        <w:rPr>
          <w:sz w:val="24"/>
          <w:szCs w:val="24"/>
        </w:rPr>
      </w:pPr>
      <w:proofErr w:type="gramStart"/>
      <w:r w:rsidRPr="0065662A">
        <w:rPr>
          <w:sz w:val="24"/>
          <w:szCs w:val="24"/>
        </w:rPr>
        <w:t>impact</w:t>
      </w:r>
      <w:proofErr w:type="gramEnd"/>
      <w:r w:rsidR="002F2977" w:rsidRPr="0065662A">
        <w:rPr>
          <w:sz w:val="24"/>
          <w:szCs w:val="24"/>
        </w:rPr>
        <w:t xml:space="preserve"> or ‘long term effects’ (such as </w:t>
      </w:r>
      <w:r w:rsidR="00C069BD" w:rsidRPr="0065662A">
        <w:rPr>
          <w:sz w:val="24"/>
          <w:szCs w:val="24"/>
        </w:rPr>
        <w:t>the creation of future community leaders because of access to education).</w:t>
      </w:r>
    </w:p>
    <w:p w:rsidR="00D42CDF" w:rsidRDefault="00D42CDF" w:rsidP="00D42CDF">
      <w:pPr>
        <w:spacing w:line="360" w:lineRule="auto"/>
        <w:rPr>
          <w:rFonts w:ascii="Calibri" w:hAnsi="Calibri"/>
        </w:rPr>
      </w:pPr>
    </w:p>
    <w:p w:rsidR="00D42CDF" w:rsidRDefault="00C069BD" w:rsidP="00D42CDF">
      <w:pPr>
        <w:spacing w:line="360" w:lineRule="auto"/>
        <w:rPr>
          <w:rFonts w:ascii="Calibri" w:hAnsi="Calibri"/>
        </w:rPr>
      </w:pPr>
      <w:r>
        <w:rPr>
          <w:rFonts w:ascii="Calibri" w:hAnsi="Calibri"/>
        </w:rPr>
        <w:t>A different approach has been taken by the volunteeri</w:t>
      </w:r>
      <w:r w:rsidR="00710929">
        <w:rPr>
          <w:rFonts w:ascii="Calibri" w:hAnsi="Calibri"/>
        </w:rPr>
        <w:t>ng sector in Western Australia</w:t>
      </w:r>
      <w:r w:rsidR="00301CB0">
        <w:rPr>
          <w:rFonts w:ascii="Calibri" w:hAnsi="Calibri"/>
        </w:rPr>
        <w:t xml:space="preserve"> (WA)</w:t>
      </w:r>
      <w:r w:rsidR="00710929">
        <w:rPr>
          <w:rFonts w:ascii="Calibri" w:hAnsi="Calibri"/>
        </w:rPr>
        <w:t>. In a comprehensive 2015 review, Volunteering WA present the economic, social and cultural case for the value of volunteering</w:t>
      </w:r>
      <w:r w:rsidR="00710929">
        <w:rPr>
          <w:rStyle w:val="FootnoteReference"/>
          <w:rFonts w:ascii="Calibri" w:hAnsi="Calibri"/>
        </w:rPr>
        <w:footnoteReference w:id="6"/>
      </w:r>
      <w:r w:rsidR="00710929">
        <w:rPr>
          <w:rFonts w:ascii="Calibri" w:hAnsi="Calibri"/>
        </w:rPr>
        <w:t xml:space="preserve">. The report makes </w:t>
      </w:r>
      <w:r w:rsidR="008F7795">
        <w:rPr>
          <w:rFonts w:ascii="Calibri" w:hAnsi="Calibri"/>
        </w:rPr>
        <w:t>use of statistical data</w:t>
      </w:r>
      <w:r w:rsidR="00710929">
        <w:rPr>
          <w:rFonts w:ascii="Calibri" w:hAnsi="Calibri"/>
        </w:rPr>
        <w:t xml:space="preserve"> and</w:t>
      </w:r>
      <w:r w:rsidR="00080205">
        <w:rPr>
          <w:rFonts w:ascii="Calibri" w:hAnsi="Calibri"/>
        </w:rPr>
        <w:t xml:space="preserve"> draws direct links towards economic reasoning for investment in </w:t>
      </w:r>
      <w:r w:rsidR="0065662A">
        <w:rPr>
          <w:rFonts w:ascii="Calibri" w:hAnsi="Calibri"/>
        </w:rPr>
        <w:t xml:space="preserve">community </w:t>
      </w:r>
      <w:r w:rsidR="00080205">
        <w:rPr>
          <w:rFonts w:ascii="Calibri" w:hAnsi="Calibri"/>
        </w:rPr>
        <w:t>volunteering. For example, the report states that the cost to the community for one volunteer hour is $6.15 but for every dollar spent on volunteering the community’s return on investment is $4.50.</w:t>
      </w:r>
    </w:p>
    <w:p w:rsidR="00D42CDF" w:rsidRDefault="00D42CDF" w:rsidP="00D42CDF">
      <w:pPr>
        <w:spacing w:line="360" w:lineRule="auto"/>
        <w:rPr>
          <w:rFonts w:ascii="Calibri" w:hAnsi="Calibri"/>
        </w:rPr>
      </w:pPr>
    </w:p>
    <w:p w:rsidR="00D42CDF" w:rsidRDefault="00080205" w:rsidP="00D42CDF">
      <w:pPr>
        <w:spacing w:line="360" w:lineRule="auto"/>
        <w:rPr>
          <w:rFonts w:ascii="Calibri" w:hAnsi="Calibri"/>
        </w:rPr>
      </w:pPr>
      <w:r>
        <w:rPr>
          <w:rFonts w:ascii="Calibri" w:hAnsi="Calibri"/>
        </w:rPr>
        <w:t>Achieving a compelling statistical argument of this kind moves the disc</w:t>
      </w:r>
      <w:r w:rsidR="00B34F11">
        <w:rPr>
          <w:rFonts w:ascii="Calibri" w:hAnsi="Calibri"/>
        </w:rPr>
        <w:t>ussion of the value of non-economically focussed</w:t>
      </w:r>
      <w:r>
        <w:rPr>
          <w:rFonts w:ascii="Calibri" w:hAnsi="Calibri"/>
        </w:rPr>
        <w:t xml:space="preserve"> work from a moral or emotive argument to directly comparable economic case.</w:t>
      </w:r>
    </w:p>
    <w:p w:rsidR="00D42CDF" w:rsidRDefault="00D42CDF" w:rsidP="00D42CDF">
      <w:pPr>
        <w:spacing w:line="360" w:lineRule="auto"/>
        <w:rPr>
          <w:rFonts w:ascii="Calibri" w:hAnsi="Calibri"/>
        </w:rPr>
      </w:pPr>
    </w:p>
    <w:p w:rsidR="00D42CDF" w:rsidRDefault="008F7795" w:rsidP="00D42CDF">
      <w:pPr>
        <w:spacing w:line="360" w:lineRule="auto"/>
        <w:rPr>
          <w:rFonts w:ascii="Calibri" w:hAnsi="Calibri"/>
        </w:rPr>
      </w:pPr>
      <w:r>
        <w:rPr>
          <w:rFonts w:ascii="Calibri" w:hAnsi="Calibri"/>
        </w:rPr>
        <w:t>T</w:t>
      </w:r>
      <w:r w:rsidR="00C069BD">
        <w:rPr>
          <w:rFonts w:ascii="Calibri" w:hAnsi="Calibri"/>
        </w:rPr>
        <w:t>he LBG</w:t>
      </w:r>
      <w:r w:rsidR="00C069BD" w:rsidRPr="00C069BD">
        <w:rPr>
          <w:rFonts w:ascii="Calibri" w:hAnsi="Calibri"/>
        </w:rPr>
        <w:t xml:space="preserve"> model presents a simple and effective formula for the measurement</w:t>
      </w:r>
      <w:r w:rsidR="00C069BD">
        <w:rPr>
          <w:rFonts w:ascii="Calibri" w:hAnsi="Calibri"/>
        </w:rPr>
        <w:t xml:space="preserve"> and description</w:t>
      </w:r>
      <w:r w:rsidR="00C069BD" w:rsidRPr="00C069BD">
        <w:rPr>
          <w:rFonts w:ascii="Calibri" w:hAnsi="Calibri"/>
        </w:rPr>
        <w:t xml:space="preserve"> of</w:t>
      </w:r>
      <w:r w:rsidR="00B34F11">
        <w:rPr>
          <w:rFonts w:ascii="Calibri" w:hAnsi="Calibri"/>
        </w:rPr>
        <w:t xml:space="preserve"> an entity’s non-economic</w:t>
      </w:r>
      <w:r>
        <w:rPr>
          <w:rFonts w:ascii="Calibri" w:hAnsi="Calibri"/>
        </w:rPr>
        <w:t xml:space="preserve"> impact. On its own terms</w:t>
      </w:r>
      <w:r w:rsidR="00B34F11">
        <w:rPr>
          <w:rFonts w:ascii="Calibri" w:hAnsi="Calibri"/>
        </w:rPr>
        <w:t>, description of the long term non-economic</w:t>
      </w:r>
      <w:r>
        <w:rPr>
          <w:rFonts w:ascii="Calibri" w:hAnsi="Calibri"/>
        </w:rPr>
        <w:t xml:space="preserve"> impacts as a direct product of work undertaken is a good starting point to discuss work value. However, there is great power in the use of </w:t>
      </w:r>
      <w:r w:rsidR="00126215">
        <w:rPr>
          <w:rFonts w:ascii="Calibri" w:hAnsi="Calibri"/>
        </w:rPr>
        <w:lastRenderedPageBreak/>
        <w:t>statistical, multi-agency data to su</w:t>
      </w:r>
      <w:r w:rsidR="00B34F11">
        <w:rPr>
          <w:rFonts w:ascii="Calibri" w:hAnsi="Calibri"/>
        </w:rPr>
        <w:t>pport an argument that non-economic</w:t>
      </w:r>
      <w:r w:rsidR="00126215">
        <w:rPr>
          <w:rFonts w:ascii="Calibri" w:hAnsi="Calibri"/>
        </w:rPr>
        <w:t xml:space="preserve"> impacts are directly comparable and therefore potentially greater than economic impacts.</w:t>
      </w:r>
    </w:p>
    <w:p w:rsidR="00D42CDF" w:rsidRDefault="00934539" w:rsidP="00D42CDF">
      <w:pPr>
        <w:spacing w:line="360" w:lineRule="auto"/>
        <w:rPr>
          <w:rFonts w:ascii="Calibri" w:hAnsi="Calibri"/>
        </w:rPr>
      </w:pPr>
      <w:bookmarkStart w:id="39" w:name="_Toc440276715"/>
      <w:r w:rsidRPr="00934539">
        <w:rPr>
          <w:noProof/>
          <w:lang w:val="en-US"/>
        </w:rPr>
        <w:pict>
          <v:roundrect id="AutoShape 6" o:spid="_x0000_s1031" style="position:absolute;margin-left:.85pt;margin-top:9.65pt;width:405.45pt;height:15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R2ylYCAACtBAAADgAAAGRycy9lMm9Eb2MueG1srFTdbtMwFL5H4h0s37M0VdPRaOk0bQwhDZgY&#10;PIBrO43B8THHbtPx9Bw76ejGHeImOn/+zs93Ti4uD71le43BgGt4eTbjTDsJyrhtw799vX3zlrMQ&#10;hVPCgtMNf9SBX65fv7oYfK3n0IFVGhmBuFAPvuFdjL4uiiA73YtwBl47craAvYik4rZQKAZC720x&#10;n82WxQCoPILUIZD1ZnTydcZvWy3j57YNOjLbcKot5i/m7yZ9i/WFqLcofGfkVIb4hyp6YRwlfYK6&#10;EVGwHZq/oHojEQK08UxCX0DbGqlzD9RNOXvRzUMnvM690HCCfxpT+H+w8tP+HplRxN2CMyd64uhq&#10;FyGnZss0n8GHmsIe/D2mDoO/A/kjMAfXnXBbfYUIQ6eFoqrKFF88e5CUQE/ZZvgIitAFoedRHVrs&#10;EyANgR0yI49PjOhDZJKMVblYzcuKM0m+clVW5TJzVoj6+NxjiO819CwJDUfYOfWFeM85xP4uxMyL&#10;mpoT6jtnbW+J5b2wrFwul+e5alFPwYR9xMz9gjXq1libFdxuri0yekr13C5W5zc5j9311N1oprWc&#10;TYtFZlq/0fz2aCb8MMLQrEg+xbeODQ1fVfMqwz7zTY9GtAQ2ZnkJkQeQ1zqR8s6pLEdh7ChTvHUT&#10;S4mYkeB42BzyGlRHyjegHok2hPFm6MZJ6AB/cTbQvTQ8/NwJ1JzZD46oX5WLRTqwrCyq8zkpeOrZ&#10;nHqEkwTV8MjZKF7H8Sh3Hs22o0xlHoCDtIytice9GquayqebyCOc7jcd3ameo/78Zda/AQAA//8D&#10;AFBLAwQUAAYACAAAACEAB4J4J98AAAAIAQAADwAAAGRycy9kb3ducmV2LnhtbEyPwU7DMBBE70j8&#10;g7VIXBB1mqqhDXEqhNQDcGobiasbL3FovI5ipw18PcsJTqvRjGbfFJvJdeKMQ2g9KZjPEhBItTct&#10;NQqqw/Z+BSJETUZ3nlDBFwbYlNdXhc6Nv9AOz/vYCC6hkGsFNsY+lzLUFp0OM98jsffhB6cjy6GR&#10;ZtAXLnedTJMkk063xB+s7vHZYn3aj07B+JZ+L2N2t63eD2ir7vXlszktlbq9mZ4eQUSc4l8YfvEZ&#10;HUpmOvqRTBAd6wcO8lkvQLC9mqcZiKOCRZqsQZaF/D+g/AEAAP//AwBQSwECLQAUAAYACAAAACEA&#10;5JnDwPsAAADhAQAAEwAAAAAAAAAAAAAAAAAAAAAAW0NvbnRlbnRfVHlwZXNdLnhtbFBLAQItABQA&#10;BgAIAAAAIQAjsmrh1wAAAJQBAAALAAAAAAAAAAAAAAAAACwBAABfcmVscy8ucmVsc1BLAQItABQA&#10;BgAIAAAAIQAExHbKVgIAAK0EAAAOAAAAAAAAAAAAAAAAACwCAABkcnMvZTJvRG9jLnhtbFBLAQIt&#10;ABQABgAIAAAAIQAHgngn3wAAAAgBAAAPAAAAAAAAAAAAAAAAAK4EAABkcnMvZG93bnJldi54bWxQ&#10;SwUGAAAAAAQABADzAAAAugUAAAAA&#10;" fillcolor="#c6d9f1">
            <v:textbox style="mso-next-textbox:#AutoShape 6">
              <w:txbxContent>
                <w:p w:rsidR="00294AD9" w:rsidRDefault="00294AD9" w:rsidP="00D42CDF">
                  <w:pPr>
                    <w:spacing w:line="360" w:lineRule="auto"/>
                    <w:rPr>
                      <w:rFonts w:ascii="Calibri" w:hAnsi="Calibri"/>
                    </w:rPr>
                  </w:pPr>
                  <w:r>
                    <w:rPr>
                      <w:rFonts w:ascii="Calibri" w:hAnsi="Calibri"/>
                    </w:rPr>
                    <w:t>Should it be accepted that non-economic impact is more difficult to quantify or are models like those outlined above a useful way of gaining more evidence of work value? Is it necessary or possible to challenge the traditional practice of remunerating economically focussed entities at higher rates than their non-economically focussed counterparts by using evidence-based arguments?</w:t>
                  </w:r>
                </w:p>
              </w:txbxContent>
            </v:textbox>
          </v:roundrect>
        </w:pict>
      </w:r>
    </w:p>
    <w:p w:rsidR="00D42CDF" w:rsidRDefault="00D42CDF" w:rsidP="00D42CDF">
      <w:pPr>
        <w:spacing w:line="360" w:lineRule="auto"/>
        <w:rPr>
          <w:rFonts w:ascii="Calibri" w:hAnsi="Calibri"/>
        </w:rPr>
      </w:pPr>
    </w:p>
    <w:p w:rsidR="00D42CDF" w:rsidRDefault="00D42CDF" w:rsidP="00D42CDF">
      <w:pPr>
        <w:pStyle w:val="Heading1"/>
        <w:spacing w:before="0" w:line="360" w:lineRule="auto"/>
        <w:rPr>
          <w:sz w:val="44"/>
          <w:szCs w:val="44"/>
        </w:rPr>
      </w:pPr>
    </w:p>
    <w:p w:rsidR="00D42CDF" w:rsidRDefault="00D42CDF" w:rsidP="00D42CDF">
      <w:pPr>
        <w:spacing w:line="360" w:lineRule="auto"/>
        <w:rPr>
          <w:rFonts w:ascii="Calibri" w:hAnsi="Calibri"/>
        </w:rPr>
      </w:pPr>
    </w:p>
    <w:p w:rsidR="00D42CDF" w:rsidRDefault="00C80EF9" w:rsidP="00D42CDF">
      <w:pPr>
        <w:spacing w:line="360" w:lineRule="auto"/>
        <w:rPr>
          <w:rFonts w:ascii="Calibri" w:eastAsia="MS Gothic" w:hAnsi="Calibri"/>
          <w:b/>
          <w:bCs/>
          <w:color w:val="345A8A"/>
          <w:sz w:val="44"/>
          <w:szCs w:val="44"/>
        </w:rPr>
      </w:pPr>
      <w:r>
        <w:rPr>
          <w:sz w:val="44"/>
          <w:szCs w:val="44"/>
        </w:rPr>
        <w:br w:type="page"/>
      </w:r>
    </w:p>
    <w:p w:rsidR="00D42CDF" w:rsidRDefault="005B2FC0" w:rsidP="00D42CDF">
      <w:pPr>
        <w:pStyle w:val="Heading1"/>
        <w:spacing w:before="0" w:line="360" w:lineRule="auto"/>
      </w:pPr>
      <w:bookmarkStart w:id="40" w:name="_Toc449513372"/>
      <w:bookmarkStart w:id="41" w:name="_Toc450304251"/>
      <w:r w:rsidRPr="00A2054A">
        <w:rPr>
          <w:sz w:val="44"/>
          <w:szCs w:val="44"/>
        </w:rPr>
        <w:lastRenderedPageBreak/>
        <w:t xml:space="preserve">CURRENT METHODOLOGY TO MAKE </w:t>
      </w:r>
      <w:r w:rsidR="007771CD" w:rsidRPr="00A2054A">
        <w:rPr>
          <w:sz w:val="44"/>
          <w:szCs w:val="44"/>
        </w:rPr>
        <w:t xml:space="preserve">DETERMINATIONS FOR </w:t>
      </w:r>
      <w:bookmarkEnd w:id="39"/>
      <w:bookmarkEnd w:id="40"/>
      <w:r w:rsidR="00220913">
        <w:rPr>
          <w:sz w:val="44"/>
          <w:szCs w:val="44"/>
        </w:rPr>
        <w:t>PART-TIME PUBLIC OFFICE HOLDERS</w:t>
      </w:r>
      <w:bookmarkEnd w:id="41"/>
    </w:p>
    <w:p w:rsidR="00D42CDF" w:rsidRDefault="00CB3C06" w:rsidP="00D42CDF">
      <w:pPr>
        <w:pStyle w:val="Heading2"/>
        <w:spacing w:after="0" w:line="360" w:lineRule="auto"/>
      </w:pPr>
      <w:bookmarkStart w:id="42" w:name="_Toc450304252"/>
      <w:r w:rsidRPr="006616F7">
        <w:t>Entity Classification and Associated PTPOH Remuneration Structure</w:t>
      </w:r>
      <w:bookmarkEnd w:id="42"/>
    </w:p>
    <w:p w:rsidR="00D42CDF" w:rsidRDefault="00A76F51" w:rsidP="00D42CDF">
      <w:pPr>
        <w:spacing w:line="360" w:lineRule="auto"/>
        <w:rPr>
          <w:rFonts w:ascii="Calibri" w:eastAsia="Times New Roman" w:hAnsi="Calibri" w:cs="Helvetica"/>
          <w:bCs/>
          <w:lang w:eastAsia="en-AU"/>
        </w:rPr>
      </w:pPr>
      <w:r w:rsidRPr="005D7289">
        <w:rPr>
          <w:rFonts w:ascii="Calibri" w:eastAsia="Times New Roman" w:hAnsi="Calibri" w:cs="Helvetica"/>
          <w:bCs/>
          <w:lang w:eastAsia="en-AU"/>
        </w:rPr>
        <w:t>The process for having a</w:t>
      </w:r>
      <w:r w:rsidR="00C80EF9">
        <w:rPr>
          <w:rFonts w:ascii="Calibri" w:eastAsia="Times New Roman" w:hAnsi="Calibri" w:cs="Helvetica"/>
          <w:bCs/>
          <w:lang w:eastAsia="en-AU"/>
        </w:rPr>
        <w:t>n</w:t>
      </w:r>
      <w:r w:rsidRPr="005D7289">
        <w:rPr>
          <w:rFonts w:ascii="Calibri" w:eastAsia="Times New Roman" w:hAnsi="Calibri" w:cs="Helvetica"/>
          <w:bCs/>
          <w:lang w:eastAsia="en-AU"/>
        </w:rPr>
        <w:t xml:space="preserve"> </w:t>
      </w:r>
      <w:r w:rsidR="00951B07">
        <w:rPr>
          <w:rFonts w:ascii="Calibri" w:eastAsia="Times New Roman" w:hAnsi="Calibri" w:cs="Helvetica"/>
          <w:bCs/>
          <w:lang w:eastAsia="en-AU"/>
        </w:rPr>
        <w:t>entity</w:t>
      </w:r>
      <w:r w:rsidRPr="005D7289">
        <w:rPr>
          <w:rFonts w:ascii="Calibri" w:eastAsia="Times New Roman" w:hAnsi="Calibri" w:cs="Helvetica"/>
          <w:bCs/>
          <w:lang w:eastAsia="en-AU"/>
        </w:rPr>
        <w:t xml:space="preserve"> included in the PTPOH Determination involves a referral to the Tribunal from the Chief Minister under section 10 (1) of the Act. This referral includes a summary of the roles and responsibilities of the </w:t>
      </w:r>
      <w:r w:rsidR="004A2F42">
        <w:rPr>
          <w:rFonts w:ascii="Calibri" w:eastAsia="Times New Roman" w:hAnsi="Calibri" w:cs="Helvetica"/>
          <w:bCs/>
          <w:lang w:eastAsia="en-AU"/>
        </w:rPr>
        <w:t>entity</w:t>
      </w:r>
      <w:r w:rsidRPr="005D7289">
        <w:rPr>
          <w:rFonts w:ascii="Calibri" w:eastAsia="Times New Roman" w:hAnsi="Calibri" w:cs="Helvetica"/>
          <w:bCs/>
          <w:lang w:eastAsia="en-AU"/>
        </w:rPr>
        <w:t xml:space="preserve">, along with a description </w:t>
      </w:r>
      <w:r w:rsidR="001228B8">
        <w:rPr>
          <w:rFonts w:ascii="Calibri" w:eastAsia="Times New Roman" w:hAnsi="Calibri" w:cs="Helvetica"/>
          <w:bCs/>
          <w:lang w:eastAsia="en-AU"/>
        </w:rPr>
        <w:t xml:space="preserve">of how </w:t>
      </w:r>
      <w:r w:rsidR="004A2F42">
        <w:rPr>
          <w:rFonts w:ascii="Calibri" w:eastAsia="Times New Roman" w:hAnsi="Calibri" w:cs="Helvetica"/>
          <w:bCs/>
          <w:lang w:eastAsia="en-AU"/>
        </w:rPr>
        <w:t>it</w:t>
      </w:r>
      <w:r w:rsidR="001228B8">
        <w:rPr>
          <w:rFonts w:ascii="Calibri" w:eastAsia="Times New Roman" w:hAnsi="Calibri" w:cs="Helvetica"/>
          <w:bCs/>
          <w:lang w:eastAsia="en-AU"/>
        </w:rPr>
        <w:t xml:space="preserve"> </w:t>
      </w:r>
      <w:r w:rsidR="004A2F42">
        <w:rPr>
          <w:rFonts w:ascii="Calibri" w:eastAsia="Times New Roman" w:hAnsi="Calibri" w:cs="Helvetica"/>
          <w:bCs/>
          <w:lang w:eastAsia="en-AU"/>
        </w:rPr>
        <w:t>was established</w:t>
      </w:r>
      <w:r w:rsidR="001228B8">
        <w:rPr>
          <w:rFonts w:ascii="Calibri" w:eastAsia="Times New Roman" w:hAnsi="Calibri" w:cs="Helvetica"/>
          <w:bCs/>
          <w:lang w:eastAsia="en-AU"/>
        </w:rPr>
        <w:t xml:space="preserve">. </w:t>
      </w:r>
    </w:p>
    <w:p w:rsidR="00D42CDF" w:rsidRDefault="00D42CDF" w:rsidP="00D42CDF">
      <w:pPr>
        <w:spacing w:line="360" w:lineRule="auto"/>
        <w:rPr>
          <w:rFonts w:ascii="Calibri" w:eastAsia="Times New Roman" w:hAnsi="Calibri" w:cs="Helvetica"/>
          <w:bCs/>
          <w:lang w:eastAsia="en-AU"/>
        </w:rPr>
      </w:pPr>
    </w:p>
    <w:p w:rsidR="00D42CDF" w:rsidRDefault="00A76F51" w:rsidP="00D42CDF">
      <w:pPr>
        <w:spacing w:line="360" w:lineRule="auto"/>
        <w:rPr>
          <w:rFonts w:ascii="Calibri" w:eastAsia="Times New Roman" w:hAnsi="Calibri" w:cs="Helvetica"/>
          <w:bCs/>
          <w:lang w:eastAsia="en-AU"/>
        </w:rPr>
      </w:pPr>
      <w:r w:rsidRPr="005D7289">
        <w:rPr>
          <w:rFonts w:ascii="Calibri" w:eastAsia="Times New Roman" w:hAnsi="Calibri" w:cs="Helvetica"/>
          <w:bCs/>
          <w:lang w:eastAsia="en-AU"/>
        </w:rPr>
        <w:t xml:space="preserve">This referral is a </w:t>
      </w:r>
      <w:proofErr w:type="spellStart"/>
      <w:r w:rsidRPr="005D7289">
        <w:rPr>
          <w:rFonts w:ascii="Calibri" w:eastAsia="Times New Roman" w:hAnsi="Calibri" w:cs="Helvetica"/>
          <w:bCs/>
          <w:lang w:eastAsia="en-AU"/>
        </w:rPr>
        <w:t>notifiable</w:t>
      </w:r>
      <w:proofErr w:type="spellEnd"/>
      <w:r w:rsidRPr="005D7289">
        <w:rPr>
          <w:rFonts w:ascii="Calibri" w:eastAsia="Times New Roman" w:hAnsi="Calibri" w:cs="Helvetica"/>
          <w:bCs/>
          <w:lang w:eastAsia="en-AU"/>
        </w:rPr>
        <w:t xml:space="preserve"> instrument</w:t>
      </w:r>
      <w:r w:rsidRPr="005D7289">
        <w:rPr>
          <w:rStyle w:val="FootnoteReference"/>
          <w:rFonts w:ascii="Calibri" w:eastAsia="Times New Roman" w:hAnsi="Calibri" w:cs="Helvetica"/>
          <w:bCs/>
          <w:lang w:eastAsia="en-AU"/>
        </w:rPr>
        <w:footnoteReference w:id="7"/>
      </w:r>
      <w:r w:rsidRPr="005D7289">
        <w:rPr>
          <w:rFonts w:ascii="Calibri" w:eastAsia="Times New Roman" w:hAnsi="Calibri" w:cs="Helvetica"/>
          <w:bCs/>
          <w:lang w:eastAsia="en-AU"/>
        </w:rPr>
        <w:t xml:space="preserve">. In the last </w:t>
      </w:r>
      <w:r w:rsidR="006616F7">
        <w:rPr>
          <w:rFonts w:ascii="Calibri" w:eastAsia="Times New Roman" w:hAnsi="Calibri" w:cs="Helvetica"/>
          <w:bCs/>
          <w:lang w:eastAsia="en-AU"/>
        </w:rPr>
        <w:t>ten</w:t>
      </w:r>
      <w:r w:rsidRPr="005D7289">
        <w:rPr>
          <w:rFonts w:ascii="Calibri" w:eastAsia="Times New Roman" w:hAnsi="Calibri" w:cs="Helvetica"/>
          <w:bCs/>
          <w:lang w:eastAsia="en-AU"/>
        </w:rPr>
        <w:t xml:space="preserve"> years</w:t>
      </w:r>
      <w:r w:rsidR="000536FD" w:rsidRPr="005D7289">
        <w:rPr>
          <w:rFonts w:ascii="Calibri" w:eastAsia="Times New Roman" w:hAnsi="Calibri" w:cs="Helvetica"/>
          <w:bCs/>
          <w:lang w:eastAsia="en-AU"/>
        </w:rPr>
        <w:t xml:space="preserve">, </w:t>
      </w:r>
      <w:r w:rsidR="006616F7">
        <w:rPr>
          <w:rFonts w:ascii="Calibri" w:eastAsia="Times New Roman" w:hAnsi="Calibri" w:cs="Helvetica"/>
          <w:bCs/>
          <w:lang w:eastAsia="en-AU"/>
        </w:rPr>
        <w:t xml:space="preserve">nineteen </w:t>
      </w:r>
      <w:r w:rsidRPr="005D7289">
        <w:rPr>
          <w:rFonts w:ascii="Calibri" w:eastAsia="Times New Roman" w:hAnsi="Calibri" w:cs="Helvetica"/>
          <w:bCs/>
          <w:lang w:eastAsia="en-AU"/>
        </w:rPr>
        <w:t>referrals for PTPOH positions have been made by the Chief Minister</w:t>
      </w:r>
      <w:r w:rsidR="000536FD" w:rsidRPr="005D7289">
        <w:rPr>
          <w:rStyle w:val="FootnoteReference"/>
          <w:rFonts w:ascii="Calibri" w:eastAsia="Times New Roman" w:hAnsi="Calibri" w:cs="Helvetica"/>
          <w:bCs/>
          <w:lang w:eastAsia="en-AU"/>
        </w:rPr>
        <w:footnoteReference w:id="8"/>
      </w:r>
      <w:r w:rsidRPr="005D7289">
        <w:rPr>
          <w:rFonts w:ascii="Calibri" w:eastAsia="Times New Roman" w:hAnsi="Calibri" w:cs="Helvetica"/>
          <w:bCs/>
          <w:lang w:eastAsia="en-AU"/>
        </w:rPr>
        <w:t>.</w:t>
      </w:r>
    </w:p>
    <w:p w:rsidR="00D42CDF" w:rsidRDefault="00D42CDF" w:rsidP="00D42CDF">
      <w:pPr>
        <w:spacing w:line="360" w:lineRule="auto"/>
        <w:rPr>
          <w:rFonts w:ascii="Calibri" w:eastAsia="Times New Roman" w:hAnsi="Calibri" w:cs="Helvetica"/>
          <w:bCs/>
          <w:lang w:eastAsia="en-AU"/>
        </w:rPr>
      </w:pPr>
    </w:p>
    <w:p w:rsidR="00D42CDF" w:rsidRDefault="00A76F51" w:rsidP="00D42CDF">
      <w:pPr>
        <w:spacing w:line="360" w:lineRule="auto"/>
        <w:rPr>
          <w:rFonts w:ascii="Calibri" w:eastAsia="Times New Roman" w:hAnsi="Calibri" w:cs="Helvetica"/>
          <w:bCs/>
          <w:lang w:eastAsia="en-AU"/>
        </w:rPr>
      </w:pPr>
      <w:r w:rsidRPr="005D7289">
        <w:rPr>
          <w:rFonts w:ascii="Calibri" w:eastAsia="Times New Roman" w:hAnsi="Calibri" w:cs="Helvetica"/>
          <w:bCs/>
          <w:lang w:eastAsia="en-AU"/>
        </w:rPr>
        <w:t xml:space="preserve">There is currently no formal mechanism to advise the Tribunal of the cessation, abolition or replacement of these </w:t>
      </w:r>
      <w:r w:rsidR="004A2F42">
        <w:rPr>
          <w:rFonts w:ascii="Calibri" w:eastAsia="Times New Roman" w:hAnsi="Calibri" w:cs="Helvetica"/>
          <w:bCs/>
          <w:lang w:eastAsia="en-AU"/>
        </w:rPr>
        <w:t>entities</w:t>
      </w:r>
      <w:r w:rsidRPr="005D7289">
        <w:rPr>
          <w:rFonts w:ascii="Calibri" w:eastAsia="Times New Roman" w:hAnsi="Calibri" w:cs="Helvetica"/>
          <w:bCs/>
          <w:lang w:eastAsia="en-AU"/>
        </w:rPr>
        <w:t xml:space="preserve">. As a result, some </w:t>
      </w:r>
      <w:r w:rsidR="004A2F42">
        <w:rPr>
          <w:rFonts w:ascii="Calibri" w:eastAsia="Times New Roman" w:hAnsi="Calibri" w:cs="Helvetica"/>
          <w:bCs/>
          <w:lang w:eastAsia="en-AU"/>
        </w:rPr>
        <w:t>entities</w:t>
      </w:r>
      <w:r w:rsidRPr="005D7289">
        <w:rPr>
          <w:rFonts w:ascii="Calibri" w:eastAsia="Times New Roman" w:hAnsi="Calibri" w:cs="Helvetica"/>
          <w:bCs/>
          <w:lang w:eastAsia="en-AU"/>
        </w:rPr>
        <w:t xml:space="preserve"> have ceased operation, but have remained on relevant determinations.</w:t>
      </w:r>
    </w:p>
    <w:p w:rsidR="00D42CDF" w:rsidRDefault="00D42CDF" w:rsidP="00D42CDF">
      <w:pPr>
        <w:spacing w:line="360" w:lineRule="auto"/>
        <w:rPr>
          <w:rFonts w:ascii="Calibri" w:hAnsi="Calibri"/>
        </w:rPr>
      </w:pPr>
    </w:p>
    <w:p w:rsidR="00D42CDF" w:rsidRDefault="00CB3C06" w:rsidP="00D42CDF">
      <w:pPr>
        <w:spacing w:line="360" w:lineRule="auto"/>
        <w:rPr>
          <w:rFonts w:ascii="Calibri" w:hAnsi="Calibri"/>
        </w:rPr>
      </w:pPr>
      <w:r w:rsidRPr="00CB3C06">
        <w:rPr>
          <w:rFonts w:ascii="Calibri" w:hAnsi="Calibri"/>
        </w:rPr>
        <w:t>The Tribunal</w:t>
      </w:r>
      <w:r>
        <w:rPr>
          <w:rFonts w:ascii="Calibri" w:hAnsi="Calibri"/>
        </w:rPr>
        <w:t xml:space="preserve"> combines consideration of the</w:t>
      </w:r>
      <w:r w:rsidR="002E28EE">
        <w:rPr>
          <w:rFonts w:ascii="Calibri" w:hAnsi="Calibri"/>
        </w:rPr>
        <w:t xml:space="preserve"> ACT PTPOH</w:t>
      </w:r>
      <w:r w:rsidR="00266F36">
        <w:rPr>
          <w:rFonts w:ascii="Calibri" w:hAnsi="Calibri"/>
        </w:rPr>
        <w:t xml:space="preserve"> Remuneration Classification S</w:t>
      </w:r>
      <w:r>
        <w:rPr>
          <w:rFonts w:ascii="Calibri" w:hAnsi="Calibri"/>
        </w:rPr>
        <w:t>tructure</w:t>
      </w:r>
      <w:r w:rsidR="002E28EE">
        <w:rPr>
          <w:rFonts w:ascii="Calibri" w:hAnsi="Calibri"/>
        </w:rPr>
        <w:t xml:space="preserve"> (the Classification Structure)</w:t>
      </w:r>
      <w:r w:rsidR="00FC7400" w:rsidRPr="00FC7400">
        <w:rPr>
          <w:rFonts w:ascii="Calibri" w:hAnsi="Calibri"/>
        </w:rPr>
        <w:t xml:space="preserve"> </w:t>
      </w:r>
      <w:r w:rsidR="00FC7400">
        <w:rPr>
          <w:rFonts w:ascii="Calibri" w:hAnsi="Calibri"/>
        </w:rPr>
        <w:t>with other considerations when making determinations on the pay and entitlements for PTPOH</w:t>
      </w:r>
      <w:r w:rsidR="006616F7">
        <w:rPr>
          <w:rFonts w:ascii="Calibri" w:hAnsi="Calibri"/>
        </w:rPr>
        <w:t>s</w:t>
      </w:r>
      <w:r w:rsidR="00FC7400">
        <w:rPr>
          <w:rFonts w:ascii="Calibri" w:hAnsi="Calibri"/>
        </w:rPr>
        <w:t xml:space="preserve">. </w:t>
      </w:r>
    </w:p>
    <w:p w:rsidR="00D42CDF" w:rsidRDefault="00D42CDF" w:rsidP="00D42CDF">
      <w:pPr>
        <w:spacing w:line="360" w:lineRule="auto"/>
        <w:rPr>
          <w:rFonts w:ascii="Calibri" w:hAnsi="Calibri"/>
        </w:rPr>
      </w:pPr>
    </w:p>
    <w:p w:rsidR="00D42CDF" w:rsidRDefault="001228B8" w:rsidP="00D42CDF">
      <w:pPr>
        <w:spacing w:line="360" w:lineRule="auto"/>
        <w:rPr>
          <w:rFonts w:ascii="Calibri" w:hAnsi="Calibri"/>
        </w:rPr>
      </w:pPr>
      <w:r>
        <w:rPr>
          <w:rFonts w:ascii="Calibri" w:hAnsi="Calibri"/>
        </w:rPr>
        <w:t>In 1997</w:t>
      </w:r>
      <w:r w:rsidR="00294AD9">
        <w:rPr>
          <w:rFonts w:ascii="Calibri" w:hAnsi="Calibri"/>
        </w:rPr>
        <w:t>,</w:t>
      </w:r>
      <w:r>
        <w:rPr>
          <w:rFonts w:ascii="Calibri" w:hAnsi="Calibri"/>
        </w:rPr>
        <w:t xml:space="preserve"> PTPOH</w:t>
      </w:r>
      <w:r w:rsidR="004A2F42">
        <w:rPr>
          <w:rFonts w:ascii="Calibri" w:hAnsi="Calibri"/>
        </w:rPr>
        <w:t>s</w:t>
      </w:r>
      <w:r>
        <w:rPr>
          <w:rFonts w:ascii="Calibri" w:hAnsi="Calibri"/>
        </w:rPr>
        <w:t xml:space="preserve"> were transferred into the new structure and remunerated at the same level they had been under the Commonwealth</w:t>
      </w:r>
      <w:r w:rsidR="004A2F42">
        <w:rPr>
          <w:rFonts w:ascii="Calibri" w:hAnsi="Calibri"/>
        </w:rPr>
        <w:t>’s Remuneration</w:t>
      </w:r>
      <w:r>
        <w:rPr>
          <w:rFonts w:ascii="Calibri" w:hAnsi="Calibri"/>
        </w:rPr>
        <w:t xml:space="preserve"> Tribunal. A more descriptive Classification Structure, which was based on groupings adopted in Victoria</w:t>
      </w:r>
      <w:r w:rsidR="006616F7">
        <w:rPr>
          <w:rFonts w:ascii="Calibri" w:hAnsi="Calibri"/>
        </w:rPr>
        <w:t xml:space="preserve"> (VIC)</w:t>
      </w:r>
      <w:r>
        <w:rPr>
          <w:rFonts w:ascii="Calibri" w:hAnsi="Calibri"/>
        </w:rPr>
        <w:t xml:space="preserve">, </w:t>
      </w:r>
      <w:r w:rsidR="000D7B3D">
        <w:rPr>
          <w:rFonts w:ascii="Calibri" w:hAnsi="Calibri"/>
        </w:rPr>
        <w:t>was</w:t>
      </w:r>
      <w:r w:rsidR="00CB3C06">
        <w:rPr>
          <w:rFonts w:ascii="Calibri" w:hAnsi="Calibri"/>
        </w:rPr>
        <w:t xml:space="preserve"> established in 200</w:t>
      </w:r>
      <w:r w:rsidR="00FC7400">
        <w:rPr>
          <w:rFonts w:ascii="Calibri" w:hAnsi="Calibri"/>
        </w:rPr>
        <w:t>0</w:t>
      </w:r>
      <w:r w:rsidR="00FC7400">
        <w:rPr>
          <w:rStyle w:val="FootnoteReference"/>
          <w:rFonts w:ascii="Calibri" w:hAnsi="Calibri"/>
        </w:rPr>
        <w:footnoteReference w:id="9"/>
      </w:r>
      <w:r>
        <w:rPr>
          <w:rFonts w:ascii="Calibri" w:hAnsi="Calibri"/>
        </w:rPr>
        <w:t xml:space="preserve"> . At that time, </w:t>
      </w:r>
      <w:r w:rsidR="004A2F42">
        <w:rPr>
          <w:rFonts w:ascii="Calibri" w:hAnsi="Calibri"/>
        </w:rPr>
        <w:t>e</w:t>
      </w:r>
      <w:r>
        <w:rPr>
          <w:rFonts w:ascii="Calibri" w:hAnsi="Calibri"/>
        </w:rPr>
        <w:t xml:space="preserve">ntities were asked to respond to a questionnaire and were subsequently assessed and placed into the </w:t>
      </w:r>
      <w:r w:rsidR="00B90830">
        <w:rPr>
          <w:rFonts w:ascii="Calibri" w:hAnsi="Calibri"/>
        </w:rPr>
        <w:t xml:space="preserve">classification structure. </w:t>
      </w:r>
    </w:p>
    <w:p w:rsidR="00D42CDF" w:rsidRDefault="00B90830" w:rsidP="00D42CDF">
      <w:pPr>
        <w:spacing w:line="360" w:lineRule="auto"/>
        <w:rPr>
          <w:rFonts w:ascii="Calibri" w:hAnsi="Calibri"/>
        </w:rPr>
      </w:pPr>
      <w:r>
        <w:rPr>
          <w:rFonts w:ascii="Calibri" w:hAnsi="Calibri"/>
        </w:rPr>
        <w:lastRenderedPageBreak/>
        <w:t xml:space="preserve">In 2002, adjustments were made to the remuneration ranges and classification descriptions in </w:t>
      </w:r>
      <w:r w:rsidR="00AB2381">
        <w:rPr>
          <w:rFonts w:ascii="Calibri" w:hAnsi="Calibri"/>
        </w:rPr>
        <w:t>L</w:t>
      </w:r>
      <w:r>
        <w:rPr>
          <w:rFonts w:ascii="Calibri" w:hAnsi="Calibri"/>
        </w:rPr>
        <w:t>evel 2 to change ‘Industry’ to ‘</w:t>
      </w:r>
      <w:r w:rsidRPr="00B90830">
        <w:rPr>
          <w:rFonts w:ascii="Calibri" w:hAnsi="Calibri"/>
        </w:rPr>
        <w:t>Key Advisory Bodies</w:t>
      </w:r>
      <w:r>
        <w:rPr>
          <w:rFonts w:ascii="Calibri" w:hAnsi="Calibri"/>
        </w:rPr>
        <w:t xml:space="preserve">’ and </w:t>
      </w:r>
      <w:r w:rsidR="00AB2381">
        <w:rPr>
          <w:rFonts w:ascii="Calibri" w:hAnsi="Calibri"/>
        </w:rPr>
        <w:t>L</w:t>
      </w:r>
      <w:r>
        <w:rPr>
          <w:rFonts w:ascii="Calibri" w:hAnsi="Calibri"/>
        </w:rPr>
        <w:t>evel 4 to incorporate ‘</w:t>
      </w:r>
      <w:r w:rsidR="00AB2381">
        <w:rPr>
          <w:rFonts w:ascii="Calibri" w:hAnsi="Calibri"/>
        </w:rPr>
        <w:t>A</w:t>
      </w:r>
      <w:r>
        <w:rPr>
          <w:rFonts w:ascii="Calibri" w:hAnsi="Calibri"/>
        </w:rPr>
        <w:t xml:space="preserve">dvice to </w:t>
      </w:r>
      <w:r w:rsidR="00AB2381">
        <w:rPr>
          <w:rFonts w:ascii="Calibri" w:hAnsi="Calibri"/>
        </w:rPr>
        <w:t>A</w:t>
      </w:r>
      <w:r>
        <w:rPr>
          <w:rFonts w:ascii="Calibri" w:hAnsi="Calibri"/>
        </w:rPr>
        <w:t xml:space="preserve">gencies or to </w:t>
      </w:r>
      <w:r w:rsidR="00AB2381">
        <w:rPr>
          <w:rFonts w:ascii="Calibri" w:hAnsi="Calibri"/>
        </w:rPr>
        <w:t>G</w:t>
      </w:r>
      <w:r>
        <w:rPr>
          <w:rFonts w:ascii="Calibri" w:hAnsi="Calibri"/>
        </w:rPr>
        <w:t xml:space="preserve">overnment’. </w:t>
      </w:r>
    </w:p>
    <w:p w:rsidR="00D42CDF" w:rsidRDefault="00D42CDF" w:rsidP="00D42CDF">
      <w:pPr>
        <w:spacing w:line="360" w:lineRule="auto"/>
        <w:rPr>
          <w:rFonts w:ascii="Calibri" w:hAnsi="Calibri"/>
        </w:rPr>
      </w:pPr>
    </w:p>
    <w:p w:rsidR="00D42CDF" w:rsidRDefault="00B90830" w:rsidP="00D42CDF">
      <w:pPr>
        <w:spacing w:line="360" w:lineRule="auto"/>
        <w:rPr>
          <w:rFonts w:ascii="Calibri" w:hAnsi="Calibri"/>
        </w:rPr>
      </w:pPr>
      <w:r>
        <w:rPr>
          <w:rFonts w:ascii="Calibri" w:hAnsi="Calibri"/>
        </w:rPr>
        <w:t xml:space="preserve">In 2006 </w:t>
      </w:r>
      <w:r w:rsidR="008D25E5">
        <w:rPr>
          <w:rFonts w:ascii="Calibri" w:hAnsi="Calibri"/>
        </w:rPr>
        <w:t>a review of the remuneratio</w:t>
      </w:r>
      <w:r w:rsidR="007079DA">
        <w:rPr>
          <w:rFonts w:ascii="Calibri" w:hAnsi="Calibri"/>
        </w:rPr>
        <w:t>n and entitlements for PTPOH began</w:t>
      </w:r>
      <w:r w:rsidR="008D25E5">
        <w:rPr>
          <w:rFonts w:ascii="Calibri" w:hAnsi="Calibri"/>
        </w:rPr>
        <w:t xml:space="preserve">. </w:t>
      </w:r>
      <w:r w:rsidR="004A2F42">
        <w:rPr>
          <w:rFonts w:ascii="Calibri" w:hAnsi="Calibri"/>
        </w:rPr>
        <w:t>T</w:t>
      </w:r>
      <w:r w:rsidR="008D25E5">
        <w:rPr>
          <w:rFonts w:ascii="Calibri" w:hAnsi="Calibri"/>
        </w:rPr>
        <w:t>he review did not result in any substantial changes being made.</w:t>
      </w:r>
    </w:p>
    <w:p w:rsidR="00D42CDF" w:rsidRDefault="00D42CDF" w:rsidP="00D42CDF">
      <w:pPr>
        <w:spacing w:line="360" w:lineRule="auto"/>
        <w:rPr>
          <w:rFonts w:ascii="Calibri" w:hAnsi="Calibri"/>
        </w:rPr>
      </w:pPr>
    </w:p>
    <w:p w:rsidR="00D42CDF" w:rsidRDefault="00FC7400" w:rsidP="00D42CDF">
      <w:pPr>
        <w:spacing w:line="360" w:lineRule="auto"/>
        <w:rPr>
          <w:rFonts w:ascii="Calibri" w:hAnsi="Calibri"/>
        </w:rPr>
      </w:pPr>
      <w:r>
        <w:rPr>
          <w:rFonts w:ascii="Calibri" w:hAnsi="Calibri"/>
        </w:rPr>
        <w:t>Other f</w:t>
      </w:r>
      <w:r w:rsidR="00CB3C06">
        <w:rPr>
          <w:rFonts w:ascii="Calibri" w:hAnsi="Calibri"/>
        </w:rPr>
        <w:t xml:space="preserve">actors </w:t>
      </w:r>
      <w:r w:rsidR="004A2F42">
        <w:rPr>
          <w:rFonts w:ascii="Calibri" w:hAnsi="Calibri"/>
        </w:rPr>
        <w:t>that</w:t>
      </w:r>
      <w:r w:rsidR="00CB3C06">
        <w:rPr>
          <w:rFonts w:ascii="Calibri" w:hAnsi="Calibri"/>
        </w:rPr>
        <w:t xml:space="preserve"> the Tribunal give</w:t>
      </w:r>
      <w:r w:rsidR="004A2F42">
        <w:rPr>
          <w:rFonts w:ascii="Calibri" w:hAnsi="Calibri"/>
        </w:rPr>
        <w:t>s</w:t>
      </w:r>
      <w:r w:rsidR="00CB3C06">
        <w:rPr>
          <w:rFonts w:ascii="Calibri" w:hAnsi="Calibri"/>
        </w:rPr>
        <w:t xml:space="preserve"> consideration </w:t>
      </w:r>
      <w:r w:rsidR="004A2F42">
        <w:rPr>
          <w:rFonts w:ascii="Calibri" w:hAnsi="Calibri"/>
        </w:rPr>
        <w:t xml:space="preserve">to </w:t>
      </w:r>
      <w:r w:rsidR="00CB3C06">
        <w:rPr>
          <w:rFonts w:ascii="Calibri" w:hAnsi="Calibri"/>
        </w:rPr>
        <w:t xml:space="preserve">are associated with work value and traditional </w:t>
      </w:r>
      <w:r w:rsidR="002E28EE">
        <w:rPr>
          <w:rFonts w:ascii="Calibri" w:hAnsi="Calibri"/>
        </w:rPr>
        <w:t>‘</w:t>
      </w:r>
      <w:r w:rsidR="00AB2381">
        <w:rPr>
          <w:rFonts w:ascii="Calibri" w:hAnsi="Calibri"/>
        </w:rPr>
        <w:t>J</w:t>
      </w:r>
      <w:r w:rsidR="00CB3C06">
        <w:rPr>
          <w:rFonts w:ascii="Calibri" w:hAnsi="Calibri"/>
        </w:rPr>
        <w:t xml:space="preserve">ob </w:t>
      </w:r>
      <w:r w:rsidR="00AB2381">
        <w:rPr>
          <w:rFonts w:ascii="Calibri" w:hAnsi="Calibri"/>
        </w:rPr>
        <w:t>E</w:t>
      </w:r>
      <w:r w:rsidR="00CB3C06">
        <w:rPr>
          <w:rFonts w:ascii="Calibri" w:hAnsi="Calibri"/>
        </w:rPr>
        <w:t>valuation’ criteria</w:t>
      </w:r>
      <w:r w:rsidR="007079DA">
        <w:rPr>
          <w:rFonts w:ascii="Calibri" w:hAnsi="Calibri"/>
        </w:rPr>
        <w:t>. They</w:t>
      </w:r>
      <w:r w:rsidR="00CB3C06">
        <w:rPr>
          <w:rFonts w:ascii="Calibri" w:hAnsi="Calibri"/>
        </w:rPr>
        <w:t xml:space="preserve"> include:</w:t>
      </w:r>
    </w:p>
    <w:p w:rsidR="00D42CDF" w:rsidRDefault="00CB3C06" w:rsidP="00082472">
      <w:pPr>
        <w:numPr>
          <w:ilvl w:val="0"/>
          <w:numId w:val="1"/>
        </w:numPr>
        <w:spacing w:line="360" w:lineRule="auto"/>
        <w:rPr>
          <w:rFonts w:ascii="Calibri" w:hAnsi="Calibri"/>
        </w:rPr>
      </w:pPr>
      <w:r w:rsidRPr="00CB3C06">
        <w:rPr>
          <w:rFonts w:ascii="Calibri" w:hAnsi="Calibri"/>
        </w:rPr>
        <w:t>management responsibilities;</w:t>
      </w:r>
    </w:p>
    <w:p w:rsidR="00D42CDF" w:rsidRDefault="00CB3C06" w:rsidP="00082472">
      <w:pPr>
        <w:numPr>
          <w:ilvl w:val="0"/>
          <w:numId w:val="1"/>
        </w:numPr>
        <w:spacing w:line="360" w:lineRule="auto"/>
        <w:rPr>
          <w:rFonts w:ascii="Calibri" w:hAnsi="Calibri"/>
        </w:rPr>
      </w:pPr>
      <w:r w:rsidRPr="00CB3C06">
        <w:rPr>
          <w:rFonts w:ascii="Calibri" w:hAnsi="Calibri"/>
        </w:rPr>
        <w:t>legislative responsibilities</w:t>
      </w:r>
      <w:r>
        <w:rPr>
          <w:rFonts w:ascii="Calibri" w:hAnsi="Calibri"/>
        </w:rPr>
        <w:t xml:space="preserve"> </w:t>
      </w:r>
      <w:r w:rsidR="00BA17A2">
        <w:rPr>
          <w:rFonts w:ascii="Calibri" w:hAnsi="Calibri"/>
        </w:rPr>
        <w:t>and level of independence</w:t>
      </w:r>
      <w:r w:rsidRPr="00CB3C06">
        <w:rPr>
          <w:rFonts w:ascii="Calibri" w:hAnsi="Calibri"/>
        </w:rPr>
        <w:t>;</w:t>
      </w:r>
    </w:p>
    <w:p w:rsidR="00D42CDF" w:rsidRDefault="00CB3C06" w:rsidP="00082472">
      <w:pPr>
        <w:numPr>
          <w:ilvl w:val="0"/>
          <w:numId w:val="1"/>
        </w:numPr>
        <w:spacing w:line="360" w:lineRule="auto"/>
        <w:rPr>
          <w:rFonts w:ascii="Calibri" w:hAnsi="Calibri"/>
        </w:rPr>
      </w:pPr>
      <w:r w:rsidRPr="00CB3C06">
        <w:rPr>
          <w:rFonts w:ascii="Calibri" w:hAnsi="Calibri"/>
        </w:rPr>
        <w:t xml:space="preserve">exposure and </w:t>
      </w:r>
      <w:r w:rsidR="007079DA">
        <w:rPr>
          <w:rFonts w:ascii="Calibri" w:hAnsi="Calibri"/>
        </w:rPr>
        <w:t>engagement with risk</w:t>
      </w:r>
      <w:r w:rsidRPr="00CB3C06">
        <w:rPr>
          <w:rFonts w:ascii="Calibri" w:hAnsi="Calibri"/>
        </w:rPr>
        <w:t>;</w:t>
      </w:r>
    </w:p>
    <w:p w:rsidR="00D42CDF" w:rsidRDefault="00CB3C06" w:rsidP="00082472">
      <w:pPr>
        <w:numPr>
          <w:ilvl w:val="0"/>
          <w:numId w:val="1"/>
        </w:numPr>
        <w:spacing w:line="360" w:lineRule="auto"/>
        <w:rPr>
          <w:rFonts w:ascii="Calibri" w:hAnsi="Calibri"/>
        </w:rPr>
      </w:pPr>
      <w:r w:rsidRPr="00CB3C06">
        <w:rPr>
          <w:rFonts w:ascii="Calibri" w:hAnsi="Calibri"/>
        </w:rPr>
        <w:t xml:space="preserve">the level of remuneration necessary to attract and retain an appropriately qualified and skilled candidate; </w:t>
      </w:r>
    </w:p>
    <w:p w:rsidR="00D42CDF" w:rsidRDefault="00CB3C06" w:rsidP="00082472">
      <w:pPr>
        <w:numPr>
          <w:ilvl w:val="0"/>
          <w:numId w:val="1"/>
        </w:numPr>
        <w:spacing w:line="360" w:lineRule="auto"/>
        <w:rPr>
          <w:rFonts w:ascii="Calibri" w:hAnsi="Calibri"/>
        </w:rPr>
      </w:pPr>
      <w:r w:rsidRPr="00CB3C06">
        <w:rPr>
          <w:rFonts w:ascii="Calibri" w:hAnsi="Calibri"/>
        </w:rPr>
        <w:t>the level of remuneration that the Tribunal</w:t>
      </w:r>
      <w:r w:rsidR="00BA17A2">
        <w:rPr>
          <w:rFonts w:ascii="Calibri" w:hAnsi="Calibri"/>
        </w:rPr>
        <w:t xml:space="preserve"> or other jurisdictions</w:t>
      </w:r>
      <w:r w:rsidRPr="00CB3C06">
        <w:rPr>
          <w:rFonts w:ascii="Calibri" w:hAnsi="Calibri"/>
        </w:rPr>
        <w:t xml:space="preserve"> has set for other offices with similar levels of re</w:t>
      </w:r>
      <w:r w:rsidR="00BA17A2">
        <w:rPr>
          <w:rFonts w:ascii="Calibri" w:hAnsi="Calibri"/>
        </w:rPr>
        <w:t>sponsibility and accountability;</w:t>
      </w:r>
      <w:r w:rsidRPr="00CB3C06">
        <w:rPr>
          <w:rFonts w:ascii="Calibri" w:hAnsi="Calibri"/>
        </w:rPr>
        <w:t xml:space="preserve"> </w:t>
      </w:r>
    </w:p>
    <w:p w:rsidR="00D42CDF" w:rsidRDefault="00BA17A2" w:rsidP="00082472">
      <w:pPr>
        <w:numPr>
          <w:ilvl w:val="0"/>
          <w:numId w:val="2"/>
        </w:numPr>
        <w:spacing w:line="360" w:lineRule="auto"/>
        <w:rPr>
          <w:rFonts w:ascii="Calibri" w:hAnsi="Calibri"/>
        </w:rPr>
      </w:pPr>
      <w:r>
        <w:rPr>
          <w:rFonts w:ascii="Calibri" w:hAnsi="Calibri"/>
        </w:rPr>
        <w:t>the degree to which the entity</w:t>
      </w:r>
      <w:r w:rsidR="00CB3C06" w:rsidRPr="00CB3C06">
        <w:rPr>
          <w:rFonts w:ascii="Calibri" w:hAnsi="Calibri"/>
        </w:rPr>
        <w:t xml:space="preserve"> is accountable and publicly visible;</w:t>
      </w:r>
    </w:p>
    <w:p w:rsidR="00D42CDF" w:rsidRDefault="00CB3C06" w:rsidP="00082472">
      <w:pPr>
        <w:numPr>
          <w:ilvl w:val="0"/>
          <w:numId w:val="2"/>
        </w:numPr>
        <w:spacing w:line="360" w:lineRule="auto"/>
        <w:rPr>
          <w:rFonts w:ascii="Calibri" w:hAnsi="Calibri"/>
        </w:rPr>
      </w:pPr>
      <w:r w:rsidRPr="00CB3C06">
        <w:rPr>
          <w:rFonts w:ascii="Calibri" w:hAnsi="Calibri"/>
        </w:rPr>
        <w:t>the level of authority or influence;</w:t>
      </w:r>
    </w:p>
    <w:p w:rsidR="00D42CDF" w:rsidRDefault="00BA17A2" w:rsidP="00082472">
      <w:pPr>
        <w:numPr>
          <w:ilvl w:val="0"/>
          <w:numId w:val="2"/>
        </w:numPr>
        <w:spacing w:line="360" w:lineRule="auto"/>
        <w:rPr>
          <w:rFonts w:ascii="Calibri" w:hAnsi="Calibri"/>
        </w:rPr>
      </w:pPr>
      <w:r>
        <w:rPr>
          <w:rFonts w:ascii="Calibri" w:hAnsi="Calibri"/>
        </w:rPr>
        <w:t xml:space="preserve">the requisite or </w:t>
      </w:r>
      <w:r w:rsidR="00CB3C06" w:rsidRPr="00CB3C06">
        <w:rPr>
          <w:rFonts w:ascii="Calibri" w:hAnsi="Calibri"/>
        </w:rPr>
        <w:t>specific skill set requirements (for example, technical including medical specialist knowledge) and whether or not the involvement precludes alternative/existing private sector fee-earning activities;</w:t>
      </w:r>
    </w:p>
    <w:p w:rsidR="00D42CDF" w:rsidRDefault="00CB3C06" w:rsidP="00082472">
      <w:pPr>
        <w:numPr>
          <w:ilvl w:val="0"/>
          <w:numId w:val="2"/>
        </w:numPr>
        <w:spacing w:line="360" w:lineRule="auto"/>
        <w:rPr>
          <w:rFonts w:ascii="Calibri" w:hAnsi="Calibri"/>
        </w:rPr>
      </w:pPr>
      <w:r w:rsidRPr="00CB3C06">
        <w:rPr>
          <w:rFonts w:ascii="Calibri" w:hAnsi="Calibri"/>
        </w:rPr>
        <w:t>the commitment required</w:t>
      </w:r>
      <w:r w:rsidR="00BA17A2">
        <w:rPr>
          <w:rFonts w:ascii="Calibri" w:hAnsi="Calibri"/>
        </w:rPr>
        <w:t xml:space="preserve"> of the office holder</w:t>
      </w:r>
      <w:r w:rsidRPr="00CB3C06">
        <w:rPr>
          <w:rFonts w:ascii="Calibri" w:hAnsi="Calibri"/>
        </w:rPr>
        <w:t>; and</w:t>
      </w:r>
    </w:p>
    <w:p w:rsidR="00D42CDF" w:rsidRDefault="00CB3C06" w:rsidP="00082472">
      <w:pPr>
        <w:numPr>
          <w:ilvl w:val="0"/>
          <w:numId w:val="2"/>
        </w:numPr>
        <w:spacing w:line="360" w:lineRule="auto"/>
        <w:rPr>
          <w:rFonts w:ascii="Calibri" w:hAnsi="Calibri"/>
        </w:rPr>
      </w:pPr>
      <w:r w:rsidRPr="00CB3C06">
        <w:rPr>
          <w:rFonts w:ascii="Calibri" w:hAnsi="Calibri"/>
        </w:rPr>
        <w:t xml:space="preserve">where the PTPOH is part of a board or committee – whether there is an even distribution of workload, responsibilities or expectations. </w:t>
      </w:r>
    </w:p>
    <w:p w:rsidR="00D42CDF" w:rsidRDefault="00D42CDF" w:rsidP="00D42CDF">
      <w:pPr>
        <w:spacing w:line="360" w:lineRule="auto"/>
        <w:rPr>
          <w:rFonts w:ascii="Calibri" w:hAnsi="Calibri"/>
          <w:sz w:val="28"/>
          <w:szCs w:val="28"/>
        </w:rPr>
      </w:pPr>
    </w:p>
    <w:p w:rsidR="00D42CDF" w:rsidRDefault="00BA17A2" w:rsidP="00D42CDF">
      <w:pPr>
        <w:spacing w:line="360" w:lineRule="auto"/>
        <w:rPr>
          <w:rFonts w:ascii="Calibri" w:hAnsi="Calibri"/>
        </w:rPr>
      </w:pPr>
      <w:r>
        <w:rPr>
          <w:rFonts w:ascii="Calibri" w:hAnsi="Calibri"/>
        </w:rPr>
        <w:t>The</w:t>
      </w:r>
      <w:r w:rsidR="002E28EE">
        <w:rPr>
          <w:rFonts w:ascii="Calibri" w:hAnsi="Calibri"/>
        </w:rPr>
        <w:t xml:space="preserve"> Classification Structure is detailed </w:t>
      </w:r>
      <w:r w:rsidR="00266F36">
        <w:rPr>
          <w:rFonts w:ascii="Calibri" w:hAnsi="Calibri"/>
        </w:rPr>
        <w:t>in Table 1</w:t>
      </w:r>
      <w:r>
        <w:rPr>
          <w:rFonts w:ascii="Calibri" w:hAnsi="Calibri"/>
        </w:rPr>
        <w:t xml:space="preserve">. The Classification groupings demonstrate the historical trend of higher remuneration for statutory entities with </w:t>
      </w:r>
      <w:r w:rsidR="0067388C">
        <w:rPr>
          <w:rFonts w:ascii="Calibri" w:hAnsi="Calibri"/>
        </w:rPr>
        <w:t>extensive financial responsibility</w:t>
      </w:r>
      <w:r>
        <w:rPr>
          <w:rFonts w:ascii="Calibri" w:hAnsi="Calibri"/>
        </w:rPr>
        <w:t>.</w:t>
      </w:r>
      <w:r w:rsidR="00C72DE1">
        <w:rPr>
          <w:rFonts w:ascii="Calibri" w:hAnsi="Calibri"/>
        </w:rPr>
        <w:t xml:space="preserve"> </w:t>
      </w:r>
    </w:p>
    <w:p w:rsidR="00D42CDF" w:rsidRDefault="00D42CDF" w:rsidP="00D42CDF">
      <w:pPr>
        <w:spacing w:line="360" w:lineRule="auto"/>
        <w:rPr>
          <w:rFonts w:ascii="Calibri" w:hAnsi="Calibri"/>
        </w:rPr>
      </w:pPr>
    </w:p>
    <w:p w:rsidR="00D42CDF" w:rsidRDefault="00D42CDF" w:rsidP="00D42CDF">
      <w:pPr>
        <w:spacing w:line="360" w:lineRule="auto"/>
        <w:rPr>
          <w:rFonts w:ascii="Calibri" w:hAnsi="Calibri"/>
        </w:rPr>
      </w:pPr>
    </w:p>
    <w:p w:rsidR="00D42CDF" w:rsidRDefault="00D42CDF" w:rsidP="00D42CDF">
      <w:pPr>
        <w:spacing w:line="360" w:lineRule="auto"/>
        <w:rPr>
          <w:rFonts w:ascii="Calibri" w:hAnsi="Calibri"/>
        </w:rPr>
      </w:pPr>
    </w:p>
    <w:p w:rsidR="00D42CDF" w:rsidRDefault="00E532C0" w:rsidP="00D42CDF">
      <w:pPr>
        <w:spacing w:line="360" w:lineRule="auto"/>
        <w:rPr>
          <w:rFonts w:ascii="Calibri" w:hAnsi="Calibri"/>
          <w:b/>
        </w:rPr>
      </w:pPr>
      <w:r>
        <w:rPr>
          <w:rFonts w:ascii="Calibri" w:hAnsi="Calibri"/>
          <w:b/>
        </w:rPr>
        <w:lastRenderedPageBreak/>
        <w:t>T</w:t>
      </w:r>
      <w:r w:rsidR="00266F36" w:rsidRPr="00266F36">
        <w:rPr>
          <w:rFonts w:ascii="Calibri" w:hAnsi="Calibri"/>
          <w:b/>
        </w:rPr>
        <w:t>able 1: ACT PTPOH Remuneration Classification Structure</w:t>
      </w:r>
    </w:p>
    <w:tbl>
      <w:tblPr>
        <w:tblStyle w:val="TableGrid"/>
        <w:tblW w:w="8755" w:type="dxa"/>
        <w:tblLook w:val="04A0"/>
      </w:tblPr>
      <w:tblGrid>
        <w:gridCol w:w="1242"/>
        <w:gridCol w:w="7513"/>
      </w:tblGrid>
      <w:tr w:rsidR="00E532C0" w:rsidTr="00E532C0">
        <w:tc>
          <w:tcPr>
            <w:tcW w:w="8755" w:type="dxa"/>
            <w:gridSpan w:val="2"/>
            <w:shd w:val="clear" w:color="auto" w:fill="D9D9D9" w:themeFill="background1" w:themeFillShade="D9"/>
          </w:tcPr>
          <w:p w:rsidR="00D42CDF" w:rsidRDefault="00E532C0" w:rsidP="00D42CDF">
            <w:pPr>
              <w:spacing w:line="360" w:lineRule="auto"/>
              <w:jc w:val="center"/>
              <w:rPr>
                <w:rFonts w:ascii="Calibri" w:hAnsi="Calibri"/>
                <w:b/>
                <w:sz w:val="22"/>
                <w:szCs w:val="22"/>
              </w:rPr>
            </w:pPr>
            <w:r w:rsidRPr="00F012F2">
              <w:rPr>
                <w:rFonts w:ascii="Calibri" w:hAnsi="Calibri"/>
                <w:b/>
                <w:sz w:val="22"/>
                <w:szCs w:val="22"/>
              </w:rPr>
              <w:t>Group 1</w:t>
            </w:r>
          </w:p>
          <w:p w:rsidR="00E532C0" w:rsidRDefault="00E532C0" w:rsidP="00E532C0">
            <w:pPr>
              <w:spacing w:line="360" w:lineRule="auto"/>
              <w:jc w:val="center"/>
              <w:rPr>
                <w:rFonts w:ascii="Calibri" w:hAnsi="Calibri"/>
                <w:b/>
              </w:rPr>
            </w:pPr>
            <w:r w:rsidRPr="00F012F2">
              <w:rPr>
                <w:rFonts w:ascii="Calibri" w:hAnsi="Calibri"/>
                <w:b/>
                <w:sz w:val="22"/>
                <w:szCs w:val="22"/>
              </w:rPr>
              <w:t>Governing Boards</w:t>
            </w:r>
            <w:r>
              <w:rPr>
                <w:rFonts w:ascii="Calibri" w:hAnsi="Calibri"/>
                <w:b/>
                <w:sz w:val="22"/>
                <w:szCs w:val="22"/>
              </w:rPr>
              <w:t xml:space="preserve"> and other Statutory Authorities</w:t>
            </w:r>
          </w:p>
        </w:tc>
      </w:tr>
      <w:tr w:rsidR="00E532C0" w:rsidTr="00E532C0">
        <w:tc>
          <w:tcPr>
            <w:tcW w:w="1242" w:type="dxa"/>
          </w:tcPr>
          <w:p w:rsidR="00E532C0" w:rsidRDefault="00E532C0" w:rsidP="00E532C0">
            <w:pPr>
              <w:spacing w:line="360" w:lineRule="auto"/>
              <w:rPr>
                <w:rFonts w:ascii="Calibri" w:hAnsi="Calibri"/>
                <w:b/>
              </w:rPr>
            </w:pPr>
            <w:r w:rsidRPr="00F012F2">
              <w:rPr>
                <w:rFonts w:ascii="Calibri" w:hAnsi="Calibri"/>
                <w:sz w:val="22"/>
                <w:szCs w:val="22"/>
              </w:rPr>
              <w:t>Level 1</w:t>
            </w:r>
          </w:p>
        </w:tc>
        <w:tc>
          <w:tcPr>
            <w:tcW w:w="7513" w:type="dxa"/>
            <w:shd w:val="clear" w:color="auto" w:fill="F2F2F2" w:themeFill="background1" w:themeFillShade="F2"/>
          </w:tcPr>
          <w:p w:rsidR="00E532C0" w:rsidRDefault="00E532C0" w:rsidP="00E532C0">
            <w:pPr>
              <w:spacing w:line="360" w:lineRule="auto"/>
              <w:rPr>
                <w:rFonts w:ascii="Calibri" w:hAnsi="Calibri"/>
                <w:b/>
              </w:rPr>
            </w:pPr>
            <w:r w:rsidRPr="00F012F2">
              <w:rPr>
                <w:rFonts w:ascii="Calibri" w:hAnsi="Calibri"/>
                <w:sz w:val="22"/>
                <w:szCs w:val="22"/>
              </w:rPr>
              <w:t>Boards, statutory authorities and corporations with turnover or budget</w:t>
            </w:r>
            <w:r>
              <w:rPr>
                <w:rFonts w:ascii="Calibri" w:hAnsi="Calibri"/>
                <w:sz w:val="22"/>
                <w:szCs w:val="22"/>
              </w:rPr>
              <w:t xml:space="preserve"> or operating surplus more than </w:t>
            </w:r>
            <w:r w:rsidRPr="00F012F2">
              <w:rPr>
                <w:rFonts w:ascii="Calibri" w:hAnsi="Calibri"/>
                <w:sz w:val="22"/>
                <w:szCs w:val="22"/>
              </w:rPr>
              <w:t>$10M</w:t>
            </w:r>
            <w:r>
              <w:rPr>
                <w:rFonts w:ascii="Calibri" w:hAnsi="Calibri"/>
                <w:sz w:val="22"/>
                <w:szCs w:val="22"/>
              </w:rPr>
              <w:t xml:space="preserve"> and/or significant commercial/industry operations and/or high impact on the development/promotion of the Territory</w:t>
            </w:r>
          </w:p>
        </w:tc>
      </w:tr>
      <w:tr w:rsidR="00E532C0" w:rsidTr="00E532C0">
        <w:tc>
          <w:tcPr>
            <w:tcW w:w="1242" w:type="dxa"/>
            <w:shd w:val="clear" w:color="auto" w:fill="D9D9D9" w:themeFill="background1" w:themeFillShade="D9"/>
          </w:tcPr>
          <w:p w:rsidR="00E532C0" w:rsidRDefault="00E532C0" w:rsidP="00E532C0">
            <w:pPr>
              <w:spacing w:line="360" w:lineRule="auto"/>
              <w:rPr>
                <w:rFonts w:ascii="Calibri" w:hAnsi="Calibri"/>
                <w:b/>
              </w:rPr>
            </w:pPr>
            <w:r>
              <w:rPr>
                <w:rFonts w:ascii="Calibri" w:hAnsi="Calibri"/>
                <w:sz w:val="22"/>
                <w:szCs w:val="22"/>
              </w:rPr>
              <w:t>L</w:t>
            </w:r>
            <w:r w:rsidRPr="00F012F2">
              <w:rPr>
                <w:rFonts w:ascii="Calibri" w:hAnsi="Calibri"/>
                <w:sz w:val="22"/>
                <w:szCs w:val="22"/>
              </w:rPr>
              <w:t>evel 2</w:t>
            </w:r>
          </w:p>
        </w:tc>
        <w:tc>
          <w:tcPr>
            <w:tcW w:w="7513" w:type="dxa"/>
            <w:shd w:val="clear" w:color="auto" w:fill="D9D9D9" w:themeFill="background1" w:themeFillShade="D9"/>
          </w:tcPr>
          <w:p w:rsidR="00E532C0" w:rsidRDefault="00E532C0" w:rsidP="00E532C0">
            <w:pPr>
              <w:spacing w:line="360" w:lineRule="auto"/>
              <w:rPr>
                <w:rFonts w:ascii="Calibri" w:hAnsi="Calibri"/>
                <w:b/>
              </w:rPr>
            </w:pPr>
            <w:r w:rsidRPr="00F012F2">
              <w:rPr>
                <w:rFonts w:ascii="Calibri" w:hAnsi="Calibri"/>
                <w:sz w:val="22"/>
                <w:szCs w:val="22"/>
              </w:rPr>
              <w:t xml:space="preserve">Boards, statutory authorities and corporations with turnover or budget </w:t>
            </w:r>
            <w:r>
              <w:rPr>
                <w:rFonts w:ascii="Calibri" w:hAnsi="Calibri"/>
                <w:sz w:val="22"/>
                <w:szCs w:val="22"/>
              </w:rPr>
              <w:t>or operating surplus less than</w:t>
            </w:r>
            <w:r w:rsidRPr="00F012F2">
              <w:rPr>
                <w:rFonts w:ascii="Calibri" w:hAnsi="Calibri"/>
                <w:sz w:val="22"/>
                <w:szCs w:val="22"/>
              </w:rPr>
              <w:t xml:space="preserve"> $10M</w:t>
            </w:r>
            <w:r>
              <w:rPr>
                <w:rFonts w:ascii="Calibri" w:hAnsi="Calibri"/>
                <w:sz w:val="22"/>
                <w:szCs w:val="22"/>
              </w:rPr>
              <w:t xml:space="preserve"> and/or significant commercial/industry operations and/or high impact on the development/promotion of the Territory.</w:t>
            </w:r>
          </w:p>
        </w:tc>
      </w:tr>
    </w:tbl>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7513"/>
      </w:tblGrid>
      <w:tr w:rsidR="00D950A4" w:rsidRPr="00F012F2" w:rsidTr="00E532C0">
        <w:tc>
          <w:tcPr>
            <w:tcW w:w="8755" w:type="dxa"/>
            <w:gridSpan w:val="2"/>
            <w:shd w:val="clear" w:color="auto" w:fill="B8CCE4" w:themeFill="accent1" w:themeFillTint="66"/>
          </w:tcPr>
          <w:p w:rsidR="00D42CDF" w:rsidRDefault="00D950A4" w:rsidP="00D42CDF">
            <w:pPr>
              <w:spacing w:line="360" w:lineRule="auto"/>
              <w:jc w:val="center"/>
              <w:rPr>
                <w:rFonts w:ascii="Calibri" w:hAnsi="Calibri"/>
                <w:b/>
                <w:sz w:val="22"/>
                <w:szCs w:val="22"/>
              </w:rPr>
            </w:pPr>
            <w:r w:rsidRPr="00F012F2">
              <w:rPr>
                <w:rFonts w:ascii="Calibri" w:hAnsi="Calibri"/>
                <w:b/>
                <w:sz w:val="22"/>
                <w:szCs w:val="22"/>
              </w:rPr>
              <w:t>Group 2</w:t>
            </w:r>
          </w:p>
          <w:p w:rsidR="00D42CDF" w:rsidRDefault="00D950A4" w:rsidP="00D42CDF">
            <w:pPr>
              <w:spacing w:line="360" w:lineRule="auto"/>
              <w:jc w:val="center"/>
              <w:rPr>
                <w:rFonts w:ascii="Calibri" w:hAnsi="Calibri"/>
                <w:b/>
                <w:sz w:val="22"/>
                <w:szCs w:val="22"/>
              </w:rPr>
            </w:pPr>
            <w:r w:rsidRPr="00F012F2">
              <w:rPr>
                <w:rFonts w:ascii="Calibri" w:hAnsi="Calibri"/>
                <w:b/>
                <w:sz w:val="22"/>
                <w:szCs w:val="22"/>
              </w:rPr>
              <w:t>Industry and other Key Advisory Bodies</w:t>
            </w:r>
          </w:p>
        </w:tc>
      </w:tr>
      <w:tr w:rsidR="00D950A4" w:rsidRPr="00F012F2" w:rsidTr="00E532C0">
        <w:trPr>
          <w:trHeight w:val="317"/>
        </w:trPr>
        <w:tc>
          <w:tcPr>
            <w:tcW w:w="1242" w:type="dxa"/>
            <w:shd w:val="clear" w:color="auto" w:fill="DBE5F1" w:themeFill="accent1" w:themeFillTint="33"/>
          </w:tcPr>
          <w:p w:rsidR="00D42CDF" w:rsidRDefault="00D950A4" w:rsidP="00D42CDF">
            <w:pPr>
              <w:spacing w:line="360" w:lineRule="auto"/>
              <w:rPr>
                <w:rFonts w:ascii="Calibri" w:hAnsi="Calibri"/>
                <w:sz w:val="22"/>
                <w:szCs w:val="22"/>
              </w:rPr>
            </w:pPr>
            <w:r w:rsidRPr="00F012F2">
              <w:rPr>
                <w:rFonts w:ascii="Calibri" w:hAnsi="Calibri"/>
                <w:sz w:val="22"/>
                <w:szCs w:val="22"/>
              </w:rPr>
              <w:t>Level 1</w:t>
            </w:r>
          </w:p>
        </w:tc>
        <w:tc>
          <w:tcPr>
            <w:tcW w:w="7513" w:type="dxa"/>
            <w:shd w:val="clear" w:color="auto" w:fill="DBE5F1" w:themeFill="accent1" w:themeFillTint="33"/>
          </w:tcPr>
          <w:p w:rsidR="00D42CDF" w:rsidRDefault="00D950A4" w:rsidP="00D42CDF">
            <w:pPr>
              <w:spacing w:line="360" w:lineRule="auto"/>
              <w:rPr>
                <w:rFonts w:ascii="Calibri" w:hAnsi="Calibri"/>
                <w:sz w:val="22"/>
                <w:szCs w:val="22"/>
              </w:rPr>
            </w:pPr>
            <w:r>
              <w:rPr>
                <w:rFonts w:ascii="Calibri" w:hAnsi="Calibri"/>
                <w:sz w:val="22"/>
                <w:szCs w:val="22"/>
              </w:rPr>
              <w:t>Significant advisory boards and other bodies advising Government on key strategic matters and/or operating significant Government programs.</w:t>
            </w:r>
          </w:p>
        </w:tc>
      </w:tr>
      <w:tr w:rsidR="00D950A4" w:rsidRPr="00F012F2" w:rsidTr="00E532C0">
        <w:trPr>
          <w:trHeight w:val="278"/>
        </w:trPr>
        <w:tc>
          <w:tcPr>
            <w:tcW w:w="1242" w:type="dxa"/>
            <w:shd w:val="clear" w:color="auto" w:fill="B8CCE4" w:themeFill="accent1" w:themeFillTint="66"/>
          </w:tcPr>
          <w:p w:rsidR="00D42CDF" w:rsidRDefault="00D950A4" w:rsidP="00D42CDF">
            <w:pPr>
              <w:spacing w:line="360" w:lineRule="auto"/>
              <w:rPr>
                <w:rFonts w:ascii="Calibri" w:hAnsi="Calibri"/>
                <w:sz w:val="22"/>
                <w:szCs w:val="22"/>
              </w:rPr>
            </w:pPr>
            <w:r w:rsidRPr="00F012F2">
              <w:rPr>
                <w:rFonts w:ascii="Calibri" w:hAnsi="Calibri"/>
                <w:sz w:val="22"/>
                <w:szCs w:val="22"/>
              </w:rPr>
              <w:t>Level 2</w:t>
            </w:r>
          </w:p>
        </w:tc>
        <w:tc>
          <w:tcPr>
            <w:tcW w:w="7513" w:type="dxa"/>
            <w:shd w:val="clear" w:color="auto" w:fill="B8CCE4" w:themeFill="accent1" w:themeFillTint="66"/>
          </w:tcPr>
          <w:p w:rsidR="00D42CDF" w:rsidRDefault="00D950A4" w:rsidP="00D42CDF">
            <w:pPr>
              <w:spacing w:line="360" w:lineRule="auto"/>
              <w:rPr>
                <w:rFonts w:ascii="Calibri" w:hAnsi="Calibri"/>
                <w:sz w:val="22"/>
                <w:szCs w:val="22"/>
              </w:rPr>
            </w:pPr>
            <w:r w:rsidRPr="00D950A4">
              <w:rPr>
                <w:rFonts w:ascii="Calibri" w:hAnsi="Calibri"/>
                <w:sz w:val="22"/>
                <w:szCs w:val="22"/>
              </w:rPr>
              <w:t>Other advisory boards and bodies advising Government on matters of Territory wide significance AND/OR operating Government programs.</w:t>
            </w:r>
          </w:p>
        </w:tc>
      </w:tr>
      <w:tr w:rsidR="00B731BE" w:rsidRPr="00F012F2" w:rsidTr="00E532C0">
        <w:tc>
          <w:tcPr>
            <w:tcW w:w="8755" w:type="dxa"/>
            <w:gridSpan w:val="2"/>
            <w:shd w:val="clear" w:color="auto" w:fill="E5B8B7" w:themeFill="accent2" w:themeFillTint="66"/>
          </w:tcPr>
          <w:p w:rsidR="00D42CDF" w:rsidRDefault="00B731BE" w:rsidP="00D42CDF">
            <w:pPr>
              <w:spacing w:line="360" w:lineRule="auto"/>
              <w:jc w:val="center"/>
              <w:rPr>
                <w:rFonts w:ascii="Calibri" w:hAnsi="Calibri"/>
                <w:b/>
                <w:sz w:val="22"/>
                <w:szCs w:val="22"/>
              </w:rPr>
            </w:pPr>
            <w:r w:rsidRPr="00F012F2">
              <w:rPr>
                <w:rFonts w:ascii="Calibri" w:hAnsi="Calibri"/>
                <w:b/>
                <w:sz w:val="22"/>
                <w:szCs w:val="22"/>
              </w:rPr>
              <w:t>Group 3</w:t>
            </w:r>
          </w:p>
          <w:p w:rsidR="00D42CDF" w:rsidRDefault="00B731BE" w:rsidP="00D42CDF">
            <w:pPr>
              <w:spacing w:line="360" w:lineRule="auto"/>
              <w:jc w:val="center"/>
              <w:rPr>
                <w:rFonts w:ascii="Calibri" w:hAnsi="Calibri"/>
                <w:b/>
                <w:sz w:val="22"/>
                <w:szCs w:val="22"/>
              </w:rPr>
            </w:pPr>
            <w:r w:rsidRPr="00F012F2">
              <w:rPr>
                <w:rFonts w:ascii="Calibri" w:hAnsi="Calibri"/>
                <w:b/>
                <w:sz w:val="22"/>
                <w:szCs w:val="22"/>
              </w:rPr>
              <w:t>Quasi/Judicial Tribunals, Boards of Inquiry and Management</w:t>
            </w:r>
          </w:p>
        </w:tc>
      </w:tr>
      <w:tr w:rsidR="00B731BE" w:rsidRPr="00F012F2" w:rsidTr="00E532C0">
        <w:trPr>
          <w:trHeight w:val="317"/>
        </w:trPr>
        <w:tc>
          <w:tcPr>
            <w:tcW w:w="1242" w:type="dxa"/>
            <w:shd w:val="clear" w:color="auto" w:fill="F2DBDB" w:themeFill="accent2" w:themeFillTint="33"/>
          </w:tcPr>
          <w:p w:rsidR="00D42CDF" w:rsidRDefault="00B731BE" w:rsidP="00D42CDF">
            <w:pPr>
              <w:spacing w:line="360" w:lineRule="auto"/>
              <w:rPr>
                <w:rFonts w:ascii="Calibri" w:hAnsi="Calibri"/>
                <w:sz w:val="22"/>
                <w:szCs w:val="22"/>
              </w:rPr>
            </w:pPr>
            <w:r w:rsidRPr="00F012F2">
              <w:rPr>
                <w:rFonts w:ascii="Calibri" w:hAnsi="Calibri"/>
                <w:sz w:val="22"/>
                <w:szCs w:val="22"/>
              </w:rPr>
              <w:t>Level 1</w:t>
            </w:r>
          </w:p>
        </w:tc>
        <w:tc>
          <w:tcPr>
            <w:tcW w:w="7513" w:type="dxa"/>
            <w:shd w:val="clear" w:color="auto" w:fill="F2DBDB" w:themeFill="accent2" w:themeFillTint="33"/>
          </w:tcPr>
          <w:p w:rsidR="00D42CDF" w:rsidRDefault="00B731BE" w:rsidP="00D42CDF">
            <w:pPr>
              <w:spacing w:line="360" w:lineRule="auto"/>
              <w:rPr>
                <w:rFonts w:ascii="Calibri" w:hAnsi="Calibri"/>
                <w:sz w:val="22"/>
                <w:szCs w:val="22"/>
              </w:rPr>
            </w:pPr>
            <w:r>
              <w:rPr>
                <w:rFonts w:ascii="Calibri" w:hAnsi="Calibri"/>
                <w:sz w:val="22"/>
                <w:szCs w:val="22"/>
              </w:rPr>
              <w:t>Most senior bodies/tribunals providing independent decisions affecting large groups.</w:t>
            </w:r>
          </w:p>
        </w:tc>
      </w:tr>
      <w:tr w:rsidR="00B731BE" w:rsidRPr="00F012F2" w:rsidTr="00E532C0">
        <w:trPr>
          <w:trHeight w:val="278"/>
        </w:trPr>
        <w:tc>
          <w:tcPr>
            <w:tcW w:w="1242" w:type="dxa"/>
            <w:shd w:val="clear" w:color="auto" w:fill="E5B8B7" w:themeFill="accent2" w:themeFillTint="66"/>
          </w:tcPr>
          <w:p w:rsidR="00D42CDF" w:rsidRDefault="00B731BE" w:rsidP="00D42CDF">
            <w:pPr>
              <w:spacing w:line="360" w:lineRule="auto"/>
              <w:rPr>
                <w:rFonts w:ascii="Calibri" w:hAnsi="Calibri"/>
                <w:sz w:val="22"/>
                <w:szCs w:val="22"/>
              </w:rPr>
            </w:pPr>
            <w:r w:rsidRPr="00F012F2">
              <w:rPr>
                <w:rFonts w:ascii="Calibri" w:hAnsi="Calibri"/>
                <w:sz w:val="22"/>
                <w:szCs w:val="22"/>
              </w:rPr>
              <w:t>Level 2</w:t>
            </w:r>
          </w:p>
        </w:tc>
        <w:tc>
          <w:tcPr>
            <w:tcW w:w="7513" w:type="dxa"/>
            <w:shd w:val="clear" w:color="auto" w:fill="E5B8B7" w:themeFill="accent2" w:themeFillTint="66"/>
          </w:tcPr>
          <w:p w:rsidR="00D42CDF" w:rsidRDefault="00B731BE" w:rsidP="00D42CDF">
            <w:pPr>
              <w:spacing w:line="360" w:lineRule="auto"/>
              <w:rPr>
                <w:rFonts w:ascii="Calibri" w:hAnsi="Calibri"/>
                <w:sz w:val="22"/>
                <w:szCs w:val="22"/>
              </w:rPr>
            </w:pPr>
            <w:r>
              <w:rPr>
                <w:rFonts w:ascii="Calibri" w:hAnsi="Calibri"/>
                <w:sz w:val="22"/>
                <w:szCs w:val="22"/>
              </w:rPr>
              <w:t>Bodies/tribunals determining matters of importance to individuals or small groups.</w:t>
            </w:r>
          </w:p>
        </w:tc>
      </w:tr>
      <w:tr w:rsidR="00496F47" w:rsidRPr="00496F47" w:rsidTr="00E532C0">
        <w:tc>
          <w:tcPr>
            <w:tcW w:w="8755" w:type="dxa"/>
            <w:gridSpan w:val="2"/>
            <w:shd w:val="clear" w:color="auto" w:fill="CCC0D9" w:themeFill="accent4" w:themeFillTint="66"/>
          </w:tcPr>
          <w:p w:rsidR="00D42CDF" w:rsidRDefault="00496F47" w:rsidP="00D42CDF">
            <w:pPr>
              <w:spacing w:line="360" w:lineRule="auto"/>
              <w:jc w:val="center"/>
              <w:rPr>
                <w:rFonts w:ascii="Calibri" w:hAnsi="Calibri"/>
                <w:b/>
                <w:sz w:val="22"/>
                <w:szCs w:val="22"/>
              </w:rPr>
            </w:pPr>
            <w:r w:rsidRPr="00496F47">
              <w:rPr>
                <w:rFonts w:ascii="Calibri" w:hAnsi="Calibri"/>
                <w:b/>
                <w:sz w:val="22"/>
                <w:szCs w:val="22"/>
              </w:rPr>
              <w:t>Group 4</w:t>
            </w:r>
          </w:p>
          <w:p w:rsidR="00D42CDF" w:rsidRDefault="00496F47" w:rsidP="00D42CDF">
            <w:pPr>
              <w:spacing w:line="360" w:lineRule="auto"/>
              <w:jc w:val="center"/>
              <w:rPr>
                <w:rFonts w:ascii="Calibri" w:hAnsi="Calibri"/>
                <w:b/>
                <w:sz w:val="22"/>
                <w:szCs w:val="22"/>
              </w:rPr>
            </w:pPr>
            <w:r w:rsidRPr="00496F47">
              <w:rPr>
                <w:rFonts w:ascii="Calibri" w:hAnsi="Calibri"/>
                <w:b/>
                <w:sz w:val="22"/>
                <w:szCs w:val="22"/>
              </w:rPr>
              <w:t>Management Boards and Advisory Committees</w:t>
            </w:r>
          </w:p>
        </w:tc>
      </w:tr>
      <w:tr w:rsidR="00496F47" w:rsidRPr="00496F47" w:rsidTr="00E532C0">
        <w:trPr>
          <w:trHeight w:val="317"/>
        </w:trPr>
        <w:tc>
          <w:tcPr>
            <w:tcW w:w="1242" w:type="dxa"/>
            <w:shd w:val="clear" w:color="auto" w:fill="E5DFEC" w:themeFill="accent4" w:themeFillTint="33"/>
          </w:tcPr>
          <w:p w:rsidR="00D42CDF" w:rsidRDefault="00496F47" w:rsidP="00D42CDF">
            <w:pPr>
              <w:spacing w:line="360" w:lineRule="auto"/>
              <w:rPr>
                <w:rFonts w:ascii="Calibri" w:hAnsi="Calibri"/>
                <w:sz w:val="22"/>
                <w:szCs w:val="22"/>
              </w:rPr>
            </w:pPr>
            <w:r w:rsidRPr="00496F47">
              <w:rPr>
                <w:rFonts w:ascii="Calibri" w:hAnsi="Calibri"/>
                <w:sz w:val="22"/>
                <w:szCs w:val="22"/>
              </w:rPr>
              <w:t>Level 1</w:t>
            </w:r>
          </w:p>
        </w:tc>
        <w:tc>
          <w:tcPr>
            <w:tcW w:w="7513" w:type="dxa"/>
            <w:shd w:val="clear" w:color="auto" w:fill="E5DFEC" w:themeFill="accent4" w:themeFillTint="33"/>
          </w:tcPr>
          <w:p w:rsidR="00D42CDF" w:rsidRDefault="00496F47" w:rsidP="00D42CDF">
            <w:pPr>
              <w:spacing w:line="360" w:lineRule="auto"/>
              <w:rPr>
                <w:rFonts w:ascii="Calibri" w:hAnsi="Calibri"/>
                <w:sz w:val="22"/>
                <w:szCs w:val="22"/>
              </w:rPr>
            </w:pPr>
            <w:r w:rsidRPr="008C5D3D">
              <w:rPr>
                <w:rFonts w:ascii="Calibri" w:hAnsi="Calibri"/>
                <w:sz w:val="22"/>
                <w:szCs w:val="22"/>
              </w:rPr>
              <w:t>Scientific, professional and legal bodies requiring members to be experts in their field, disciplinary boards or boards of appeal.</w:t>
            </w:r>
          </w:p>
        </w:tc>
      </w:tr>
      <w:tr w:rsidR="00496F47" w:rsidRPr="00496F47" w:rsidTr="00E532C0">
        <w:trPr>
          <w:trHeight w:val="278"/>
        </w:trPr>
        <w:tc>
          <w:tcPr>
            <w:tcW w:w="1242" w:type="dxa"/>
            <w:shd w:val="clear" w:color="auto" w:fill="CCC0D9" w:themeFill="accent4" w:themeFillTint="66"/>
          </w:tcPr>
          <w:p w:rsidR="00D42CDF" w:rsidRDefault="00496F47" w:rsidP="00D42CDF">
            <w:pPr>
              <w:spacing w:line="360" w:lineRule="auto"/>
              <w:rPr>
                <w:rFonts w:ascii="Calibri" w:hAnsi="Calibri"/>
                <w:sz w:val="22"/>
                <w:szCs w:val="22"/>
              </w:rPr>
            </w:pPr>
            <w:r w:rsidRPr="00496F47">
              <w:rPr>
                <w:rFonts w:ascii="Calibri" w:hAnsi="Calibri"/>
                <w:sz w:val="22"/>
                <w:szCs w:val="22"/>
              </w:rPr>
              <w:t>Level 2</w:t>
            </w:r>
          </w:p>
        </w:tc>
        <w:tc>
          <w:tcPr>
            <w:tcW w:w="7513" w:type="dxa"/>
            <w:shd w:val="clear" w:color="auto" w:fill="CCC0D9" w:themeFill="accent4" w:themeFillTint="66"/>
          </w:tcPr>
          <w:p w:rsidR="00D42CDF" w:rsidRDefault="00496F47" w:rsidP="00D42CDF">
            <w:pPr>
              <w:spacing w:line="360" w:lineRule="auto"/>
              <w:rPr>
                <w:rFonts w:ascii="Calibri" w:hAnsi="Calibri"/>
                <w:sz w:val="22"/>
                <w:szCs w:val="22"/>
              </w:rPr>
            </w:pPr>
            <w:r w:rsidRPr="008C5D3D">
              <w:rPr>
                <w:rFonts w:ascii="Calibri" w:hAnsi="Calibri"/>
                <w:sz w:val="22"/>
                <w:szCs w:val="22"/>
              </w:rPr>
              <w:t>Bodies responsible for reviewing qualification, regulatory or licensing matters and professional, technical, trade or non-professional groups or for providing advice to agencies or Government.</w:t>
            </w:r>
          </w:p>
        </w:tc>
      </w:tr>
      <w:tr w:rsidR="00496F47" w:rsidRPr="00496F47" w:rsidTr="00E532C0">
        <w:trPr>
          <w:trHeight w:val="278"/>
        </w:trPr>
        <w:tc>
          <w:tcPr>
            <w:tcW w:w="1242" w:type="dxa"/>
            <w:shd w:val="clear" w:color="auto" w:fill="E5DFEC" w:themeFill="accent4" w:themeFillTint="33"/>
          </w:tcPr>
          <w:p w:rsidR="00D42CDF" w:rsidRDefault="00496F47" w:rsidP="00D42CDF">
            <w:pPr>
              <w:spacing w:line="360" w:lineRule="auto"/>
              <w:rPr>
                <w:rFonts w:ascii="Calibri" w:hAnsi="Calibri"/>
                <w:sz w:val="22"/>
                <w:szCs w:val="22"/>
              </w:rPr>
            </w:pPr>
            <w:r w:rsidRPr="00496F47">
              <w:rPr>
                <w:rFonts w:ascii="Calibri" w:hAnsi="Calibri"/>
                <w:sz w:val="22"/>
                <w:szCs w:val="22"/>
              </w:rPr>
              <w:t>Level 3</w:t>
            </w:r>
          </w:p>
        </w:tc>
        <w:tc>
          <w:tcPr>
            <w:tcW w:w="7513" w:type="dxa"/>
            <w:shd w:val="clear" w:color="auto" w:fill="E5DFEC" w:themeFill="accent4" w:themeFillTint="33"/>
          </w:tcPr>
          <w:p w:rsidR="00D42CDF" w:rsidRDefault="00496F47" w:rsidP="00D42CDF">
            <w:pPr>
              <w:spacing w:line="360" w:lineRule="auto"/>
              <w:rPr>
                <w:rFonts w:ascii="Calibri" w:hAnsi="Calibri"/>
                <w:sz w:val="22"/>
                <w:szCs w:val="22"/>
              </w:rPr>
            </w:pPr>
            <w:r w:rsidRPr="008C5D3D">
              <w:rPr>
                <w:rFonts w:ascii="Calibri" w:hAnsi="Calibri"/>
                <w:sz w:val="22"/>
                <w:szCs w:val="22"/>
              </w:rPr>
              <w:t>Advisory/consultative bodies to Departments and advisory committees considering local matters.</w:t>
            </w:r>
          </w:p>
        </w:tc>
      </w:tr>
      <w:tr w:rsidR="008C5D3D" w:rsidRPr="00496F47" w:rsidTr="00E532C0">
        <w:tc>
          <w:tcPr>
            <w:tcW w:w="8755" w:type="dxa"/>
            <w:gridSpan w:val="2"/>
            <w:shd w:val="clear" w:color="auto" w:fill="FBD4B4" w:themeFill="accent6" w:themeFillTint="66"/>
          </w:tcPr>
          <w:p w:rsidR="00D42CDF" w:rsidRDefault="008C5D3D" w:rsidP="00D42CDF">
            <w:pPr>
              <w:spacing w:line="360" w:lineRule="auto"/>
              <w:jc w:val="center"/>
              <w:rPr>
                <w:rFonts w:ascii="Calibri" w:hAnsi="Calibri"/>
                <w:b/>
                <w:sz w:val="22"/>
                <w:szCs w:val="22"/>
              </w:rPr>
            </w:pPr>
            <w:r>
              <w:rPr>
                <w:rFonts w:ascii="Calibri" w:hAnsi="Calibri"/>
                <w:b/>
                <w:sz w:val="22"/>
                <w:szCs w:val="22"/>
              </w:rPr>
              <w:t>Group 5</w:t>
            </w:r>
          </w:p>
          <w:p w:rsidR="00D42CDF" w:rsidRDefault="008C5D3D" w:rsidP="00D42CDF">
            <w:pPr>
              <w:spacing w:line="360" w:lineRule="auto"/>
              <w:jc w:val="center"/>
              <w:rPr>
                <w:rFonts w:ascii="Calibri" w:hAnsi="Calibri"/>
                <w:b/>
                <w:sz w:val="22"/>
                <w:szCs w:val="22"/>
              </w:rPr>
            </w:pPr>
            <w:r>
              <w:rPr>
                <w:rFonts w:ascii="Calibri" w:hAnsi="Calibri"/>
                <w:b/>
                <w:sz w:val="22"/>
                <w:szCs w:val="22"/>
              </w:rPr>
              <w:t>Individual Offices</w:t>
            </w:r>
          </w:p>
        </w:tc>
      </w:tr>
      <w:tr w:rsidR="008C5D3D" w:rsidRPr="00496F47" w:rsidTr="00E532C0">
        <w:trPr>
          <w:trHeight w:val="317"/>
        </w:trPr>
        <w:tc>
          <w:tcPr>
            <w:tcW w:w="1242" w:type="dxa"/>
            <w:shd w:val="clear" w:color="auto" w:fill="FDE9D9" w:themeFill="accent6" w:themeFillTint="33"/>
          </w:tcPr>
          <w:p w:rsidR="00D42CDF" w:rsidRDefault="008C5D3D" w:rsidP="00D42CDF">
            <w:pPr>
              <w:spacing w:line="360" w:lineRule="auto"/>
              <w:rPr>
                <w:rFonts w:ascii="Calibri" w:hAnsi="Calibri"/>
                <w:sz w:val="22"/>
                <w:szCs w:val="22"/>
              </w:rPr>
            </w:pPr>
            <w:r w:rsidRPr="00496F47">
              <w:rPr>
                <w:rFonts w:ascii="Calibri" w:hAnsi="Calibri"/>
                <w:sz w:val="22"/>
                <w:szCs w:val="22"/>
              </w:rPr>
              <w:t>Level 1</w:t>
            </w:r>
          </w:p>
        </w:tc>
        <w:tc>
          <w:tcPr>
            <w:tcW w:w="7513" w:type="dxa"/>
            <w:shd w:val="clear" w:color="auto" w:fill="FDE9D9" w:themeFill="accent6" w:themeFillTint="33"/>
          </w:tcPr>
          <w:p w:rsidR="00D42CDF" w:rsidRDefault="008C5D3D" w:rsidP="00D42CDF">
            <w:pPr>
              <w:spacing w:line="360" w:lineRule="auto"/>
              <w:rPr>
                <w:rFonts w:ascii="Calibri" w:hAnsi="Calibri"/>
                <w:sz w:val="22"/>
                <w:szCs w:val="22"/>
              </w:rPr>
            </w:pPr>
            <w:r w:rsidRPr="008C5D3D">
              <w:rPr>
                <w:rFonts w:ascii="Calibri" w:hAnsi="Calibri"/>
                <w:sz w:val="22"/>
                <w:szCs w:val="22"/>
              </w:rPr>
              <w:t>Part-time offices i.e. not boards, committees or tribunals</w:t>
            </w:r>
          </w:p>
        </w:tc>
      </w:tr>
    </w:tbl>
    <w:p w:rsidR="00D42CDF" w:rsidRDefault="00D42CDF" w:rsidP="00D42CDF">
      <w:pPr>
        <w:tabs>
          <w:tab w:val="left" w:pos="1155"/>
        </w:tabs>
        <w:spacing w:line="360" w:lineRule="auto"/>
        <w:rPr>
          <w:rFonts w:ascii="Calibri" w:hAnsi="Calibri"/>
        </w:rPr>
      </w:pPr>
    </w:p>
    <w:p w:rsidR="00D42CDF" w:rsidRDefault="000E5C62" w:rsidP="00D42CDF">
      <w:pPr>
        <w:pStyle w:val="Heading2"/>
        <w:spacing w:after="0" w:line="360" w:lineRule="auto"/>
      </w:pPr>
      <w:bookmarkStart w:id="43" w:name="_Toc450304253"/>
      <w:r w:rsidRPr="00BA17A2">
        <w:lastRenderedPageBreak/>
        <w:t>Annual Adjustments</w:t>
      </w:r>
      <w:bookmarkEnd w:id="43"/>
      <w:r w:rsidRPr="00BA17A2">
        <w:t xml:space="preserve"> </w:t>
      </w:r>
    </w:p>
    <w:p w:rsidR="00D42CDF" w:rsidRDefault="009A6B53" w:rsidP="00D42CDF">
      <w:pPr>
        <w:spacing w:line="360" w:lineRule="auto"/>
        <w:rPr>
          <w:rFonts w:ascii="Calibri" w:hAnsi="Calibri"/>
        </w:rPr>
      </w:pPr>
      <w:r w:rsidRPr="0077489C">
        <w:rPr>
          <w:rFonts w:ascii="Calibri" w:eastAsia="Times New Roman" w:hAnsi="Calibri" w:cs="Helvetica"/>
          <w:bCs/>
          <w:lang w:eastAsia="en-AU"/>
        </w:rPr>
        <w:t xml:space="preserve">Once the remuneration for a particular office has been </w:t>
      </w:r>
      <w:r w:rsidR="00DE59AF">
        <w:rPr>
          <w:rFonts w:ascii="Calibri" w:eastAsia="Times New Roman" w:hAnsi="Calibri" w:cs="Helvetica"/>
          <w:bCs/>
          <w:lang w:eastAsia="en-AU"/>
        </w:rPr>
        <w:t xml:space="preserve">initially </w:t>
      </w:r>
      <w:r w:rsidRPr="0077489C">
        <w:rPr>
          <w:rFonts w:ascii="Calibri" w:eastAsia="Times New Roman" w:hAnsi="Calibri" w:cs="Helvetica"/>
          <w:bCs/>
          <w:lang w:eastAsia="en-AU"/>
        </w:rPr>
        <w:t>established</w:t>
      </w:r>
      <w:r>
        <w:rPr>
          <w:rFonts w:ascii="Calibri" w:eastAsia="Times New Roman" w:hAnsi="Calibri" w:cs="Helvetica"/>
          <w:bCs/>
          <w:lang w:eastAsia="en-AU"/>
        </w:rPr>
        <w:t xml:space="preserve">, it is generally only adjusted as a result of the Tribunal’s annual review of </w:t>
      </w:r>
      <w:r>
        <w:rPr>
          <w:rFonts w:ascii="Calibri" w:hAnsi="Calibri" w:cs="Helvetica"/>
        </w:rPr>
        <w:t>PTPOH</w:t>
      </w:r>
      <w:r w:rsidR="00E21D2F">
        <w:rPr>
          <w:rFonts w:ascii="Calibri" w:hAnsi="Calibri" w:cs="Helvetica"/>
        </w:rPr>
        <w:t>s</w:t>
      </w:r>
      <w:r w:rsidRPr="00D246E4">
        <w:rPr>
          <w:rFonts w:ascii="Calibri" w:eastAsia="Times New Roman" w:hAnsi="Calibri" w:cs="Helvetica"/>
          <w:bCs/>
          <w:lang w:eastAsia="en-AU"/>
        </w:rPr>
        <w:t xml:space="preserve">. </w:t>
      </w:r>
      <w:r w:rsidR="00DE59AF">
        <w:rPr>
          <w:rFonts w:ascii="Calibri" w:eastAsia="Times New Roman" w:hAnsi="Calibri" w:cs="Helvetica"/>
          <w:bCs/>
          <w:lang w:eastAsia="en-AU"/>
        </w:rPr>
        <w:t>T</w:t>
      </w:r>
      <w:r w:rsidR="002E28EE" w:rsidRPr="00D246E4">
        <w:rPr>
          <w:rFonts w:ascii="Calibri" w:hAnsi="Calibri"/>
        </w:rPr>
        <w:t xml:space="preserve">he Chief Minister </w:t>
      </w:r>
      <w:r w:rsidR="00484B36" w:rsidRPr="00D246E4">
        <w:rPr>
          <w:rFonts w:ascii="Calibri" w:hAnsi="Calibri"/>
        </w:rPr>
        <w:t xml:space="preserve">makes a Government </w:t>
      </w:r>
      <w:r w:rsidR="002916C5">
        <w:rPr>
          <w:rFonts w:ascii="Calibri" w:hAnsi="Calibri"/>
        </w:rPr>
        <w:t>s</w:t>
      </w:r>
      <w:r w:rsidR="002E28EE" w:rsidRPr="00D246E4">
        <w:rPr>
          <w:rFonts w:ascii="Calibri" w:hAnsi="Calibri"/>
        </w:rPr>
        <w:t xml:space="preserve">ubmission outlining the case for making a change to the current remuneration of a PTPOH. </w:t>
      </w:r>
    </w:p>
    <w:p w:rsidR="00D42CDF" w:rsidRDefault="00D42CDF" w:rsidP="00D42CDF">
      <w:pPr>
        <w:spacing w:line="360" w:lineRule="auto"/>
        <w:rPr>
          <w:rFonts w:ascii="Calibri" w:hAnsi="Calibri"/>
        </w:rPr>
      </w:pPr>
    </w:p>
    <w:p w:rsidR="00D42CDF" w:rsidRDefault="002916C5" w:rsidP="00D42CDF">
      <w:pPr>
        <w:spacing w:line="360" w:lineRule="auto"/>
        <w:rPr>
          <w:rFonts w:ascii="Calibri" w:eastAsia="Times New Roman" w:hAnsi="Calibri" w:cs="Helvetica"/>
          <w:bCs/>
          <w:lang w:eastAsia="en-AU"/>
        </w:rPr>
      </w:pPr>
      <w:r>
        <w:rPr>
          <w:rFonts w:ascii="Calibri" w:hAnsi="Calibri"/>
        </w:rPr>
        <w:t>The</w:t>
      </w:r>
      <w:r w:rsidR="0067388C">
        <w:rPr>
          <w:rFonts w:ascii="Calibri" w:hAnsi="Calibri"/>
        </w:rPr>
        <w:t xml:space="preserve"> Tribunal</w:t>
      </w:r>
      <w:r>
        <w:rPr>
          <w:rFonts w:ascii="Calibri" w:hAnsi="Calibri"/>
        </w:rPr>
        <w:t xml:space="preserve"> also calls for </w:t>
      </w:r>
      <w:r w:rsidR="0067388C">
        <w:rPr>
          <w:rFonts w:ascii="Calibri" w:hAnsi="Calibri"/>
        </w:rPr>
        <w:t>submissions from PTPOH</w:t>
      </w:r>
      <w:r w:rsidR="00E21D2F">
        <w:rPr>
          <w:rFonts w:ascii="Calibri" w:hAnsi="Calibri"/>
        </w:rPr>
        <w:t>s</w:t>
      </w:r>
      <w:r w:rsidR="0067388C">
        <w:rPr>
          <w:rFonts w:ascii="Calibri" w:hAnsi="Calibri"/>
        </w:rPr>
        <w:t xml:space="preserve"> themselves and members of the public</w:t>
      </w:r>
      <w:r>
        <w:rPr>
          <w:rFonts w:ascii="Calibri" w:hAnsi="Calibri"/>
        </w:rPr>
        <w:t>. It considers</w:t>
      </w:r>
      <w:r w:rsidR="0067388C">
        <w:rPr>
          <w:rFonts w:ascii="Calibri" w:hAnsi="Calibri"/>
        </w:rPr>
        <w:t xml:space="preserve"> </w:t>
      </w:r>
      <w:r w:rsidR="00451C28">
        <w:rPr>
          <w:rFonts w:ascii="Calibri" w:hAnsi="Calibri"/>
        </w:rPr>
        <w:t xml:space="preserve">current economic and financial </w:t>
      </w:r>
      <w:r>
        <w:rPr>
          <w:rFonts w:ascii="Calibri" w:hAnsi="Calibri"/>
        </w:rPr>
        <w:t>conditions</w:t>
      </w:r>
      <w:r w:rsidR="00451C28">
        <w:rPr>
          <w:rFonts w:ascii="Calibri" w:hAnsi="Calibri"/>
        </w:rPr>
        <w:t xml:space="preserve"> and </w:t>
      </w:r>
      <w:r w:rsidR="009A6B53">
        <w:rPr>
          <w:rFonts w:ascii="Calibri" w:eastAsia="Times New Roman" w:hAnsi="Calibri" w:cs="Helvetica"/>
          <w:bCs/>
          <w:lang w:eastAsia="en-AU"/>
        </w:rPr>
        <w:t>general salary movements in the public sector</w:t>
      </w:r>
      <w:r w:rsidR="0067388C">
        <w:rPr>
          <w:rFonts w:ascii="Calibri" w:eastAsia="Times New Roman" w:hAnsi="Calibri" w:cs="Helvetica"/>
          <w:bCs/>
          <w:lang w:eastAsia="en-AU"/>
        </w:rPr>
        <w:t xml:space="preserve"> are also </w:t>
      </w:r>
      <w:r>
        <w:rPr>
          <w:rFonts w:ascii="Calibri" w:eastAsia="Times New Roman" w:hAnsi="Calibri" w:cs="Helvetica"/>
          <w:bCs/>
          <w:lang w:eastAsia="en-AU"/>
        </w:rPr>
        <w:t xml:space="preserve">factors </w:t>
      </w:r>
      <w:r w:rsidR="0067388C">
        <w:rPr>
          <w:rFonts w:ascii="Calibri" w:eastAsia="Times New Roman" w:hAnsi="Calibri" w:cs="Helvetica"/>
          <w:bCs/>
          <w:lang w:eastAsia="en-AU"/>
        </w:rPr>
        <w:t>when making remuneration adjustments.</w:t>
      </w:r>
    </w:p>
    <w:p w:rsidR="00D42CDF" w:rsidRDefault="00D42CDF" w:rsidP="00D42CDF">
      <w:pPr>
        <w:spacing w:line="360" w:lineRule="auto"/>
        <w:rPr>
          <w:rFonts w:ascii="Calibri" w:eastAsia="Times New Roman" w:hAnsi="Calibri" w:cs="Helvetica"/>
          <w:bCs/>
          <w:lang w:eastAsia="en-AU"/>
        </w:rPr>
      </w:pPr>
    </w:p>
    <w:p w:rsidR="00D42CDF" w:rsidRDefault="008052DE"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 xml:space="preserve">The Tribunal’s </w:t>
      </w:r>
      <w:r w:rsidR="00DE59AF">
        <w:rPr>
          <w:rFonts w:ascii="Calibri" w:eastAsia="Times New Roman" w:hAnsi="Calibri" w:cs="Helvetica"/>
          <w:bCs/>
          <w:lang w:eastAsia="en-AU"/>
        </w:rPr>
        <w:t xml:space="preserve">annual </w:t>
      </w:r>
      <w:r>
        <w:rPr>
          <w:rFonts w:ascii="Calibri" w:eastAsia="Times New Roman" w:hAnsi="Calibri" w:cs="Helvetica"/>
          <w:bCs/>
          <w:lang w:eastAsia="en-AU"/>
        </w:rPr>
        <w:t>review</w:t>
      </w:r>
      <w:r w:rsidR="009A6B53">
        <w:rPr>
          <w:rFonts w:ascii="Calibri" w:eastAsia="Times New Roman" w:hAnsi="Calibri" w:cs="Helvetica"/>
          <w:bCs/>
          <w:lang w:eastAsia="en-AU"/>
        </w:rPr>
        <w:t xml:space="preserve"> does not</w:t>
      </w:r>
      <w:r w:rsidR="00DE59AF">
        <w:rPr>
          <w:rFonts w:ascii="Calibri" w:eastAsia="Times New Roman" w:hAnsi="Calibri" w:cs="Helvetica"/>
          <w:bCs/>
          <w:lang w:eastAsia="en-AU"/>
        </w:rPr>
        <w:t xml:space="preserve"> routinely</w:t>
      </w:r>
      <w:r w:rsidR="009A6B53">
        <w:rPr>
          <w:rFonts w:ascii="Calibri" w:eastAsia="Times New Roman" w:hAnsi="Calibri" w:cs="Helvetica"/>
          <w:bCs/>
          <w:lang w:eastAsia="en-AU"/>
        </w:rPr>
        <w:t xml:space="preserve"> involve an individual assessment or comparison of each </w:t>
      </w:r>
      <w:r w:rsidR="009A6B53">
        <w:rPr>
          <w:rFonts w:ascii="Calibri" w:hAnsi="Calibri" w:cs="Helvetica"/>
        </w:rPr>
        <w:t>PTPOH</w:t>
      </w:r>
      <w:r w:rsidR="009A6B53">
        <w:rPr>
          <w:rFonts w:ascii="Calibri" w:eastAsia="Times New Roman" w:hAnsi="Calibri" w:cs="Helvetica"/>
          <w:bCs/>
          <w:lang w:eastAsia="en-AU"/>
        </w:rPr>
        <w:t>.</w:t>
      </w:r>
      <w:r w:rsidR="00DE59AF">
        <w:rPr>
          <w:rFonts w:ascii="Calibri" w:eastAsia="Times New Roman" w:hAnsi="Calibri" w:cs="Helvetica"/>
          <w:bCs/>
          <w:lang w:eastAsia="en-AU"/>
        </w:rPr>
        <w:t xml:space="preserve"> However, </w:t>
      </w:r>
      <w:r w:rsidR="009A6B53">
        <w:rPr>
          <w:rFonts w:ascii="Calibri" w:eastAsia="Times New Roman" w:hAnsi="Calibri" w:cs="Helvetica"/>
          <w:bCs/>
          <w:lang w:eastAsia="en-AU"/>
        </w:rPr>
        <w:t xml:space="preserve">circumstances where adjustment </w:t>
      </w:r>
      <w:r w:rsidR="00DE59AF">
        <w:rPr>
          <w:rFonts w:ascii="Calibri" w:eastAsia="Times New Roman" w:hAnsi="Calibri" w:cs="Helvetica"/>
          <w:bCs/>
          <w:lang w:eastAsia="en-AU"/>
        </w:rPr>
        <w:t xml:space="preserve">above the annual rate increase </w:t>
      </w:r>
      <w:r w:rsidR="009A6B53">
        <w:rPr>
          <w:rFonts w:ascii="Calibri" w:eastAsia="Times New Roman" w:hAnsi="Calibri" w:cs="Helvetica"/>
          <w:bCs/>
          <w:lang w:eastAsia="en-AU"/>
        </w:rPr>
        <w:t>of the remuneration for an individual</w:t>
      </w:r>
      <w:r w:rsidR="00CB3C06">
        <w:rPr>
          <w:rFonts w:ascii="Calibri" w:eastAsia="Times New Roman" w:hAnsi="Calibri" w:cs="Helvetica"/>
          <w:bCs/>
          <w:lang w:eastAsia="en-AU"/>
        </w:rPr>
        <w:t xml:space="preserve"> office may be required include</w:t>
      </w:r>
      <w:r w:rsidR="00E21D2F">
        <w:rPr>
          <w:rFonts w:ascii="Calibri" w:eastAsia="Times New Roman" w:hAnsi="Calibri" w:cs="Helvetica"/>
          <w:bCs/>
          <w:lang w:eastAsia="en-AU"/>
        </w:rPr>
        <w:t xml:space="preserve"> but are not limited to:</w:t>
      </w:r>
    </w:p>
    <w:p w:rsidR="00D42CDF" w:rsidRDefault="009A6B53" w:rsidP="00082472">
      <w:pPr>
        <w:numPr>
          <w:ilvl w:val="0"/>
          <w:numId w:val="3"/>
        </w:numPr>
        <w:spacing w:line="360" w:lineRule="auto"/>
        <w:rPr>
          <w:rFonts w:ascii="Calibri" w:eastAsia="Times New Roman" w:hAnsi="Calibri" w:cs="Helvetica"/>
          <w:bCs/>
          <w:lang w:eastAsia="en-AU"/>
        </w:rPr>
      </w:pPr>
      <w:r w:rsidRPr="00CB3C06">
        <w:rPr>
          <w:rFonts w:ascii="Calibri" w:eastAsia="Times New Roman" w:hAnsi="Calibri" w:cs="Helvetica"/>
          <w:bCs/>
          <w:lang w:eastAsia="en-AU"/>
        </w:rPr>
        <w:t>changes to relevant legislative provisions affecting the office;</w:t>
      </w:r>
    </w:p>
    <w:p w:rsidR="00D42CDF" w:rsidRDefault="009A6B53" w:rsidP="00082472">
      <w:pPr>
        <w:numPr>
          <w:ilvl w:val="0"/>
          <w:numId w:val="3"/>
        </w:numPr>
        <w:spacing w:line="360" w:lineRule="auto"/>
        <w:rPr>
          <w:rFonts w:ascii="Calibri" w:eastAsia="Times New Roman" w:hAnsi="Calibri" w:cs="Helvetica"/>
          <w:bCs/>
          <w:lang w:eastAsia="en-AU"/>
        </w:rPr>
      </w:pPr>
      <w:r w:rsidRPr="00CB3C06">
        <w:rPr>
          <w:rFonts w:ascii="Calibri" w:eastAsia="Times New Roman" w:hAnsi="Calibri" w:cs="Helvetica"/>
          <w:bCs/>
          <w:lang w:eastAsia="en-AU"/>
        </w:rPr>
        <w:t>changes to requisite characteristics, skills or qualifications required of the office holder;</w:t>
      </w:r>
    </w:p>
    <w:p w:rsidR="00D42CDF" w:rsidRDefault="009A6B53" w:rsidP="00082472">
      <w:pPr>
        <w:numPr>
          <w:ilvl w:val="0"/>
          <w:numId w:val="3"/>
        </w:numPr>
        <w:spacing w:line="360" w:lineRule="auto"/>
        <w:rPr>
          <w:rFonts w:ascii="Calibri" w:eastAsia="Times New Roman" w:hAnsi="Calibri" w:cs="Helvetica"/>
          <w:bCs/>
          <w:lang w:eastAsia="en-AU"/>
        </w:rPr>
      </w:pPr>
      <w:r w:rsidRPr="00CB3C06">
        <w:rPr>
          <w:rFonts w:ascii="Calibri" w:eastAsia="Times New Roman" w:hAnsi="Calibri" w:cs="Helvetica"/>
          <w:bCs/>
          <w:lang w:eastAsia="en-AU"/>
        </w:rPr>
        <w:t>significant changes to the main functions, responsibilities or accountability structures of the office; or</w:t>
      </w:r>
    </w:p>
    <w:p w:rsidR="00D42CDF" w:rsidRDefault="009A6B53" w:rsidP="00082472">
      <w:pPr>
        <w:numPr>
          <w:ilvl w:val="0"/>
          <w:numId w:val="3"/>
        </w:numPr>
        <w:spacing w:line="360" w:lineRule="auto"/>
        <w:rPr>
          <w:rFonts w:ascii="Calibri" w:eastAsia="Times New Roman" w:hAnsi="Calibri" w:cs="Helvetica"/>
          <w:bCs/>
          <w:lang w:eastAsia="en-AU"/>
        </w:rPr>
      </w:pPr>
      <w:r w:rsidRPr="00CB3C06">
        <w:rPr>
          <w:rFonts w:ascii="Calibri" w:eastAsia="Times New Roman" w:hAnsi="Calibri" w:cs="Helvetica"/>
          <w:bCs/>
          <w:lang w:eastAsia="en-AU"/>
        </w:rPr>
        <w:t>significant organisational change.</w:t>
      </w:r>
    </w:p>
    <w:p w:rsidR="00D42CDF" w:rsidRDefault="00D42CDF" w:rsidP="00D42CDF">
      <w:pPr>
        <w:spacing w:line="360" w:lineRule="auto"/>
      </w:pPr>
    </w:p>
    <w:p w:rsidR="00D42CDF" w:rsidRDefault="00266F36"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Graph</w:t>
      </w:r>
      <w:r w:rsidR="00E21D2F">
        <w:rPr>
          <w:rFonts w:ascii="Calibri" w:eastAsia="Times New Roman" w:hAnsi="Calibri" w:cs="Helvetica"/>
          <w:bCs/>
          <w:lang w:eastAsia="en-AU"/>
        </w:rPr>
        <w:t>s</w:t>
      </w:r>
      <w:r w:rsidR="008052DE">
        <w:rPr>
          <w:rFonts w:ascii="Calibri" w:eastAsia="Times New Roman" w:hAnsi="Calibri" w:cs="Helvetica"/>
          <w:bCs/>
          <w:lang w:eastAsia="en-AU"/>
        </w:rPr>
        <w:t xml:space="preserve"> 1</w:t>
      </w:r>
      <w:r w:rsidR="00E21D2F">
        <w:rPr>
          <w:rFonts w:ascii="Calibri" w:eastAsia="Times New Roman" w:hAnsi="Calibri" w:cs="Helvetica"/>
          <w:bCs/>
          <w:lang w:eastAsia="en-AU"/>
        </w:rPr>
        <w:t xml:space="preserve"> and 2</w:t>
      </w:r>
      <w:r w:rsidR="008052DE">
        <w:rPr>
          <w:rFonts w:ascii="Calibri" w:eastAsia="Times New Roman" w:hAnsi="Calibri" w:cs="Helvetica"/>
          <w:bCs/>
          <w:lang w:eastAsia="en-AU"/>
        </w:rPr>
        <w:t xml:space="preserve"> show the annual adjustments in the remuneration for PTPOH</w:t>
      </w:r>
      <w:r w:rsidR="00E21D2F">
        <w:rPr>
          <w:rFonts w:ascii="Calibri" w:eastAsia="Times New Roman" w:hAnsi="Calibri" w:cs="Helvetica"/>
          <w:bCs/>
          <w:lang w:eastAsia="en-AU"/>
        </w:rPr>
        <w:t>s</w:t>
      </w:r>
      <w:r w:rsidR="008052DE">
        <w:rPr>
          <w:rFonts w:ascii="Calibri" w:eastAsia="Times New Roman" w:hAnsi="Calibri" w:cs="Helvetica"/>
          <w:bCs/>
          <w:lang w:eastAsia="en-AU"/>
        </w:rPr>
        <w:t xml:space="preserve">. </w:t>
      </w:r>
      <w:r w:rsidR="00CB3C06" w:rsidRPr="00451C28">
        <w:rPr>
          <w:rFonts w:ascii="Calibri" w:eastAsia="Times New Roman" w:hAnsi="Calibri" w:cs="Helvetica"/>
          <w:bCs/>
          <w:lang w:eastAsia="en-AU"/>
        </w:rPr>
        <w:t>Since 2006, adjustments have fluctuated between 4.2</w:t>
      </w:r>
      <w:r w:rsidR="00AB2381">
        <w:rPr>
          <w:rFonts w:ascii="Calibri" w:eastAsia="Times New Roman" w:hAnsi="Calibri" w:cs="Helvetica"/>
          <w:bCs/>
          <w:lang w:eastAsia="en-AU"/>
        </w:rPr>
        <w:t xml:space="preserve"> per cent</w:t>
      </w:r>
      <w:r w:rsidR="00CB3C06" w:rsidRPr="00451C28">
        <w:rPr>
          <w:rFonts w:ascii="Calibri" w:eastAsia="Times New Roman" w:hAnsi="Calibri" w:cs="Helvetica"/>
          <w:bCs/>
          <w:lang w:eastAsia="en-AU"/>
        </w:rPr>
        <w:t xml:space="preserve"> (2008) as the highest adjustment in remuneration to 1.5</w:t>
      </w:r>
      <w:r w:rsidR="00AB2381">
        <w:rPr>
          <w:rFonts w:ascii="Calibri" w:eastAsia="Times New Roman" w:hAnsi="Calibri" w:cs="Helvetica"/>
          <w:bCs/>
          <w:lang w:eastAsia="en-AU"/>
        </w:rPr>
        <w:t xml:space="preserve"> per cent</w:t>
      </w:r>
      <w:r w:rsidR="00CB3C06" w:rsidRPr="00451C28">
        <w:rPr>
          <w:rFonts w:ascii="Calibri" w:eastAsia="Times New Roman" w:hAnsi="Calibri" w:cs="Helvetica"/>
          <w:bCs/>
          <w:lang w:eastAsia="en-AU"/>
        </w:rPr>
        <w:t xml:space="preserve"> (2009 &amp; 2014) as its lowest adjustment</w:t>
      </w:r>
      <w:r w:rsidR="008052DE">
        <w:rPr>
          <w:rFonts w:ascii="Calibri" w:eastAsia="Times New Roman" w:hAnsi="Calibri" w:cs="Helvetica"/>
          <w:bCs/>
          <w:lang w:eastAsia="en-AU"/>
        </w:rPr>
        <w:t xml:space="preserve"> in remuneration</w:t>
      </w:r>
      <w:r w:rsidR="00CB3C06" w:rsidRPr="00451C28">
        <w:rPr>
          <w:rFonts w:ascii="Calibri" w:eastAsia="Times New Roman" w:hAnsi="Calibri" w:cs="Helvetica"/>
          <w:bCs/>
          <w:lang w:eastAsia="en-AU"/>
        </w:rPr>
        <w:t xml:space="preserve">. In the last </w:t>
      </w:r>
      <w:r w:rsidR="00AB2381">
        <w:rPr>
          <w:rFonts w:ascii="Calibri" w:eastAsia="Times New Roman" w:hAnsi="Calibri" w:cs="Helvetica"/>
          <w:bCs/>
          <w:lang w:eastAsia="en-AU"/>
        </w:rPr>
        <w:t>ten</w:t>
      </w:r>
      <w:r w:rsidR="00AB2381" w:rsidRPr="00451C28">
        <w:rPr>
          <w:rFonts w:ascii="Calibri" w:eastAsia="Times New Roman" w:hAnsi="Calibri" w:cs="Helvetica"/>
          <w:bCs/>
          <w:lang w:eastAsia="en-AU"/>
        </w:rPr>
        <w:t xml:space="preserve"> </w:t>
      </w:r>
      <w:r w:rsidR="00CB3C06" w:rsidRPr="00451C28">
        <w:rPr>
          <w:rFonts w:ascii="Calibri" w:eastAsia="Times New Roman" w:hAnsi="Calibri" w:cs="Helvetica"/>
          <w:bCs/>
          <w:lang w:eastAsia="en-AU"/>
        </w:rPr>
        <w:t>years, there has not been a freeze or a decrease in remuneration for PTPOH</w:t>
      </w:r>
      <w:r w:rsidR="00E21D2F">
        <w:rPr>
          <w:rFonts w:ascii="Calibri" w:eastAsia="Times New Roman" w:hAnsi="Calibri" w:cs="Helvetica"/>
          <w:bCs/>
          <w:lang w:eastAsia="en-AU"/>
        </w:rPr>
        <w:t>s</w:t>
      </w:r>
      <w:r w:rsidR="00CB3C06" w:rsidRPr="00451C28">
        <w:rPr>
          <w:rFonts w:ascii="Calibri" w:eastAsia="Times New Roman" w:hAnsi="Calibri" w:cs="Helvetica"/>
          <w:bCs/>
          <w:lang w:eastAsia="en-AU"/>
        </w:rPr>
        <w:t>.</w:t>
      </w:r>
    </w:p>
    <w:p w:rsidR="00D42CDF" w:rsidRDefault="00D42CDF" w:rsidP="00D42CDF">
      <w:pPr>
        <w:spacing w:line="360" w:lineRule="auto"/>
        <w:rPr>
          <w:rFonts w:ascii="Calibri" w:eastAsia="Times New Roman" w:hAnsi="Calibri" w:cs="Helvetica"/>
          <w:bCs/>
          <w:lang w:eastAsia="en-AU"/>
        </w:rPr>
      </w:pPr>
    </w:p>
    <w:p w:rsidR="00D42CDF" w:rsidRDefault="00D42CDF" w:rsidP="00D42CDF">
      <w:pPr>
        <w:spacing w:line="360" w:lineRule="auto"/>
        <w:rPr>
          <w:rFonts w:ascii="Calibri" w:eastAsia="Times New Roman" w:hAnsi="Calibri" w:cs="Helvetica"/>
          <w:bCs/>
          <w:lang w:eastAsia="en-AU"/>
        </w:rPr>
      </w:pPr>
    </w:p>
    <w:p w:rsidR="00D42CDF" w:rsidRDefault="00D42CDF" w:rsidP="00D42CDF">
      <w:pPr>
        <w:spacing w:line="360" w:lineRule="auto"/>
        <w:rPr>
          <w:rFonts w:ascii="Calibri" w:eastAsia="Times New Roman" w:hAnsi="Calibri" w:cs="Helvetica"/>
          <w:bCs/>
          <w:lang w:eastAsia="en-AU"/>
        </w:rPr>
      </w:pPr>
    </w:p>
    <w:p w:rsidR="00D42CDF" w:rsidRDefault="00D42CDF" w:rsidP="00D42CDF">
      <w:pPr>
        <w:spacing w:line="360" w:lineRule="auto"/>
        <w:rPr>
          <w:rFonts w:ascii="Calibri" w:eastAsia="Times New Roman" w:hAnsi="Calibri" w:cs="Helvetica"/>
          <w:bCs/>
          <w:lang w:eastAsia="en-AU"/>
        </w:rPr>
      </w:pPr>
    </w:p>
    <w:p w:rsidR="00D42CDF" w:rsidRDefault="00D42CDF" w:rsidP="00D42CDF">
      <w:pPr>
        <w:spacing w:line="360" w:lineRule="auto"/>
        <w:rPr>
          <w:rFonts w:ascii="Calibri" w:eastAsia="Times New Roman" w:hAnsi="Calibri" w:cs="Helvetica"/>
          <w:bCs/>
          <w:lang w:eastAsia="en-AU"/>
        </w:rPr>
      </w:pPr>
    </w:p>
    <w:p w:rsidR="00D42CDF" w:rsidRDefault="00AB2381" w:rsidP="00D42CDF">
      <w:pPr>
        <w:spacing w:line="360" w:lineRule="auto"/>
        <w:rPr>
          <w:rFonts w:ascii="Calibri" w:eastAsia="Times New Roman" w:hAnsi="Calibri" w:cs="Helvetica"/>
          <w:bCs/>
          <w:lang w:eastAsia="en-AU"/>
        </w:rPr>
      </w:pPr>
      <w:r>
        <w:rPr>
          <w:rFonts w:ascii="Calibri" w:hAnsi="Calibri"/>
          <w:b/>
        </w:rPr>
        <w:lastRenderedPageBreak/>
        <w:t>Graph</w:t>
      </w:r>
      <w:r w:rsidRPr="00843D8E">
        <w:rPr>
          <w:rFonts w:ascii="Calibri" w:hAnsi="Calibri"/>
          <w:b/>
        </w:rPr>
        <w:t xml:space="preserve"> </w:t>
      </w:r>
      <w:r w:rsidR="00843D8E" w:rsidRPr="00843D8E">
        <w:rPr>
          <w:rFonts w:ascii="Calibri" w:hAnsi="Calibri"/>
          <w:b/>
        </w:rPr>
        <w:t>1</w:t>
      </w:r>
      <w:r w:rsidR="00E21D2F">
        <w:rPr>
          <w:rFonts w:ascii="Calibri" w:hAnsi="Calibri"/>
          <w:b/>
        </w:rPr>
        <w:t>:</w:t>
      </w:r>
      <w:r w:rsidR="00843D8E" w:rsidRPr="00843D8E">
        <w:rPr>
          <w:rFonts w:ascii="Calibri" w:hAnsi="Calibri"/>
          <w:b/>
        </w:rPr>
        <w:t xml:space="preserve"> </w:t>
      </w:r>
      <w:r w:rsidR="00E21D2F">
        <w:rPr>
          <w:rFonts w:ascii="Calibri" w:hAnsi="Calibri"/>
          <w:b/>
        </w:rPr>
        <w:t>A</w:t>
      </w:r>
      <w:r w:rsidR="00843D8E">
        <w:rPr>
          <w:rFonts w:ascii="Calibri" w:hAnsi="Calibri"/>
          <w:b/>
        </w:rPr>
        <w:t xml:space="preserve">nnual dollar increases in salary </w:t>
      </w:r>
      <w:r>
        <w:rPr>
          <w:rFonts w:ascii="Calibri" w:hAnsi="Calibri"/>
          <w:b/>
        </w:rPr>
        <w:t>for Group 1 Level 1 entity from 2006-15</w:t>
      </w:r>
      <w:r w:rsidR="00843D8E" w:rsidRPr="00843D8E">
        <w:rPr>
          <w:rFonts w:ascii="Calibri" w:hAnsi="Calibri"/>
          <w:b/>
        </w:rPr>
        <w:t xml:space="preserve"> </w:t>
      </w:r>
    </w:p>
    <w:p w:rsidR="00D42CDF" w:rsidRDefault="00867284" w:rsidP="00D42CDF">
      <w:pPr>
        <w:keepNext/>
        <w:spacing w:line="360" w:lineRule="auto"/>
        <w:jc w:val="center"/>
      </w:pPr>
      <w:r w:rsidRPr="00867284">
        <w:rPr>
          <w:noProof/>
          <w:lang w:eastAsia="en-AU"/>
        </w:rPr>
        <w:drawing>
          <wp:inline distT="0" distB="0" distL="0" distR="0">
            <wp:extent cx="5111478" cy="2830286"/>
            <wp:effectExtent l="19050" t="0" r="12972" b="8164"/>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42CDF" w:rsidRDefault="00D42CDF" w:rsidP="00D42CDF">
      <w:pPr>
        <w:keepNext/>
        <w:spacing w:line="360" w:lineRule="auto"/>
        <w:rPr>
          <w:rFonts w:asciiTheme="minorHAnsi" w:hAnsiTheme="minorHAnsi"/>
          <w:b/>
        </w:rPr>
      </w:pPr>
    </w:p>
    <w:p w:rsidR="00D42CDF" w:rsidRPr="00D42CDF" w:rsidRDefault="00AB2381" w:rsidP="00D42CDF">
      <w:pPr>
        <w:keepNext/>
        <w:spacing w:line="360" w:lineRule="auto"/>
        <w:rPr>
          <w:rFonts w:asciiTheme="minorHAnsi" w:hAnsiTheme="minorHAnsi"/>
          <w:b/>
        </w:rPr>
      </w:pPr>
      <w:r>
        <w:rPr>
          <w:rFonts w:asciiTheme="minorHAnsi" w:hAnsiTheme="minorHAnsi"/>
          <w:b/>
        </w:rPr>
        <w:t>Graph 2: Annual dollar increases in per diem rates for Group 4 Level 3 entity from 2006-15</w:t>
      </w:r>
    </w:p>
    <w:p w:rsidR="00D42CDF" w:rsidRDefault="00867284" w:rsidP="00D42CDF">
      <w:pPr>
        <w:keepNext/>
        <w:spacing w:line="360" w:lineRule="auto"/>
        <w:jc w:val="center"/>
      </w:pPr>
      <w:r w:rsidRPr="00867284">
        <w:rPr>
          <w:noProof/>
          <w:lang w:eastAsia="en-AU"/>
        </w:rPr>
        <w:drawing>
          <wp:inline distT="0" distB="0" distL="0" distR="0">
            <wp:extent cx="5103879" cy="3191774"/>
            <wp:effectExtent l="19050" t="0" r="20571" b="8626"/>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42CDF" w:rsidRDefault="00D42CDF" w:rsidP="00D42CDF">
      <w:pPr>
        <w:spacing w:line="360" w:lineRule="auto"/>
        <w:rPr>
          <w:rFonts w:ascii="Calibri" w:eastAsia="Times New Roman" w:hAnsi="Calibri" w:cs="Helvetica"/>
          <w:bCs/>
          <w:lang w:eastAsia="en-AU"/>
        </w:rPr>
      </w:pPr>
    </w:p>
    <w:p w:rsidR="00D42CDF" w:rsidRDefault="00843D8E" w:rsidP="00D42CDF">
      <w:pPr>
        <w:spacing w:line="360" w:lineRule="auto"/>
        <w:rPr>
          <w:rFonts w:ascii="Calibri" w:eastAsia="Times New Roman" w:hAnsi="Calibri" w:cs="Helvetica"/>
          <w:bCs/>
          <w:lang w:eastAsia="en-AU"/>
        </w:rPr>
      </w:pPr>
      <w:r w:rsidRPr="0001740E">
        <w:rPr>
          <w:rFonts w:ascii="Calibri" w:eastAsia="Times New Roman" w:hAnsi="Calibri" w:cs="Helvetica"/>
          <w:bCs/>
          <w:lang w:eastAsia="en-AU"/>
        </w:rPr>
        <w:t>As can be seen from</w:t>
      </w:r>
      <w:r w:rsidR="0001740E">
        <w:rPr>
          <w:rFonts w:ascii="Calibri" w:eastAsia="Times New Roman" w:hAnsi="Calibri" w:cs="Helvetica"/>
          <w:bCs/>
          <w:lang w:eastAsia="en-AU"/>
        </w:rPr>
        <w:t xml:space="preserve"> the two examples in</w:t>
      </w:r>
      <w:r w:rsidRPr="0001740E">
        <w:rPr>
          <w:rFonts w:ascii="Calibri" w:eastAsia="Times New Roman" w:hAnsi="Calibri" w:cs="Helvetica"/>
          <w:bCs/>
          <w:lang w:eastAsia="en-AU"/>
        </w:rPr>
        <w:t xml:space="preserve"> </w:t>
      </w:r>
      <w:r w:rsidR="00AB2381">
        <w:rPr>
          <w:rFonts w:ascii="Calibri" w:eastAsia="Times New Roman" w:hAnsi="Calibri" w:cs="Helvetica"/>
          <w:bCs/>
          <w:lang w:eastAsia="en-AU"/>
        </w:rPr>
        <w:t>G</w:t>
      </w:r>
      <w:r w:rsidRPr="0001740E">
        <w:rPr>
          <w:rFonts w:ascii="Calibri" w:eastAsia="Times New Roman" w:hAnsi="Calibri" w:cs="Helvetica"/>
          <w:bCs/>
          <w:lang w:eastAsia="en-AU"/>
        </w:rPr>
        <w:t>raphs 1 and 2</w:t>
      </w:r>
      <w:r w:rsidR="00B92222" w:rsidRPr="0001740E">
        <w:rPr>
          <w:rFonts w:ascii="Calibri" w:eastAsia="Times New Roman" w:hAnsi="Calibri" w:cs="Helvetica"/>
          <w:bCs/>
          <w:lang w:eastAsia="en-AU"/>
        </w:rPr>
        <w:t xml:space="preserve">, </w:t>
      </w:r>
      <w:r w:rsidR="008F283E">
        <w:rPr>
          <w:rFonts w:ascii="Calibri" w:eastAsia="Times New Roman" w:hAnsi="Calibri" w:cs="Helvetica"/>
          <w:bCs/>
          <w:lang w:eastAsia="en-AU"/>
        </w:rPr>
        <w:t>relatively modest</w:t>
      </w:r>
      <w:r w:rsidR="001F63C0">
        <w:rPr>
          <w:rFonts w:ascii="Calibri" w:eastAsia="Times New Roman" w:hAnsi="Calibri" w:cs="Helvetica"/>
          <w:bCs/>
          <w:lang w:eastAsia="en-AU"/>
        </w:rPr>
        <w:t xml:space="preserve"> </w:t>
      </w:r>
      <w:r w:rsidR="0001740E">
        <w:rPr>
          <w:rFonts w:ascii="Calibri" w:eastAsia="Times New Roman" w:hAnsi="Calibri" w:cs="Helvetica"/>
          <w:bCs/>
          <w:lang w:eastAsia="en-AU"/>
        </w:rPr>
        <w:t xml:space="preserve">pay increases </w:t>
      </w:r>
      <w:r w:rsidR="008F283E">
        <w:rPr>
          <w:rFonts w:ascii="Calibri" w:eastAsia="Times New Roman" w:hAnsi="Calibri" w:cs="Helvetica"/>
          <w:bCs/>
          <w:lang w:eastAsia="en-AU"/>
        </w:rPr>
        <w:t>have occurred over the last ten years</w:t>
      </w:r>
      <w:r w:rsidR="0001740E">
        <w:rPr>
          <w:rFonts w:ascii="Calibri" w:eastAsia="Times New Roman" w:hAnsi="Calibri" w:cs="Helvetica"/>
          <w:bCs/>
          <w:lang w:eastAsia="en-AU"/>
        </w:rPr>
        <w:t xml:space="preserve">. </w:t>
      </w:r>
      <w:r w:rsidR="0001740E" w:rsidRPr="0001740E">
        <w:rPr>
          <w:rFonts w:ascii="Calibri" w:eastAsia="Times New Roman" w:hAnsi="Calibri" w:cs="Helvetica"/>
          <w:bCs/>
          <w:lang w:eastAsia="en-AU"/>
        </w:rPr>
        <w:t>Unless entities are reassessed, they receive a general increase</w:t>
      </w:r>
      <w:r w:rsidR="0001740E">
        <w:rPr>
          <w:rFonts w:ascii="Calibri" w:eastAsia="Times New Roman" w:hAnsi="Calibri" w:cs="Helvetica"/>
          <w:bCs/>
          <w:lang w:eastAsia="en-AU"/>
        </w:rPr>
        <w:t xml:space="preserve"> each year</w:t>
      </w:r>
      <w:r w:rsidR="0001740E" w:rsidRPr="0001740E">
        <w:rPr>
          <w:rFonts w:ascii="Calibri" w:eastAsia="Times New Roman" w:hAnsi="Calibri" w:cs="Helvetica"/>
          <w:bCs/>
          <w:lang w:eastAsia="en-AU"/>
        </w:rPr>
        <w:t xml:space="preserve">. </w:t>
      </w:r>
      <w:r w:rsidR="008F283E">
        <w:rPr>
          <w:rFonts w:ascii="Calibri" w:eastAsia="Times New Roman" w:hAnsi="Calibri" w:cs="Helvetica"/>
          <w:bCs/>
          <w:lang w:eastAsia="en-AU"/>
        </w:rPr>
        <w:t xml:space="preserve">By comparison, ACT Public Service employees </w:t>
      </w:r>
      <w:r w:rsidR="000E38A8">
        <w:rPr>
          <w:rFonts w:ascii="Calibri" w:eastAsia="Times New Roman" w:hAnsi="Calibri" w:cs="Helvetica"/>
          <w:bCs/>
          <w:lang w:eastAsia="en-AU"/>
        </w:rPr>
        <w:t xml:space="preserve">covered by the </w:t>
      </w:r>
      <w:r w:rsidR="005854B7" w:rsidRPr="005854B7">
        <w:rPr>
          <w:rFonts w:ascii="Calibri" w:eastAsia="Times New Roman" w:hAnsi="Calibri" w:cs="Helvetica"/>
          <w:bCs/>
          <w:lang w:eastAsia="en-AU"/>
        </w:rPr>
        <w:t xml:space="preserve">Administrative and Related Classifications Enterprise Agreement </w:t>
      </w:r>
      <w:r w:rsidR="005854B7" w:rsidRPr="005854B7">
        <w:rPr>
          <w:rFonts w:ascii="Calibri" w:eastAsia="Times New Roman" w:hAnsi="Calibri" w:cs="Helvetica"/>
          <w:bCs/>
          <w:lang w:eastAsia="en-AU"/>
        </w:rPr>
        <w:lastRenderedPageBreak/>
        <w:t>2013-2017</w:t>
      </w:r>
      <w:r w:rsidR="000E38A8">
        <w:rPr>
          <w:rFonts w:ascii="Calibri" w:eastAsia="Times New Roman" w:hAnsi="Calibri" w:cs="Helvetica"/>
          <w:bCs/>
          <w:lang w:eastAsia="en-AU"/>
        </w:rPr>
        <w:t xml:space="preserve"> </w:t>
      </w:r>
      <w:r w:rsidR="008F283E">
        <w:rPr>
          <w:rFonts w:ascii="Calibri" w:eastAsia="Times New Roman" w:hAnsi="Calibri" w:cs="Helvetica"/>
          <w:bCs/>
          <w:lang w:eastAsia="en-AU"/>
        </w:rPr>
        <w:t>received a general pay increase</w:t>
      </w:r>
      <w:r w:rsidR="000E38A8">
        <w:rPr>
          <w:rFonts w:ascii="Calibri" w:eastAsia="Times New Roman" w:hAnsi="Calibri" w:cs="Helvetica"/>
          <w:bCs/>
          <w:lang w:eastAsia="en-AU"/>
        </w:rPr>
        <w:t xml:space="preserve"> totalling </w:t>
      </w:r>
      <w:r w:rsidR="00AB2381">
        <w:rPr>
          <w:rFonts w:ascii="Calibri" w:eastAsia="Times New Roman" w:hAnsi="Calibri" w:cs="Helvetica"/>
          <w:bCs/>
          <w:lang w:eastAsia="en-AU"/>
        </w:rPr>
        <w:t>eight per cent</w:t>
      </w:r>
      <w:r w:rsidR="000E38A8">
        <w:rPr>
          <w:rFonts w:ascii="Calibri" w:eastAsia="Times New Roman" w:hAnsi="Calibri" w:cs="Helvetica"/>
          <w:bCs/>
          <w:lang w:eastAsia="en-AU"/>
        </w:rPr>
        <w:t xml:space="preserve"> over the last three</w:t>
      </w:r>
      <w:r w:rsidR="008F283E">
        <w:rPr>
          <w:rFonts w:ascii="Calibri" w:eastAsia="Times New Roman" w:hAnsi="Calibri" w:cs="Helvetica"/>
          <w:bCs/>
          <w:lang w:eastAsia="en-AU"/>
        </w:rPr>
        <w:t xml:space="preserve"> years</w:t>
      </w:r>
      <w:r w:rsidR="009B625E">
        <w:rPr>
          <w:rStyle w:val="FootnoteReference"/>
          <w:rFonts w:ascii="Calibri" w:eastAsia="Times New Roman" w:hAnsi="Calibri" w:cs="Helvetica"/>
          <w:bCs/>
          <w:lang w:eastAsia="en-AU"/>
        </w:rPr>
        <w:footnoteReference w:id="10"/>
      </w:r>
      <w:r w:rsidR="008F283E">
        <w:rPr>
          <w:rFonts w:ascii="Calibri" w:eastAsia="Times New Roman" w:hAnsi="Calibri" w:cs="Helvetica"/>
          <w:bCs/>
          <w:lang w:eastAsia="en-AU"/>
        </w:rPr>
        <w:t>.</w:t>
      </w:r>
    </w:p>
    <w:p w:rsidR="00D42CDF" w:rsidRDefault="00D42CDF" w:rsidP="00D42CDF">
      <w:pPr>
        <w:spacing w:line="360" w:lineRule="auto"/>
        <w:rPr>
          <w:rFonts w:ascii="Calibri" w:eastAsia="Times New Roman" w:hAnsi="Calibri" w:cs="Helvetica"/>
          <w:bCs/>
          <w:lang w:eastAsia="en-AU"/>
        </w:rPr>
      </w:pPr>
    </w:p>
    <w:p w:rsidR="00D42CDF" w:rsidRDefault="00D04A6F"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 xml:space="preserve">As can be seen in </w:t>
      </w:r>
      <w:r w:rsidR="00AB2381">
        <w:rPr>
          <w:rFonts w:ascii="Calibri" w:eastAsia="Times New Roman" w:hAnsi="Calibri" w:cs="Helvetica"/>
          <w:bCs/>
          <w:lang w:eastAsia="en-AU"/>
        </w:rPr>
        <w:t xml:space="preserve">Graphs </w:t>
      </w:r>
      <w:r>
        <w:rPr>
          <w:rFonts w:ascii="Calibri" w:eastAsia="Times New Roman" w:hAnsi="Calibri" w:cs="Helvetica"/>
          <w:bCs/>
          <w:lang w:eastAsia="en-AU"/>
        </w:rPr>
        <w:t xml:space="preserve">3 and 4 below, similar examples from the Commonwealth show </w:t>
      </w:r>
      <w:r w:rsidR="00FB7613">
        <w:rPr>
          <w:rFonts w:ascii="Calibri" w:eastAsia="Times New Roman" w:hAnsi="Calibri" w:cs="Helvetica"/>
          <w:bCs/>
          <w:lang w:eastAsia="en-AU"/>
        </w:rPr>
        <w:t>an increase of</w:t>
      </w:r>
      <w:r>
        <w:rPr>
          <w:rFonts w:ascii="Calibri" w:eastAsia="Times New Roman" w:hAnsi="Calibri" w:cs="Helvetica"/>
          <w:bCs/>
          <w:lang w:eastAsia="en-AU"/>
        </w:rPr>
        <w:t xml:space="preserve"> 4</w:t>
      </w:r>
      <w:r w:rsidR="00AB2381">
        <w:rPr>
          <w:rFonts w:ascii="Calibri" w:eastAsia="Times New Roman" w:hAnsi="Calibri" w:cs="Helvetica"/>
          <w:bCs/>
          <w:lang w:eastAsia="en-AU"/>
        </w:rPr>
        <w:t xml:space="preserve"> per cent</w:t>
      </w:r>
      <w:r>
        <w:rPr>
          <w:rFonts w:ascii="Calibri" w:eastAsia="Times New Roman" w:hAnsi="Calibri" w:cs="Helvetica"/>
          <w:bCs/>
          <w:lang w:eastAsia="en-AU"/>
        </w:rPr>
        <w:t xml:space="preserve"> and </w:t>
      </w:r>
      <w:r w:rsidR="00FB7613">
        <w:rPr>
          <w:rFonts w:ascii="Calibri" w:eastAsia="Times New Roman" w:hAnsi="Calibri" w:cs="Helvetica"/>
          <w:bCs/>
          <w:lang w:eastAsia="en-AU"/>
        </w:rPr>
        <w:t>7</w:t>
      </w:r>
      <w:r w:rsidR="00AB2381">
        <w:rPr>
          <w:rFonts w:ascii="Calibri" w:eastAsia="Times New Roman" w:hAnsi="Calibri" w:cs="Helvetica"/>
          <w:bCs/>
          <w:lang w:eastAsia="en-AU"/>
        </w:rPr>
        <w:t xml:space="preserve"> per cent</w:t>
      </w:r>
      <w:r w:rsidR="00FB7613">
        <w:rPr>
          <w:rFonts w:ascii="Calibri" w:eastAsia="Times New Roman" w:hAnsi="Calibri" w:cs="Helvetica"/>
          <w:bCs/>
          <w:lang w:eastAsia="en-AU"/>
        </w:rPr>
        <w:t xml:space="preserve"> respectively awarded during the</w:t>
      </w:r>
      <w:r w:rsidR="009E2210">
        <w:rPr>
          <w:rFonts w:ascii="Calibri" w:eastAsia="Times New Roman" w:hAnsi="Calibri" w:cs="Helvetica"/>
          <w:bCs/>
          <w:lang w:eastAsia="en-AU"/>
        </w:rPr>
        <w:t> </w:t>
      </w:r>
    </w:p>
    <w:p w:rsidR="00D42CDF" w:rsidRDefault="00FB7613"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2013</w:t>
      </w:r>
      <w:r w:rsidR="009E2210">
        <w:rPr>
          <w:rFonts w:ascii="Calibri" w:eastAsia="Times New Roman" w:hAnsi="Calibri" w:cs="Helvetica"/>
          <w:bCs/>
          <w:lang w:eastAsia="en-AU"/>
        </w:rPr>
        <w:t>-</w:t>
      </w:r>
      <w:r>
        <w:rPr>
          <w:rFonts w:ascii="Calibri" w:eastAsia="Times New Roman" w:hAnsi="Calibri" w:cs="Helvetica"/>
          <w:bCs/>
          <w:lang w:eastAsia="en-AU"/>
        </w:rPr>
        <w:t>15 period.</w:t>
      </w:r>
    </w:p>
    <w:p w:rsidR="0022681B" w:rsidRDefault="0022681B" w:rsidP="00E532C0">
      <w:pPr>
        <w:spacing w:line="360" w:lineRule="auto"/>
        <w:rPr>
          <w:rFonts w:ascii="Calibri" w:eastAsia="Times New Roman" w:hAnsi="Calibri" w:cs="Helvetica"/>
          <w:bCs/>
          <w:lang w:eastAsia="en-AU"/>
        </w:rPr>
      </w:pPr>
    </w:p>
    <w:p w:rsidR="00D42CDF" w:rsidRDefault="00AB2381" w:rsidP="00D42CDF">
      <w:pPr>
        <w:spacing w:line="360" w:lineRule="auto"/>
        <w:rPr>
          <w:rFonts w:ascii="Calibri" w:eastAsia="Times New Roman" w:hAnsi="Calibri" w:cs="Helvetica"/>
          <w:b/>
          <w:bCs/>
          <w:lang w:eastAsia="en-AU"/>
        </w:rPr>
      </w:pPr>
      <w:r>
        <w:rPr>
          <w:rFonts w:ascii="Calibri" w:eastAsia="Times New Roman" w:hAnsi="Calibri" w:cs="Helvetica"/>
          <w:b/>
          <w:bCs/>
          <w:lang w:eastAsia="en-AU"/>
        </w:rPr>
        <w:t xml:space="preserve">Graph 3: Annual increase in salary for a Commonwealth PTPOH entity from </w:t>
      </w:r>
    </w:p>
    <w:p w:rsidR="00041AFF" w:rsidRDefault="00AB2381" w:rsidP="00E532C0">
      <w:pPr>
        <w:spacing w:line="360" w:lineRule="auto"/>
        <w:rPr>
          <w:rFonts w:ascii="Calibri" w:eastAsia="Times New Roman" w:hAnsi="Calibri" w:cs="Helvetica"/>
          <w:b/>
          <w:bCs/>
          <w:lang w:eastAsia="en-AU"/>
        </w:rPr>
      </w:pPr>
      <w:r>
        <w:rPr>
          <w:rFonts w:ascii="Calibri" w:eastAsia="Times New Roman" w:hAnsi="Calibri" w:cs="Helvetica"/>
          <w:b/>
          <w:bCs/>
          <w:lang w:eastAsia="en-AU"/>
        </w:rPr>
        <w:t>2006-16</w:t>
      </w:r>
    </w:p>
    <w:p w:rsidR="00D42CDF" w:rsidRDefault="00C727F6" w:rsidP="00D42CDF">
      <w:pPr>
        <w:spacing w:line="360" w:lineRule="auto"/>
        <w:rPr>
          <w:rFonts w:ascii="Calibri" w:eastAsia="Times New Roman" w:hAnsi="Calibri" w:cs="Helvetica"/>
          <w:bCs/>
          <w:lang w:eastAsia="en-AU"/>
        </w:rPr>
      </w:pPr>
      <w:r>
        <w:rPr>
          <w:rFonts w:ascii="Calibri" w:eastAsia="Times New Roman" w:hAnsi="Calibri" w:cs="Helvetica"/>
          <w:bCs/>
          <w:noProof/>
          <w:lang w:eastAsia="en-AU"/>
        </w:rPr>
        <w:drawing>
          <wp:inline distT="0" distB="0" distL="0" distR="0">
            <wp:extent cx="5274310" cy="3200400"/>
            <wp:effectExtent l="19050" t="0" r="2159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2681B" w:rsidRDefault="0022681B" w:rsidP="00E532C0">
      <w:pPr>
        <w:spacing w:line="360" w:lineRule="auto"/>
        <w:rPr>
          <w:rFonts w:ascii="Calibri" w:eastAsia="Times New Roman" w:hAnsi="Calibri" w:cs="Helvetica"/>
          <w:b/>
          <w:bCs/>
          <w:lang w:eastAsia="en-AU"/>
        </w:rPr>
      </w:pPr>
    </w:p>
    <w:p w:rsidR="0022681B" w:rsidRDefault="0022681B" w:rsidP="00E532C0">
      <w:pPr>
        <w:spacing w:line="360" w:lineRule="auto"/>
        <w:rPr>
          <w:rFonts w:ascii="Calibri" w:eastAsia="Times New Roman" w:hAnsi="Calibri" w:cs="Helvetica"/>
          <w:b/>
          <w:bCs/>
          <w:lang w:eastAsia="en-AU"/>
        </w:rPr>
      </w:pPr>
    </w:p>
    <w:p w:rsidR="0022681B" w:rsidRDefault="0022681B" w:rsidP="00E532C0">
      <w:pPr>
        <w:spacing w:line="360" w:lineRule="auto"/>
        <w:rPr>
          <w:rFonts w:ascii="Calibri" w:eastAsia="Times New Roman" w:hAnsi="Calibri" w:cs="Helvetica"/>
          <w:b/>
          <w:bCs/>
          <w:lang w:eastAsia="en-AU"/>
        </w:rPr>
      </w:pPr>
    </w:p>
    <w:p w:rsidR="0022681B" w:rsidRDefault="0022681B" w:rsidP="00E532C0">
      <w:pPr>
        <w:spacing w:line="360" w:lineRule="auto"/>
        <w:rPr>
          <w:rFonts w:ascii="Calibri" w:eastAsia="Times New Roman" w:hAnsi="Calibri" w:cs="Helvetica"/>
          <w:b/>
          <w:bCs/>
          <w:lang w:eastAsia="en-AU"/>
        </w:rPr>
      </w:pPr>
    </w:p>
    <w:p w:rsidR="0022681B" w:rsidRDefault="0022681B" w:rsidP="00E532C0">
      <w:pPr>
        <w:spacing w:line="360" w:lineRule="auto"/>
        <w:rPr>
          <w:rFonts w:ascii="Calibri" w:eastAsia="Times New Roman" w:hAnsi="Calibri" w:cs="Helvetica"/>
          <w:b/>
          <w:bCs/>
          <w:lang w:eastAsia="en-AU"/>
        </w:rPr>
      </w:pPr>
    </w:p>
    <w:p w:rsidR="0022681B" w:rsidRDefault="0022681B" w:rsidP="00E532C0">
      <w:pPr>
        <w:spacing w:line="360" w:lineRule="auto"/>
        <w:rPr>
          <w:rFonts w:ascii="Calibri" w:eastAsia="Times New Roman" w:hAnsi="Calibri" w:cs="Helvetica"/>
          <w:b/>
          <w:bCs/>
          <w:lang w:eastAsia="en-AU"/>
        </w:rPr>
      </w:pPr>
    </w:p>
    <w:p w:rsidR="0022681B" w:rsidRDefault="0022681B" w:rsidP="00E532C0">
      <w:pPr>
        <w:spacing w:line="360" w:lineRule="auto"/>
        <w:rPr>
          <w:rFonts w:ascii="Calibri" w:eastAsia="Times New Roman" w:hAnsi="Calibri" w:cs="Helvetica"/>
          <w:b/>
          <w:bCs/>
          <w:lang w:eastAsia="en-AU"/>
        </w:rPr>
      </w:pPr>
    </w:p>
    <w:p w:rsidR="0022681B" w:rsidRDefault="0022681B" w:rsidP="00E532C0">
      <w:pPr>
        <w:spacing w:line="360" w:lineRule="auto"/>
        <w:rPr>
          <w:rFonts w:ascii="Calibri" w:eastAsia="Times New Roman" w:hAnsi="Calibri" w:cs="Helvetica"/>
          <w:b/>
          <w:bCs/>
          <w:lang w:eastAsia="en-AU"/>
        </w:rPr>
      </w:pPr>
    </w:p>
    <w:p w:rsidR="00D42CDF" w:rsidRPr="00D42CDF" w:rsidRDefault="00AB2381" w:rsidP="00D42CDF">
      <w:pPr>
        <w:spacing w:line="360" w:lineRule="auto"/>
        <w:rPr>
          <w:rFonts w:ascii="Calibri" w:eastAsia="Times New Roman" w:hAnsi="Calibri" w:cs="Helvetica"/>
          <w:b/>
          <w:bCs/>
          <w:lang w:eastAsia="en-AU"/>
        </w:rPr>
      </w:pPr>
      <w:r>
        <w:rPr>
          <w:rFonts w:ascii="Calibri" w:eastAsia="Times New Roman" w:hAnsi="Calibri" w:cs="Helvetica"/>
          <w:b/>
          <w:bCs/>
          <w:lang w:eastAsia="en-AU"/>
        </w:rPr>
        <w:lastRenderedPageBreak/>
        <w:t>Graph 4: Annual increase in per diem rates for a Commonwealth PTPOH entity from 2006-16</w:t>
      </w:r>
    </w:p>
    <w:p w:rsidR="00D42CDF" w:rsidRDefault="00C727F6" w:rsidP="00D42CDF">
      <w:pPr>
        <w:spacing w:line="360" w:lineRule="auto"/>
        <w:rPr>
          <w:rFonts w:ascii="Calibri" w:eastAsia="Times New Roman" w:hAnsi="Calibri" w:cs="Helvetica"/>
          <w:bCs/>
          <w:lang w:eastAsia="en-AU"/>
        </w:rPr>
      </w:pPr>
      <w:r>
        <w:rPr>
          <w:rFonts w:ascii="Calibri" w:eastAsia="Times New Roman" w:hAnsi="Calibri" w:cs="Helvetica"/>
          <w:bCs/>
          <w:noProof/>
          <w:lang w:eastAsia="en-AU"/>
        </w:rPr>
        <w:drawing>
          <wp:inline distT="0" distB="0" distL="0" distR="0">
            <wp:extent cx="5274310" cy="2876550"/>
            <wp:effectExtent l="19050" t="0" r="2159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42CDF" w:rsidRDefault="00D42CDF" w:rsidP="00D42CDF">
      <w:pPr>
        <w:spacing w:line="360" w:lineRule="auto"/>
        <w:rPr>
          <w:rFonts w:ascii="Calibri" w:eastAsia="Times New Roman" w:hAnsi="Calibri" w:cs="Helvetica"/>
          <w:bCs/>
          <w:lang w:eastAsia="en-AU"/>
        </w:rPr>
      </w:pPr>
    </w:p>
    <w:p w:rsidR="00D42CDF" w:rsidRDefault="00843D8E" w:rsidP="00D42CDF">
      <w:pPr>
        <w:spacing w:line="360" w:lineRule="auto"/>
        <w:rPr>
          <w:rFonts w:ascii="Calibri" w:eastAsia="Times New Roman" w:hAnsi="Calibri" w:cs="Helvetica"/>
          <w:bCs/>
          <w:lang w:eastAsia="en-AU"/>
        </w:rPr>
      </w:pPr>
      <w:r w:rsidRPr="0001740E">
        <w:rPr>
          <w:rFonts w:ascii="Calibri" w:eastAsia="Times New Roman" w:hAnsi="Calibri" w:cs="Helvetica"/>
          <w:bCs/>
          <w:lang w:eastAsia="en-AU"/>
        </w:rPr>
        <w:t>Interestingly, entity data also shows that b</w:t>
      </w:r>
      <w:r w:rsidR="00B92222" w:rsidRPr="0001740E">
        <w:rPr>
          <w:rFonts w:ascii="Calibri" w:eastAsia="Times New Roman" w:hAnsi="Calibri" w:cs="Helvetica"/>
          <w:bCs/>
          <w:lang w:eastAsia="en-AU"/>
        </w:rPr>
        <w:t>ecause the Tribunal has made case by case decisions,</w:t>
      </w:r>
      <w:r w:rsidR="009B625E">
        <w:rPr>
          <w:rFonts w:ascii="Calibri" w:eastAsia="Times New Roman" w:hAnsi="Calibri" w:cs="Helvetica"/>
          <w:bCs/>
          <w:lang w:eastAsia="en-AU"/>
        </w:rPr>
        <w:t xml:space="preserve"> some</w:t>
      </w:r>
      <w:r w:rsidR="00B92222" w:rsidRPr="0001740E">
        <w:rPr>
          <w:rFonts w:ascii="Calibri" w:eastAsia="Times New Roman" w:hAnsi="Calibri" w:cs="Helvetica"/>
          <w:bCs/>
          <w:lang w:eastAsia="en-AU"/>
        </w:rPr>
        <w:t xml:space="preserve"> entities</w:t>
      </w:r>
      <w:r w:rsidRPr="0001740E">
        <w:rPr>
          <w:rFonts w:ascii="Calibri" w:eastAsia="Times New Roman" w:hAnsi="Calibri" w:cs="Helvetica"/>
          <w:bCs/>
          <w:lang w:eastAsia="en-AU"/>
        </w:rPr>
        <w:t xml:space="preserve"> which have been categorised in </w:t>
      </w:r>
      <w:r w:rsidR="007079DA">
        <w:rPr>
          <w:rFonts w:ascii="Calibri" w:eastAsia="Times New Roman" w:hAnsi="Calibri" w:cs="Helvetica"/>
          <w:bCs/>
          <w:lang w:eastAsia="en-AU"/>
        </w:rPr>
        <w:t>“</w:t>
      </w:r>
      <w:r w:rsidRPr="0001740E">
        <w:rPr>
          <w:rFonts w:ascii="Calibri" w:eastAsia="Times New Roman" w:hAnsi="Calibri" w:cs="Helvetica"/>
          <w:bCs/>
          <w:lang w:eastAsia="en-AU"/>
        </w:rPr>
        <w:t>lower</w:t>
      </w:r>
      <w:r w:rsidR="007079DA">
        <w:rPr>
          <w:rFonts w:ascii="Calibri" w:eastAsia="Times New Roman" w:hAnsi="Calibri" w:cs="Helvetica"/>
          <w:bCs/>
          <w:lang w:eastAsia="en-AU"/>
        </w:rPr>
        <w:t>”</w:t>
      </w:r>
      <w:r w:rsidRPr="0001740E">
        <w:rPr>
          <w:rFonts w:ascii="Calibri" w:eastAsia="Times New Roman" w:hAnsi="Calibri" w:cs="Helvetica"/>
          <w:bCs/>
          <w:lang w:eastAsia="en-AU"/>
        </w:rPr>
        <w:t xml:space="preserve"> groups </w:t>
      </w:r>
      <w:r w:rsidR="00B92222" w:rsidRPr="0001740E">
        <w:rPr>
          <w:rFonts w:ascii="Calibri" w:eastAsia="Times New Roman" w:hAnsi="Calibri" w:cs="Helvetica"/>
          <w:bCs/>
          <w:lang w:eastAsia="en-AU"/>
        </w:rPr>
        <w:t>may</w:t>
      </w:r>
      <w:r w:rsidR="00463CB8" w:rsidRPr="0001740E">
        <w:rPr>
          <w:rFonts w:ascii="Calibri" w:eastAsia="Times New Roman" w:hAnsi="Calibri" w:cs="Helvetica"/>
          <w:bCs/>
          <w:lang w:eastAsia="en-AU"/>
        </w:rPr>
        <w:t xml:space="preserve"> have much higher salaries than oth</w:t>
      </w:r>
      <w:r w:rsidR="00AA61AC" w:rsidRPr="0001740E">
        <w:rPr>
          <w:rFonts w:ascii="Calibri" w:eastAsia="Times New Roman" w:hAnsi="Calibri" w:cs="Helvetica"/>
          <w:bCs/>
          <w:lang w:eastAsia="en-AU"/>
        </w:rPr>
        <w:t xml:space="preserve">ers in that group because of a work value </w:t>
      </w:r>
      <w:r w:rsidRPr="0001740E">
        <w:rPr>
          <w:rFonts w:ascii="Calibri" w:eastAsia="Times New Roman" w:hAnsi="Calibri" w:cs="Helvetica"/>
          <w:bCs/>
          <w:lang w:eastAsia="en-AU"/>
        </w:rPr>
        <w:t>re-</w:t>
      </w:r>
      <w:r w:rsidR="00AA61AC" w:rsidRPr="0001740E">
        <w:rPr>
          <w:rFonts w:ascii="Calibri" w:eastAsia="Times New Roman" w:hAnsi="Calibri" w:cs="Helvetica"/>
          <w:bCs/>
          <w:lang w:eastAsia="en-AU"/>
        </w:rPr>
        <w:t>assessment</w:t>
      </w:r>
      <w:r w:rsidRPr="0001740E">
        <w:rPr>
          <w:rFonts w:ascii="Calibri" w:eastAsia="Times New Roman" w:hAnsi="Calibri" w:cs="Helvetica"/>
          <w:bCs/>
          <w:lang w:eastAsia="en-AU"/>
        </w:rPr>
        <w:t xml:space="preserve"> and subsequent pay rise</w:t>
      </w:r>
      <w:r w:rsidR="00463CB8" w:rsidRPr="0001740E">
        <w:rPr>
          <w:rFonts w:ascii="Calibri" w:eastAsia="Times New Roman" w:hAnsi="Calibri" w:cs="Helvetica"/>
          <w:bCs/>
          <w:lang w:eastAsia="en-AU"/>
        </w:rPr>
        <w:t>.</w:t>
      </w:r>
      <w:r w:rsidR="00AA61AC">
        <w:rPr>
          <w:rFonts w:ascii="Calibri" w:eastAsia="Times New Roman" w:hAnsi="Calibri" w:cs="Helvetica"/>
          <w:bCs/>
          <w:lang w:eastAsia="en-AU"/>
        </w:rPr>
        <w:t xml:space="preserve"> </w:t>
      </w:r>
    </w:p>
    <w:p w:rsidR="00D42CDF" w:rsidRDefault="00934539" w:rsidP="00D42CDF">
      <w:pPr>
        <w:spacing w:line="360" w:lineRule="auto"/>
        <w:rPr>
          <w:rFonts w:ascii="Calibri" w:eastAsia="Times New Roman" w:hAnsi="Calibri" w:cs="Helvetica"/>
          <w:bCs/>
          <w:lang w:eastAsia="en-AU"/>
        </w:rPr>
      </w:pPr>
      <w:r w:rsidRPr="00934539">
        <w:rPr>
          <w:rFonts w:ascii="Calibri" w:eastAsia="Times New Roman" w:hAnsi="Calibri" w:cs="Helvetica"/>
          <w:bCs/>
          <w:noProof/>
          <w:lang w:val="en-US"/>
        </w:rPr>
        <w:pict>
          <v:roundrect id="AutoShape 9" o:spid="_x0000_s1032" style="position:absolute;margin-left:5.15pt;margin-top:11.35pt;width:390pt;height:7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6cj1cCAACyBAAADgAAAGRycy9lMm9Eb2MueG1srFTdbtMwFL5H4h0s39MkXdvRqOk0dQwhDZgY&#10;PIBjO43B8TG227Q8PcdOWrpxh7iJzp+/8/Odk9XNodNkL51XYCpaTHJKpOEglNlW9NvX+zdvKfGB&#10;GcE0GFnRo/T0Zv361aq3pZxCC1pIRxDE+LK3FW1DsGWWed7KjvkJWGnQ2YDrWEDVbTPhWI/onc6m&#10;eb7IenDCOuDSe7TeDU66TvhNI3n43DReBqIrirWF9HXpW8dvtl6xcuuYbRUfy2D/UEXHlMGkZ6g7&#10;FhjZOfUXVKe4Aw9NmHDoMmgaxWXqAbsp8hfdPLXMytQLDsfb85j8/4Pln/aPjiiB3F1RYliHHN3u&#10;AqTUZBnn01tfYtiTfXSxQ28fgP/wxMCmZWYrb52DvpVMYFVFjM+ePYiKx6ek7j+CQHSG6GlUh8Z1&#10;ERCHQA6JkeOZEXkIhKNxtpxf5TkSx9FX5Plsfp04y1h5em6dD+8ldCQKFXWwM+IL8p5ysP2DD4kX&#10;MTbHxHdKmk4jy3umSbFYLK5T1awcgxH7hJn6Ba3EvdI6KXEv5UY7go+xF86lCUVKpXcdNjjYZ1jz&#10;uFtoxg0czIuTGVOkDY9IODDULpNoQ/qKLufTeQJ+5vNuW5/TR7ghz0uINIW025GZd0YkOTClBxnj&#10;tRmpiuwMLIdDfUi7sDjxXoM4IncOhsPBQ0ehBfeLkh6PpqL+5445SYn+YJD/ZTGbxStLCnI1RcVd&#10;eupLDzMcoSoaKBnETRguc2ed2raYaZisgbiRjQqn5RqqGsvHw0gjHI84Xt6lnqL+/GrWvwEAAP//&#10;AwBQSwMEFAAGAAgAAAAhAJ1IoqzbAAAACQEAAA8AAABkcnMvZG93bnJldi54bWxMj81uwjAQhO+V&#10;+g7WIvVWbFLRQBoHVUhcq/LzACZektB4HdkGwtt3ObXH2W80O1OuRteLK4bYedIwmyoQSLW3HTUa&#10;DvvN6wJETIas6T2hhjtGWFXPT6UprL/RFq+71AgOoVgYDW1KQyFlrFt0Jk79gMTs5IMziWVopA3m&#10;xuGul5lS79KZjvhDawZct1j/7C5OQ31eN203397dcKLNd5jvx6/8rPXLZPz8AJFwTH9meNTn6lBx&#10;p6O/kI2iZ63e2Kkhy3IQzPPl43BksFBLkFUp/y+ofgEAAP//AwBQSwECLQAUAAYACAAAACEA5JnD&#10;wPsAAADhAQAAEwAAAAAAAAAAAAAAAAAAAAAAW0NvbnRlbnRfVHlwZXNdLnhtbFBLAQItABQABgAI&#10;AAAAIQAjsmrh1wAAAJQBAAALAAAAAAAAAAAAAAAAACwBAABfcmVscy8ucmVsc1BLAQItABQABgAI&#10;AAAAIQB0XpyPVwIAALIEAAAOAAAAAAAAAAAAAAAAACwCAABkcnMvZTJvRG9jLnhtbFBLAQItABQA&#10;BgAIAAAAIQCdSKKs2wAAAAkBAAAPAAAAAAAAAAAAAAAAAK8EAABkcnMvZG93bnJldi54bWxQSwUG&#10;AAAAAAQABADzAAAAtwUAAAAA&#10;" fillcolor="#b8cce4 [1300]">
            <v:textbox style="mso-next-textbox:#AutoShape 9">
              <w:txbxContent>
                <w:p w:rsidR="00294AD9" w:rsidRDefault="00294AD9" w:rsidP="00D42CDF">
                  <w:pPr>
                    <w:spacing w:after="120" w:line="360" w:lineRule="auto"/>
                    <w:rPr>
                      <w:rFonts w:ascii="Calibri" w:eastAsia="Times New Roman" w:hAnsi="Calibri" w:cs="Helvetica"/>
                      <w:bCs/>
                      <w:lang w:eastAsia="en-AU"/>
                    </w:rPr>
                  </w:pPr>
                  <w:r>
                    <w:rPr>
                      <w:rFonts w:ascii="Calibri" w:eastAsia="Times New Roman" w:hAnsi="Calibri" w:cs="Helvetica"/>
                      <w:bCs/>
                      <w:lang w:eastAsia="en-AU"/>
                    </w:rPr>
                    <w:t xml:space="preserve">Given the variations in the range of salaries within the same group: is the current classification system still effective at organising and guiding remuneration of PTPOHs in the ACT? </w:t>
                  </w:r>
                </w:p>
                <w:p w:rsidR="00294AD9" w:rsidRDefault="00294AD9"/>
              </w:txbxContent>
            </v:textbox>
          </v:roundrect>
        </w:pict>
      </w:r>
    </w:p>
    <w:p w:rsidR="00D42CDF" w:rsidRDefault="00D42CDF" w:rsidP="00D42CDF">
      <w:pPr>
        <w:spacing w:line="360" w:lineRule="auto"/>
        <w:rPr>
          <w:rFonts w:ascii="Calibri" w:eastAsia="Times New Roman" w:hAnsi="Calibri" w:cs="Helvetica"/>
          <w:bCs/>
          <w:lang w:eastAsia="en-AU"/>
        </w:rPr>
      </w:pPr>
    </w:p>
    <w:p w:rsidR="00D42CDF" w:rsidRPr="00D42CDF" w:rsidRDefault="00D42CDF" w:rsidP="00D42CDF">
      <w:pPr>
        <w:spacing w:line="360" w:lineRule="auto"/>
      </w:pPr>
    </w:p>
    <w:p w:rsidR="00D42CDF" w:rsidRDefault="00041AFF" w:rsidP="00D42CDF">
      <w:pPr>
        <w:spacing w:line="360" w:lineRule="auto"/>
        <w:rPr>
          <w:rFonts w:ascii="Calibri" w:eastAsia="MS Gothic" w:hAnsi="Calibri"/>
          <w:b/>
          <w:bCs/>
          <w:color w:val="345A8A"/>
          <w:sz w:val="44"/>
          <w:szCs w:val="44"/>
        </w:rPr>
      </w:pPr>
      <w:r>
        <w:rPr>
          <w:sz w:val="44"/>
          <w:szCs w:val="44"/>
        </w:rPr>
        <w:br w:type="page"/>
      </w:r>
    </w:p>
    <w:p w:rsidR="00D42CDF" w:rsidRDefault="00D36FD2" w:rsidP="00D42CDF">
      <w:pPr>
        <w:pStyle w:val="Heading1"/>
        <w:spacing w:before="0" w:line="360" w:lineRule="auto"/>
        <w:rPr>
          <w:sz w:val="44"/>
          <w:szCs w:val="44"/>
        </w:rPr>
      </w:pPr>
      <w:bookmarkStart w:id="44" w:name="_Toc449513373"/>
      <w:bookmarkStart w:id="45" w:name="_Toc450304254"/>
      <w:r>
        <w:rPr>
          <w:sz w:val="44"/>
          <w:szCs w:val="44"/>
        </w:rPr>
        <w:lastRenderedPageBreak/>
        <w:t>PAYMENT METHODS</w:t>
      </w:r>
      <w:bookmarkEnd w:id="44"/>
      <w:bookmarkEnd w:id="45"/>
    </w:p>
    <w:p w:rsidR="00D42CDF" w:rsidRDefault="00A2498F" w:rsidP="00D42CDF">
      <w:pPr>
        <w:spacing w:line="360" w:lineRule="auto"/>
        <w:rPr>
          <w:rFonts w:ascii="Calibri" w:eastAsia="Times New Roman" w:hAnsi="Calibri" w:cs="Helvetica"/>
          <w:bCs/>
          <w:lang w:eastAsia="en-AU"/>
        </w:rPr>
      </w:pPr>
      <w:r w:rsidRPr="0000344A">
        <w:rPr>
          <w:rFonts w:ascii="Calibri" w:eastAsia="Times New Roman" w:hAnsi="Calibri" w:cs="Helvetica"/>
          <w:bCs/>
          <w:lang w:eastAsia="en-AU"/>
        </w:rPr>
        <w:t>Th</w:t>
      </w:r>
      <w:r>
        <w:rPr>
          <w:rFonts w:ascii="Calibri" w:eastAsia="Times New Roman" w:hAnsi="Calibri" w:cs="Helvetica"/>
          <w:bCs/>
          <w:lang w:eastAsia="en-AU"/>
        </w:rPr>
        <w:t>e Tribunal has historically used</w:t>
      </w:r>
      <w:r w:rsidRPr="0000344A">
        <w:rPr>
          <w:rFonts w:ascii="Calibri" w:eastAsia="Times New Roman" w:hAnsi="Calibri" w:cs="Helvetica"/>
          <w:bCs/>
          <w:lang w:eastAsia="en-AU"/>
        </w:rPr>
        <w:t xml:space="preserve"> two m</w:t>
      </w:r>
      <w:r w:rsidR="008052DE">
        <w:rPr>
          <w:rFonts w:ascii="Calibri" w:eastAsia="Times New Roman" w:hAnsi="Calibri" w:cs="Helvetica"/>
          <w:bCs/>
          <w:lang w:eastAsia="en-AU"/>
        </w:rPr>
        <w:t>echanisms</w:t>
      </w:r>
      <w:r w:rsidRPr="0000344A">
        <w:rPr>
          <w:rFonts w:ascii="Calibri" w:eastAsia="Times New Roman" w:hAnsi="Calibri" w:cs="Helvetica"/>
          <w:bCs/>
          <w:lang w:eastAsia="en-AU"/>
        </w:rPr>
        <w:t xml:space="preserve"> for remunerating </w:t>
      </w:r>
      <w:r>
        <w:rPr>
          <w:rFonts w:ascii="Calibri" w:eastAsia="Times New Roman" w:hAnsi="Calibri" w:cs="Helvetica"/>
          <w:bCs/>
          <w:lang w:eastAsia="en-AU"/>
        </w:rPr>
        <w:t>PTPOH</w:t>
      </w:r>
      <w:r w:rsidR="00E21D2F">
        <w:rPr>
          <w:rFonts w:ascii="Calibri" w:eastAsia="Times New Roman" w:hAnsi="Calibri" w:cs="Helvetica"/>
          <w:bCs/>
          <w:lang w:eastAsia="en-AU"/>
        </w:rPr>
        <w:t>s</w:t>
      </w:r>
      <w:r w:rsidRPr="0000344A">
        <w:rPr>
          <w:rFonts w:ascii="Calibri" w:eastAsia="Times New Roman" w:hAnsi="Calibri" w:cs="Helvetica"/>
          <w:bCs/>
          <w:lang w:eastAsia="en-AU"/>
        </w:rPr>
        <w:t xml:space="preserve">. Where the work of the </w:t>
      </w:r>
      <w:r w:rsidR="001F63C0">
        <w:rPr>
          <w:rFonts w:ascii="Calibri" w:eastAsia="Times New Roman" w:hAnsi="Calibri" w:cs="Helvetica"/>
          <w:bCs/>
          <w:lang w:eastAsia="en-AU"/>
        </w:rPr>
        <w:t>entity</w:t>
      </w:r>
      <w:r w:rsidRPr="0000344A">
        <w:rPr>
          <w:rFonts w:ascii="Calibri" w:eastAsia="Times New Roman" w:hAnsi="Calibri" w:cs="Helvetica"/>
          <w:bCs/>
          <w:lang w:eastAsia="en-AU"/>
        </w:rPr>
        <w:t xml:space="preserve"> is of a regular nature </w:t>
      </w:r>
      <w:r w:rsidR="008052DE">
        <w:rPr>
          <w:rFonts w:ascii="Calibri" w:eastAsia="Times New Roman" w:hAnsi="Calibri" w:cs="Helvetica"/>
          <w:bCs/>
          <w:lang w:eastAsia="en-AU"/>
        </w:rPr>
        <w:t xml:space="preserve">and involves weekly meetings </w:t>
      </w:r>
      <w:r w:rsidRPr="0000344A">
        <w:rPr>
          <w:rFonts w:ascii="Calibri" w:eastAsia="Times New Roman" w:hAnsi="Calibri" w:cs="Helvetica"/>
          <w:bCs/>
          <w:lang w:eastAsia="en-AU"/>
        </w:rPr>
        <w:t>an annual fee may be appropriate. Where meetings are ad</w:t>
      </w:r>
      <w:r w:rsidR="00AD770F">
        <w:rPr>
          <w:rFonts w:ascii="Calibri" w:eastAsia="Times New Roman" w:hAnsi="Calibri" w:cs="Helvetica"/>
          <w:bCs/>
          <w:lang w:eastAsia="en-AU"/>
        </w:rPr>
        <w:t xml:space="preserve"> </w:t>
      </w:r>
      <w:r w:rsidR="008052DE">
        <w:rPr>
          <w:rFonts w:ascii="Calibri" w:eastAsia="Times New Roman" w:hAnsi="Calibri" w:cs="Helvetica"/>
          <w:bCs/>
          <w:lang w:eastAsia="en-AU"/>
        </w:rPr>
        <w:t>hoc, irregular or infrequent, a</w:t>
      </w:r>
      <w:r w:rsidRPr="0000344A">
        <w:rPr>
          <w:rFonts w:ascii="Calibri" w:eastAsia="Times New Roman" w:hAnsi="Calibri" w:cs="Helvetica"/>
          <w:bCs/>
          <w:lang w:eastAsia="en-AU"/>
        </w:rPr>
        <w:t xml:space="preserve"> quarterly</w:t>
      </w:r>
      <w:r w:rsidR="008052DE">
        <w:rPr>
          <w:rFonts w:ascii="Calibri" w:eastAsia="Times New Roman" w:hAnsi="Calibri" w:cs="Helvetica"/>
          <w:bCs/>
          <w:lang w:eastAsia="en-AU"/>
        </w:rPr>
        <w:t xml:space="preserve"> or</w:t>
      </w:r>
      <w:r w:rsidRPr="0000344A">
        <w:rPr>
          <w:rFonts w:ascii="Calibri" w:eastAsia="Times New Roman" w:hAnsi="Calibri" w:cs="Helvetica"/>
          <w:bCs/>
          <w:lang w:eastAsia="en-AU"/>
        </w:rPr>
        <w:t xml:space="preserve"> daily fee may be more appropriate.  </w:t>
      </w:r>
    </w:p>
    <w:p w:rsidR="00D42CDF" w:rsidRDefault="00D42CDF" w:rsidP="00D42CDF">
      <w:pPr>
        <w:spacing w:line="360" w:lineRule="auto"/>
        <w:rPr>
          <w:rFonts w:ascii="Calibri" w:eastAsia="Times New Roman" w:hAnsi="Calibri" w:cs="Helvetica"/>
          <w:bCs/>
          <w:lang w:eastAsia="en-AU"/>
        </w:rPr>
      </w:pPr>
    </w:p>
    <w:p w:rsidR="00D42CDF" w:rsidRDefault="00B47942" w:rsidP="00D42CDF">
      <w:pPr>
        <w:pStyle w:val="Heading2"/>
        <w:spacing w:after="0" w:line="360" w:lineRule="auto"/>
      </w:pPr>
      <w:bookmarkStart w:id="46" w:name="_Toc450304255"/>
      <w:r w:rsidRPr="008052DE">
        <w:t>Annual Fees</w:t>
      </w:r>
      <w:bookmarkEnd w:id="46"/>
    </w:p>
    <w:p w:rsidR="00D42CDF" w:rsidRDefault="008052DE"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 xml:space="preserve">Annual </w:t>
      </w:r>
      <w:r w:rsidR="00A2498F">
        <w:rPr>
          <w:rFonts w:ascii="Calibri" w:eastAsia="Times New Roman" w:hAnsi="Calibri" w:cs="Helvetica"/>
          <w:bCs/>
          <w:lang w:eastAsia="en-AU"/>
        </w:rPr>
        <w:t xml:space="preserve">fees are paid fortnightly, are automated </w:t>
      </w:r>
      <w:r w:rsidR="006170C5">
        <w:rPr>
          <w:rFonts w:ascii="Calibri" w:eastAsia="Times New Roman" w:hAnsi="Calibri" w:cs="Helvetica"/>
          <w:bCs/>
          <w:lang w:eastAsia="en-AU"/>
        </w:rPr>
        <w:t>and</w:t>
      </w:r>
      <w:r w:rsidR="00A2498F">
        <w:rPr>
          <w:rFonts w:ascii="Calibri" w:eastAsia="Times New Roman" w:hAnsi="Calibri" w:cs="Helvetica"/>
          <w:bCs/>
          <w:lang w:eastAsia="en-AU"/>
        </w:rPr>
        <w:t xml:space="preserve"> do not require manual entries or timesheets. For example, if the Chair</w:t>
      </w:r>
      <w:r w:rsidR="00D36FD2">
        <w:rPr>
          <w:rFonts w:ascii="Calibri" w:eastAsia="Times New Roman" w:hAnsi="Calibri" w:cs="Helvetica"/>
          <w:bCs/>
          <w:lang w:eastAsia="en-AU"/>
        </w:rPr>
        <w:t>person (Chair)</w:t>
      </w:r>
      <w:r w:rsidR="00A2498F">
        <w:rPr>
          <w:rFonts w:ascii="Calibri" w:eastAsia="Times New Roman" w:hAnsi="Calibri" w:cs="Helvetica"/>
          <w:bCs/>
          <w:lang w:eastAsia="en-AU"/>
        </w:rPr>
        <w:t xml:space="preserve"> of a Board had an annual fee of $52,000, </w:t>
      </w:r>
      <w:r w:rsidR="00294AD9">
        <w:rPr>
          <w:rFonts w:ascii="Calibri" w:eastAsia="Times New Roman" w:hAnsi="Calibri" w:cs="Helvetica"/>
          <w:bCs/>
          <w:lang w:eastAsia="en-AU"/>
        </w:rPr>
        <w:t xml:space="preserve">s/he </w:t>
      </w:r>
      <w:r w:rsidR="00A2498F">
        <w:rPr>
          <w:rFonts w:ascii="Calibri" w:eastAsia="Times New Roman" w:hAnsi="Calibri" w:cs="Helvetica"/>
          <w:bCs/>
          <w:lang w:eastAsia="en-AU"/>
        </w:rPr>
        <w:t>would receive $2</w:t>
      </w:r>
      <w:r>
        <w:rPr>
          <w:rFonts w:ascii="Calibri" w:eastAsia="Times New Roman" w:hAnsi="Calibri" w:cs="Helvetica"/>
          <w:bCs/>
          <w:lang w:eastAsia="en-AU"/>
        </w:rPr>
        <w:t>,</w:t>
      </w:r>
      <w:r w:rsidR="00A2498F">
        <w:rPr>
          <w:rFonts w:ascii="Calibri" w:eastAsia="Times New Roman" w:hAnsi="Calibri" w:cs="Helvetica"/>
          <w:bCs/>
          <w:lang w:eastAsia="en-AU"/>
        </w:rPr>
        <w:t>000 (gross) per fortnight through the payroll system. Annual fees provide certainty of income to the office holder</w:t>
      </w:r>
      <w:r w:rsidR="009B625E">
        <w:rPr>
          <w:rFonts w:ascii="Calibri" w:eastAsia="Times New Roman" w:hAnsi="Calibri" w:cs="Helvetica"/>
          <w:bCs/>
          <w:lang w:eastAsia="en-AU"/>
        </w:rPr>
        <w:t>/</w:t>
      </w:r>
      <w:r w:rsidR="00A2498F">
        <w:rPr>
          <w:rFonts w:ascii="Calibri" w:eastAsia="Times New Roman" w:hAnsi="Calibri" w:cs="Helvetica"/>
          <w:bCs/>
          <w:lang w:eastAsia="en-AU"/>
        </w:rPr>
        <w:t>employing agency budget</w:t>
      </w:r>
      <w:r w:rsidR="009B625E">
        <w:rPr>
          <w:rFonts w:ascii="Calibri" w:eastAsia="Times New Roman" w:hAnsi="Calibri" w:cs="Helvetica"/>
          <w:bCs/>
          <w:lang w:eastAsia="en-AU"/>
        </w:rPr>
        <w:t xml:space="preserve"> and account for the preparation time involved in PTPOH work</w:t>
      </w:r>
      <w:r>
        <w:rPr>
          <w:rFonts w:ascii="Calibri" w:eastAsia="Times New Roman" w:hAnsi="Calibri" w:cs="Helvetica"/>
          <w:bCs/>
          <w:lang w:eastAsia="en-AU"/>
        </w:rPr>
        <w:t>.</w:t>
      </w:r>
    </w:p>
    <w:p w:rsidR="00D42CDF" w:rsidRDefault="00D42CDF" w:rsidP="00D42CDF">
      <w:pPr>
        <w:spacing w:line="360" w:lineRule="auto"/>
        <w:rPr>
          <w:rFonts w:ascii="Calibri" w:eastAsia="Times New Roman" w:hAnsi="Calibri" w:cs="Helvetica"/>
          <w:bCs/>
          <w:lang w:eastAsia="en-AU"/>
        </w:rPr>
      </w:pPr>
    </w:p>
    <w:p w:rsidR="00D42CDF" w:rsidRDefault="00A2498F"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 xml:space="preserve">Annual fees allow the Tribunal to build in an appropriate loading for the responsibilities of the </w:t>
      </w:r>
      <w:r>
        <w:rPr>
          <w:rFonts w:ascii="Calibri" w:hAnsi="Calibri" w:cs="Helvetica"/>
        </w:rPr>
        <w:t>PTPOH</w:t>
      </w:r>
      <w:r>
        <w:rPr>
          <w:rFonts w:ascii="Calibri" w:eastAsia="Times New Roman" w:hAnsi="Calibri" w:cs="Helvetica"/>
          <w:bCs/>
          <w:lang w:eastAsia="en-AU"/>
        </w:rPr>
        <w:t xml:space="preserve"> and recognise any sensitivities and standing of the </w:t>
      </w:r>
      <w:r>
        <w:rPr>
          <w:rFonts w:ascii="Calibri" w:hAnsi="Calibri" w:cs="Helvetica"/>
        </w:rPr>
        <w:t>PTPOH</w:t>
      </w:r>
      <w:r>
        <w:rPr>
          <w:rFonts w:ascii="Calibri" w:eastAsia="Times New Roman" w:hAnsi="Calibri" w:cs="Helvetica"/>
          <w:bCs/>
          <w:lang w:eastAsia="en-AU"/>
        </w:rPr>
        <w:t>, which does not necessarily correlate to the time commitment involved.</w:t>
      </w:r>
    </w:p>
    <w:p w:rsidR="00D42CDF" w:rsidRDefault="00A2498F"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The Tribunal’s current approach is to apply annual fees to governing boards and other roles that have extensive responsibilities outside of scheduled meetings.</w:t>
      </w:r>
    </w:p>
    <w:p w:rsidR="00D42CDF" w:rsidRDefault="00D42CDF" w:rsidP="00D42CDF">
      <w:pPr>
        <w:spacing w:line="360" w:lineRule="auto"/>
        <w:rPr>
          <w:rFonts w:ascii="Calibri" w:eastAsia="Times New Roman" w:hAnsi="Calibri" w:cs="Helvetica"/>
          <w:bCs/>
          <w:lang w:eastAsia="en-AU"/>
        </w:rPr>
      </w:pPr>
    </w:p>
    <w:p w:rsidR="00D42CDF" w:rsidRDefault="00220913" w:rsidP="00D42CDF">
      <w:pPr>
        <w:pStyle w:val="Heading2"/>
        <w:spacing w:after="0" w:line="360" w:lineRule="auto"/>
      </w:pPr>
      <w:bookmarkStart w:id="47" w:name="_Toc450304256"/>
      <w:r>
        <w:t xml:space="preserve">Daily Fees AND </w:t>
      </w:r>
      <w:r w:rsidR="00B47942" w:rsidRPr="00644E61">
        <w:t xml:space="preserve">Per </w:t>
      </w:r>
      <w:r w:rsidR="00AD770F">
        <w:t>D</w:t>
      </w:r>
      <w:r w:rsidR="00B47942" w:rsidRPr="00644E61">
        <w:t xml:space="preserve">iem </w:t>
      </w:r>
      <w:r w:rsidR="00AD770F">
        <w:t>F</w:t>
      </w:r>
      <w:r w:rsidR="00B47942" w:rsidRPr="00644E61">
        <w:t>ees</w:t>
      </w:r>
      <w:bookmarkEnd w:id="47"/>
    </w:p>
    <w:p w:rsidR="00D42CDF" w:rsidRDefault="00A2498F"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 xml:space="preserve">Historically the Tribunal has favoured </w:t>
      </w:r>
      <w:r w:rsidR="005854B7" w:rsidRPr="005854B7">
        <w:rPr>
          <w:rFonts w:ascii="Calibri" w:eastAsia="Times New Roman" w:hAnsi="Calibri" w:cs="Helvetica"/>
          <w:bCs/>
          <w:i/>
          <w:lang w:eastAsia="en-AU"/>
        </w:rPr>
        <w:t>per diem</w:t>
      </w:r>
      <w:r>
        <w:rPr>
          <w:rFonts w:ascii="Calibri" w:eastAsia="Times New Roman" w:hAnsi="Calibri" w:cs="Helvetica"/>
          <w:bCs/>
          <w:lang w:eastAsia="en-AU"/>
        </w:rPr>
        <w:t xml:space="preserve"> fees where the commitment is expected to be ad hoc and irregular, where the </w:t>
      </w:r>
      <w:r w:rsidRPr="00A01BE4">
        <w:rPr>
          <w:rFonts w:ascii="Calibri" w:eastAsia="Times New Roman" w:hAnsi="Calibri" w:cs="Helvetica"/>
          <w:bCs/>
          <w:lang w:eastAsia="en-AU"/>
        </w:rPr>
        <w:t xml:space="preserve">work </w:t>
      </w:r>
      <w:r w:rsidR="008E7A9F" w:rsidRPr="00A01BE4">
        <w:rPr>
          <w:rFonts w:ascii="Calibri" w:eastAsia="Times New Roman" w:hAnsi="Calibri" w:cs="Helvetica"/>
          <w:bCs/>
          <w:lang w:eastAsia="en-AU"/>
        </w:rPr>
        <w:t xml:space="preserve">is </w:t>
      </w:r>
      <w:r w:rsidR="00A01BE4">
        <w:rPr>
          <w:rFonts w:ascii="Calibri" w:eastAsia="Times New Roman" w:hAnsi="Calibri" w:cs="Helvetica"/>
          <w:bCs/>
          <w:lang w:eastAsia="en-AU"/>
        </w:rPr>
        <w:t>planned</w:t>
      </w:r>
      <w:r w:rsidR="001F63C0">
        <w:rPr>
          <w:rFonts w:ascii="Calibri" w:eastAsia="Times New Roman" w:hAnsi="Calibri" w:cs="Helvetica"/>
          <w:bCs/>
          <w:lang w:eastAsia="en-AU"/>
        </w:rPr>
        <w:t>,</w:t>
      </w:r>
      <w:r w:rsidR="00675141">
        <w:rPr>
          <w:rFonts w:ascii="Calibri" w:eastAsia="Times New Roman" w:hAnsi="Calibri" w:cs="Helvetica"/>
          <w:bCs/>
          <w:lang w:eastAsia="en-AU"/>
        </w:rPr>
        <w:t xml:space="preserve"> </w:t>
      </w:r>
      <w:r>
        <w:rPr>
          <w:rFonts w:ascii="Calibri" w:eastAsia="Times New Roman" w:hAnsi="Calibri" w:cs="Helvetica"/>
          <w:bCs/>
          <w:lang w:eastAsia="en-AU"/>
        </w:rPr>
        <w:t>but infrequent</w:t>
      </w:r>
      <w:r w:rsidR="001F63C0">
        <w:rPr>
          <w:rFonts w:ascii="Calibri" w:eastAsia="Times New Roman" w:hAnsi="Calibri" w:cs="Helvetica"/>
          <w:bCs/>
          <w:lang w:eastAsia="en-AU"/>
        </w:rPr>
        <w:t>,</w:t>
      </w:r>
      <w:r>
        <w:rPr>
          <w:rFonts w:ascii="Calibri" w:eastAsia="Times New Roman" w:hAnsi="Calibri" w:cs="Helvetica"/>
          <w:bCs/>
          <w:lang w:eastAsia="en-AU"/>
        </w:rPr>
        <w:t xml:space="preserve"> or where the </w:t>
      </w:r>
      <w:r w:rsidR="001F63C0">
        <w:rPr>
          <w:rFonts w:ascii="Calibri" w:eastAsia="Times New Roman" w:hAnsi="Calibri" w:cs="Helvetica"/>
          <w:bCs/>
          <w:lang w:eastAsia="en-AU"/>
        </w:rPr>
        <w:t xml:space="preserve">entity </w:t>
      </w:r>
      <w:r>
        <w:rPr>
          <w:rFonts w:ascii="Calibri" w:eastAsia="Times New Roman" w:hAnsi="Calibri" w:cs="Helvetica"/>
          <w:bCs/>
          <w:lang w:eastAsia="en-AU"/>
        </w:rPr>
        <w:t xml:space="preserve">makes </w:t>
      </w:r>
      <w:r w:rsidR="001F63C0">
        <w:rPr>
          <w:rFonts w:ascii="Calibri" w:eastAsia="Times New Roman" w:hAnsi="Calibri" w:cs="Helvetica"/>
          <w:bCs/>
          <w:lang w:eastAsia="en-AU"/>
        </w:rPr>
        <w:t xml:space="preserve">decisions </w:t>
      </w:r>
      <w:r>
        <w:rPr>
          <w:rFonts w:ascii="Calibri" w:eastAsia="Times New Roman" w:hAnsi="Calibri" w:cs="Helvetica"/>
          <w:bCs/>
          <w:lang w:eastAsia="en-AU"/>
        </w:rPr>
        <w:t>on case loads which may vary from time to time.</w:t>
      </w:r>
    </w:p>
    <w:p w:rsidR="00294AD9" w:rsidRDefault="00294AD9" w:rsidP="00D42CDF">
      <w:pPr>
        <w:spacing w:line="360" w:lineRule="auto"/>
        <w:rPr>
          <w:rFonts w:ascii="Calibri" w:eastAsia="Times New Roman" w:hAnsi="Calibri" w:cs="Helvetica"/>
          <w:bCs/>
          <w:lang w:eastAsia="en-AU"/>
        </w:rPr>
      </w:pPr>
    </w:p>
    <w:p w:rsidR="00D42CDF" w:rsidRDefault="00A2498F"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 xml:space="preserve">The daily fee remunerates </w:t>
      </w:r>
      <w:r>
        <w:rPr>
          <w:rFonts w:ascii="Calibri" w:hAnsi="Calibri" w:cs="Helvetica"/>
        </w:rPr>
        <w:t>PTPOH</w:t>
      </w:r>
      <w:r>
        <w:rPr>
          <w:rFonts w:ascii="Calibri" w:eastAsia="Times New Roman" w:hAnsi="Calibri" w:cs="Helvetica"/>
          <w:bCs/>
          <w:lang w:eastAsia="en-AU"/>
        </w:rPr>
        <w:t xml:space="preserve"> for time actually worked and is able to differentiate between individual members of particular </w:t>
      </w:r>
      <w:r w:rsidR="001F63C0">
        <w:rPr>
          <w:rFonts w:ascii="Calibri" w:eastAsia="Times New Roman" w:hAnsi="Calibri" w:cs="Helvetica"/>
          <w:bCs/>
          <w:lang w:eastAsia="en-AU"/>
        </w:rPr>
        <w:t xml:space="preserve">entities </w:t>
      </w:r>
      <w:r>
        <w:rPr>
          <w:rFonts w:ascii="Calibri" w:eastAsia="Times New Roman" w:hAnsi="Calibri" w:cs="Helvetica"/>
          <w:bCs/>
          <w:lang w:eastAsia="en-AU"/>
        </w:rPr>
        <w:t>based on their level of participation.</w:t>
      </w:r>
    </w:p>
    <w:p w:rsidR="00D42CDF" w:rsidRDefault="00D42CDF" w:rsidP="00D42CDF">
      <w:pPr>
        <w:spacing w:line="360" w:lineRule="auto"/>
        <w:rPr>
          <w:rFonts w:ascii="Calibri" w:eastAsia="Times New Roman" w:hAnsi="Calibri" w:cs="Helvetica"/>
          <w:bCs/>
          <w:lang w:eastAsia="en-AU"/>
        </w:rPr>
      </w:pPr>
    </w:p>
    <w:p w:rsidR="00D42CDF" w:rsidRDefault="00A2498F"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The drawbacks of daily fees include:</w:t>
      </w:r>
      <w:r w:rsidR="00644E61">
        <w:rPr>
          <w:rFonts w:ascii="Calibri" w:eastAsia="Times New Roman" w:hAnsi="Calibri" w:cs="Helvetica"/>
          <w:bCs/>
          <w:lang w:eastAsia="en-AU"/>
        </w:rPr>
        <w:t xml:space="preserve"> </w:t>
      </w:r>
    </w:p>
    <w:p w:rsidR="00D42CDF" w:rsidRDefault="005854B7" w:rsidP="00082472">
      <w:pPr>
        <w:pStyle w:val="ListParagraph"/>
        <w:numPr>
          <w:ilvl w:val="0"/>
          <w:numId w:val="11"/>
        </w:numPr>
        <w:spacing w:line="360" w:lineRule="auto"/>
        <w:rPr>
          <w:rFonts w:ascii="Calibri" w:eastAsia="Times New Roman" w:hAnsi="Calibri" w:cs="Helvetica"/>
          <w:bCs/>
          <w:lang w:eastAsia="en-AU"/>
        </w:rPr>
      </w:pPr>
      <w:r w:rsidRPr="005854B7">
        <w:rPr>
          <w:rFonts w:ascii="Calibri" w:eastAsia="Times New Roman" w:hAnsi="Calibri" w:cs="Helvetica"/>
          <w:bCs/>
          <w:lang w:eastAsia="en-AU"/>
        </w:rPr>
        <w:t>an inability to appropriately recognise preparation time or other claims;</w:t>
      </w:r>
    </w:p>
    <w:p w:rsidR="00D42CDF" w:rsidRDefault="009B21ED" w:rsidP="00082472">
      <w:pPr>
        <w:pStyle w:val="ListParagraph"/>
        <w:numPr>
          <w:ilvl w:val="0"/>
          <w:numId w:val="11"/>
        </w:numPr>
        <w:spacing w:line="360" w:lineRule="auto"/>
        <w:rPr>
          <w:rFonts w:ascii="Calibri" w:eastAsia="Times New Roman" w:hAnsi="Calibri" w:cs="Helvetica"/>
          <w:bCs/>
          <w:lang w:eastAsia="en-AU"/>
        </w:rPr>
      </w:pPr>
      <w:r>
        <w:rPr>
          <w:rFonts w:ascii="Calibri" w:eastAsia="Times New Roman" w:hAnsi="Calibri" w:cs="Helvetica"/>
          <w:bCs/>
          <w:lang w:eastAsia="en-AU"/>
        </w:rPr>
        <w:t>the cost of salary packaging is not insignificant;</w:t>
      </w:r>
    </w:p>
    <w:p w:rsidR="00D42CDF" w:rsidRDefault="005854B7" w:rsidP="00082472">
      <w:pPr>
        <w:pStyle w:val="ListParagraph"/>
        <w:numPr>
          <w:ilvl w:val="0"/>
          <w:numId w:val="11"/>
        </w:numPr>
        <w:spacing w:line="360" w:lineRule="auto"/>
        <w:rPr>
          <w:rFonts w:ascii="Calibri" w:eastAsia="Times New Roman" w:hAnsi="Calibri" w:cs="Helvetica"/>
          <w:bCs/>
          <w:lang w:eastAsia="en-AU"/>
        </w:rPr>
      </w:pPr>
      <w:r w:rsidRPr="005854B7">
        <w:rPr>
          <w:rFonts w:ascii="Calibri" w:eastAsia="Times New Roman" w:hAnsi="Calibri" w:cs="Helvetica"/>
          <w:bCs/>
          <w:lang w:eastAsia="en-AU"/>
        </w:rPr>
        <w:lastRenderedPageBreak/>
        <w:t>higher administrative burden</w:t>
      </w:r>
      <w:r w:rsidR="009B21ED">
        <w:rPr>
          <w:rFonts w:ascii="Calibri" w:eastAsia="Times New Roman" w:hAnsi="Calibri" w:cs="Helvetica"/>
          <w:bCs/>
          <w:lang w:eastAsia="en-AU"/>
        </w:rPr>
        <w:t xml:space="preserve"> to PT</w:t>
      </w:r>
      <w:r w:rsidR="001F63C0">
        <w:rPr>
          <w:rFonts w:ascii="Calibri" w:eastAsia="Times New Roman" w:hAnsi="Calibri" w:cs="Helvetica"/>
          <w:bCs/>
          <w:lang w:eastAsia="en-AU"/>
        </w:rPr>
        <w:t>P</w:t>
      </w:r>
      <w:r w:rsidR="009B21ED">
        <w:rPr>
          <w:rFonts w:ascii="Calibri" w:eastAsia="Times New Roman" w:hAnsi="Calibri" w:cs="Helvetica"/>
          <w:bCs/>
          <w:lang w:eastAsia="en-AU"/>
        </w:rPr>
        <w:t>OH</w:t>
      </w:r>
      <w:r w:rsidR="00E21D2F">
        <w:rPr>
          <w:rFonts w:ascii="Calibri" w:eastAsia="Times New Roman" w:hAnsi="Calibri" w:cs="Helvetica"/>
          <w:bCs/>
          <w:lang w:eastAsia="en-AU"/>
        </w:rPr>
        <w:t>s</w:t>
      </w:r>
      <w:r w:rsidR="009B21ED">
        <w:rPr>
          <w:rFonts w:ascii="Calibri" w:eastAsia="Times New Roman" w:hAnsi="Calibri" w:cs="Helvetica"/>
          <w:bCs/>
          <w:lang w:eastAsia="en-AU"/>
        </w:rPr>
        <w:t>;</w:t>
      </w:r>
      <w:r w:rsidRPr="005854B7">
        <w:rPr>
          <w:rFonts w:ascii="Calibri" w:eastAsia="Times New Roman" w:hAnsi="Calibri" w:cs="Helvetica"/>
          <w:bCs/>
          <w:lang w:eastAsia="en-AU"/>
        </w:rPr>
        <w:t xml:space="preserve"> and </w:t>
      </w:r>
    </w:p>
    <w:p w:rsidR="00D42CDF" w:rsidRDefault="002F26CC" w:rsidP="00082472">
      <w:pPr>
        <w:pStyle w:val="ListParagraph"/>
        <w:numPr>
          <w:ilvl w:val="0"/>
          <w:numId w:val="11"/>
        </w:numPr>
        <w:spacing w:line="360" w:lineRule="auto"/>
        <w:rPr>
          <w:rFonts w:ascii="Calibri" w:eastAsia="Times New Roman" w:hAnsi="Calibri" w:cs="Helvetica"/>
          <w:bCs/>
          <w:lang w:eastAsia="en-AU"/>
        </w:rPr>
      </w:pPr>
      <w:r>
        <w:rPr>
          <w:rFonts w:ascii="Calibri" w:eastAsia="Times New Roman" w:hAnsi="Calibri" w:cs="Helvetica"/>
          <w:bCs/>
          <w:lang w:eastAsia="en-AU"/>
        </w:rPr>
        <w:t xml:space="preserve">some </w:t>
      </w:r>
      <w:r w:rsidR="005854B7" w:rsidRPr="005854B7">
        <w:rPr>
          <w:rFonts w:ascii="Calibri" w:eastAsia="Times New Roman" w:hAnsi="Calibri" w:cs="Helvetica"/>
          <w:bCs/>
          <w:lang w:eastAsia="en-AU"/>
        </w:rPr>
        <w:t xml:space="preserve">claims need to be approved by the Chair or the employing </w:t>
      </w:r>
      <w:r w:rsidR="001F63C0">
        <w:rPr>
          <w:rFonts w:ascii="Calibri" w:eastAsia="Times New Roman" w:hAnsi="Calibri" w:cs="Helvetica"/>
          <w:bCs/>
          <w:lang w:eastAsia="en-AU"/>
        </w:rPr>
        <w:t>entity</w:t>
      </w:r>
      <w:r w:rsidR="005854B7" w:rsidRPr="005854B7">
        <w:rPr>
          <w:rFonts w:ascii="Calibri" w:eastAsia="Times New Roman" w:hAnsi="Calibri" w:cs="Helvetica"/>
          <w:bCs/>
          <w:lang w:eastAsia="en-AU"/>
        </w:rPr>
        <w:t>.</w:t>
      </w:r>
    </w:p>
    <w:p w:rsidR="00D42CDF" w:rsidRDefault="00D42CDF" w:rsidP="00D42CDF">
      <w:pPr>
        <w:pStyle w:val="ListParagraph"/>
        <w:spacing w:line="360" w:lineRule="auto"/>
        <w:rPr>
          <w:rFonts w:ascii="Calibri" w:eastAsia="Times New Roman" w:hAnsi="Calibri" w:cs="Helvetica"/>
          <w:bCs/>
          <w:lang w:eastAsia="en-AU"/>
        </w:rPr>
      </w:pPr>
    </w:p>
    <w:p w:rsidR="00D42CDF" w:rsidRDefault="00A2498F" w:rsidP="00D42CDF">
      <w:pPr>
        <w:spacing w:line="360" w:lineRule="auto"/>
        <w:rPr>
          <w:rFonts w:ascii="Calibri" w:eastAsia="Times New Roman" w:hAnsi="Calibri" w:cs="Helvetica"/>
          <w:bCs/>
          <w:lang w:eastAsia="en-AU"/>
        </w:rPr>
      </w:pPr>
      <w:r w:rsidRPr="005D7289">
        <w:rPr>
          <w:rFonts w:ascii="Calibri" w:eastAsia="Times New Roman" w:hAnsi="Calibri" w:cs="Helvetica"/>
          <w:bCs/>
          <w:lang w:eastAsia="en-AU"/>
        </w:rPr>
        <w:t xml:space="preserve">Where a combination of the annual fee and daily fee model is used in respect of individual roles on a board (CEO, Chair, Deputy Chair, Member) there is the potential for the daily remunerated appointees to receive a higher level of remuneration than the Chair, depending on frequency of meetings. </w:t>
      </w:r>
    </w:p>
    <w:p w:rsidR="00D42CDF" w:rsidRDefault="00D42CDF" w:rsidP="00D42CDF">
      <w:pPr>
        <w:spacing w:line="360" w:lineRule="auto"/>
        <w:rPr>
          <w:rFonts w:ascii="Calibri" w:eastAsia="Times New Roman" w:hAnsi="Calibri" w:cs="Helvetica"/>
          <w:bCs/>
          <w:lang w:eastAsia="en-AU"/>
        </w:rPr>
      </w:pPr>
    </w:p>
    <w:p w:rsidR="00D42CDF" w:rsidRDefault="00A65156" w:rsidP="00D42CDF">
      <w:pPr>
        <w:spacing w:line="360" w:lineRule="auto"/>
        <w:rPr>
          <w:rFonts w:ascii="Calibri" w:eastAsia="Times New Roman" w:hAnsi="Calibri" w:cs="Helvetica"/>
          <w:bCs/>
          <w:lang w:eastAsia="en-AU"/>
        </w:rPr>
      </w:pPr>
      <w:r w:rsidRPr="005D7289">
        <w:rPr>
          <w:rFonts w:ascii="Calibri" w:eastAsia="Times New Roman" w:hAnsi="Calibri" w:cs="Helvetica"/>
          <w:bCs/>
          <w:lang w:eastAsia="en-AU"/>
        </w:rPr>
        <w:t>The rates i</w:t>
      </w:r>
      <w:r w:rsidR="00C00EA7">
        <w:rPr>
          <w:rFonts w:ascii="Calibri" w:eastAsia="Times New Roman" w:hAnsi="Calibri" w:cs="Helvetica"/>
          <w:bCs/>
          <w:lang w:eastAsia="en-AU"/>
        </w:rPr>
        <w:t xml:space="preserve">n the Tribunal's system are </w:t>
      </w:r>
      <w:r w:rsidR="009B21ED">
        <w:rPr>
          <w:rFonts w:ascii="Calibri" w:eastAsia="Times New Roman" w:hAnsi="Calibri" w:cs="Helvetica"/>
          <w:bCs/>
          <w:lang w:eastAsia="en-AU"/>
        </w:rPr>
        <w:t xml:space="preserve">not </w:t>
      </w:r>
      <w:r w:rsidR="00C00EA7">
        <w:rPr>
          <w:rFonts w:ascii="Calibri" w:eastAsia="Times New Roman" w:hAnsi="Calibri" w:cs="Helvetica"/>
          <w:bCs/>
          <w:lang w:eastAsia="en-AU"/>
        </w:rPr>
        <w:t xml:space="preserve">meant to reflect </w:t>
      </w:r>
      <w:r w:rsidRPr="005D7289">
        <w:rPr>
          <w:rFonts w:ascii="Calibri" w:eastAsia="Times New Roman" w:hAnsi="Calibri" w:cs="Helvetica"/>
          <w:bCs/>
          <w:lang w:eastAsia="en-AU"/>
        </w:rPr>
        <w:t xml:space="preserve">private consultancy fees, which are negotiable by the parties and are generally higher. </w:t>
      </w:r>
      <w:r w:rsidR="00C00EA7">
        <w:rPr>
          <w:rFonts w:ascii="Calibri" w:eastAsia="Times New Roman" w:hAnsi="Calibri" w:cs="Helvetica"/>
          <w:bCs/>
          <w:lang w:eastAsia="en-AU"/>
        </w:rPr>
        <w:t xml:space="preserve">The occupants of PTPOH positions are experienced and ‘give back’ to their communities through their roles. </w:t>
      </w:r>
    </w:p>
    <w:p w:rsidR="00D42CDF" w:rsidRDefault="00D42CDF" w:rsidP="00D42CDF">
      <w:pPr>
        <w:spacing w:line="360" w:lineRule="auto"/>
        <w:rPr>
          <w:rFonts w:ascii="Calibri" w:eastAsia="Times New Roman" w:hAnsi="Calibri" w:cs="Helvetica"/>
          <w:bCs/>
          <w:lang w:eastAsia="en-AU"/>
        </w:rPr>
      </w:pPr>
    </w:p>
    <w:p w:rsidR="00D42CDF" w:rsidRDefault="00A2498F" w:rsidP="00D42CDF">
      <w:pPr>
        <w:spacing w:line="360" w:lineRule="auto"/>
        <w:rPr>
          <w:rFonts w:ascii="Calibri" w:hAnsi="Calibri"/>
        </w:rPr>
      </w:pPr>
      <w:r w:rsidRPr="005D7289">
        <w:rPr>
          <w:rFonts w:ascii="Calibri" w:hAnsi="Calibri"/>
        </w:rPr>
        <w:t>In some cases, PT</w:t>
      </w:r>
      <w:r w:rsidR="005B0118">
        <w:rPr>
          <w:rFonts w:ascii="Calibri" w:hAnsi="Calibri"/>
        </w:rPr>
        <w:t>P</w:t>
      </w:r>
      <w:r w:rsidRPr="005D7289">
        <w:rPr>
          <w:rFonts w:ascii="Calibri" w:hAnsi="Calibri"/>
        </w:rPr>
        <w:t xml:space="preserve">OH roles are performed by current public servants as part of their existing duties or </w:t>
      </w:r>
      <w:r w:rsidR="005854B7" w:rsidRPr="005854B7">
        <w:rPr>
          <w:rFonts w:ascii="Calibri" w:hAnsi="Calibri"/>
          <w:i/>
        </w:rPr>
        <w:t>ex-officio</w:t>
      </w:r>
      <w:r w:rsidR="00193672">
        <w:rPr>
          <w:rFonts w:ascii="Calibri" w:hAnsi="Calibri"/>
        </w:rPr>
        <w:t xml:space="preserve">, </w:t>
      </w:r>
      <w:r w:rsidRPr="005D7289">
        <w:rPr>
          <w:rFonts w:ascii="Calibri" w:hAnsi="Calibri"/>
        </w:rPr>
        <w:t>noting that in these cases, those public servants do not receive additional remuneration on top of their salary.</w:t>
      </w:r>
    </w:p>
    <w:p w:rsidR="00D42CDF" w:rsidRDefault="00D42CDF" w:rsidP="00D42CDF">
      <w:pPr>
        <w:spacing w:line="360" w:lineRule="auto"/>
        <w:rPr>
          <w:rFonts w:ascii="Calibri" w:hAnsi="Calibri"/>
        </w:rPr>
      </w:pPr>
    </w:p>
    <w:p w:rsidR="00D42CDF" w:rsidRDefault="00A2498F" w:rsidP="00D42CDF">
      <w:pPr>
        <w:spacing w:line="360" w:lineRule="auto"/>
        <w:rPr>
          <w:rFonts w:ascii="Calibri" w:hAnsi="Calibri"/>
        </w:rPr>
      </w:pPr>
      <w:r w:rsidRPr="005D7289">
        <w:rPr>
          <w:rFonts w:ascii="Calibri" w:hAnsi="Calibri"/>
        </w:rPr>
        <w:t xml:space="preserve">The enormous variety of function and responsibilities of these </w:t>
      </w:r>
      <w:r w:rsidR="00644E61" w:rsidRPr="005D7289">
        <w:rPr>
          <w:rFonts w:ascii="Calibri" w:hAnsi="Calibri"/>
        </w:rPr>
        <w:t>entities</w:t>
      </w:r>
      <w:r w:rsidRPr="005D7289">
        <w:rPr>
          <w:rFonts w:ascii="Calibri" w:hAnsi="Calibri"/>
        </w:rPr>
        <w:t xml:space="preserve"> makes it difficult to identify commonalities between them. However, the majority of the more recently referred </w:t>
      </w:r>
      <w:r w:rsidR="00193672">
        <w:rPr>
          <w:rFonts w:ascii="Calibri" w:hAnsi="Calibri"/>
        </w:rPr>
        <w:t>entities</w:t>
      </w:r>
      <w:r w:rsidR="00193672" w:rsidRPr="005D7289">
        <w:rPr>
          <w:rFonts w:ascii="Calibri" w:hAnsi="Calibri"/>
        </w:rPr>
        <w:t xml:space="preserve"> </w:t>
      </w:r>
      <w:r w:rsidRPr="005D7289">
        <w:rPr>
          <w:rFonts w:ascii="Calibri" w:hAnsi="Calibri"/>
        </w:rPr>
        <w:t xml:space="preserve">have come to attract a standard </w:t>
      </w:r>
      <w:r w:rsidR="005854B7" w:rsidRPr="005854B7">
        <w:rPr>
          <w:rFonts w:ascii="Calibri" w:hAnsi="Calibri"/>
          <w:i/>
        </w:rPr>
        <w:t>per diem</w:t>
      </w:r>
      <w:r w:rsidRPr="005D7289">
        <w:rPr>
          <w:rFonts w:ascii="Calibri" w:hAnsi="Calibri"/>
        </w:rPr>
        <w:t xml:space="preserve"> remuneration level.  </w:t>
      </w:r>
    </w:p>
    <w:p w:rsidR="00D42CDF" w:rsidRDefault="00934539" w:rsidP="00D42CDF">
      <w:pPr>
        <w:spacing w:line="360" w:lineRule="auto"/>
        <w:rPr>
          <w:rFonts w:ascii="Calibri" w:hAnsi="Calibri"/>
        </w:rPr>
      </w:pPr>
      <w:r w:rsidRPr="00934539">
        <w:rPr>
          <w:rFonts w:ascii="Calibri" w:hAnsi="Calibri"/>
          <w:noProof/>
          <w:lang w:val="en-US"/>
        </w:rPr>
        <w:pict>
          <v:roundrect id="AutoShape 16" o:spid="_x0000_s1033" style="position:absolute;margin-left:.5pt;margin-top:19.65pt;width:400.75pt;height:7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VzOVcCAACyBAAADgAAAGRycy9lMm9Eb2MueG1srFTBbtswDL0P2D8Iuq92giRtjDpF0a7DgG4r&#10;1u0DGEmOtcmSRilxuq8vJTtZ1t6G+SCIlPTIx0f68mrfGbZTGLSzNZ+clZwpK5zUdlPz79/u3l1w&#10;FiJYCcZZVfMnFfjV6u2by95XaupaZ6RCRiA2VL2veRujr4oiiFZ1EM6cV5YOG4cdRDJxU0iEntA7&#10;U0zLclH0DqVHJ1QI5L0dDvkq4zeNEvFL0wQVmak55Rbzinldp7VYXUK1QfCtFmMa8A9ZdKAtBT1C&#10;3UIEtkX9CqrTAl1wTTwTritc02ihMgdiMylfsHlswavMhYoT/LFM4f/Bis+7B2RaknZTzix0pNH1&#10;Nrocmk0WqUC9DxXde/QPmCgGf+/Ez8Csu2nBbtQ1outbBZLSmqT7xV8PkhHoKVv3n5wkeCD4XKt9&#10;g10CpCqwfZbk6SiJ2kcmyDkvL5bz6ZwzQWfL5byczXMIqA6vPYb4QbmOpU3N0W2t/Eq65xCwuw8x&#10;6yJHciB/cNZ0hlTegSGGi8X5iDheLqA6YGa6zmh5p43JRupLdWOQ0WOiIoSycZJDmW1H/Ab/rKQv&#10;oUJFburAwb04uClE7vCERPUi6zSIsawnson26wRwsz6GT3BDnJcQuQo5fhLmvZV5H0GbYU/3jR2V&#10;SuIMIsf9ep97IVckCbd28omkQzcMDg06bVqHvznraWhqHn5tARVn5qMl+ZeT2SxNWTZm8/MpGXh6&#10;sj49ASsIquaRs2F7E4fJ3HrUm5YiDZW1LnVko+Oht4asxvRpMHIJxyFOk3dq51t/fjWrZwAAAP//&#10;AwBQSwMEFAAGAAgAAAAhAAFpaQ7bAAAACAEAAA8AAABkcnMvZG93bnJldi54bWxMj81uwjAQhO+V&#10;+g7WVuqt2AWFQhoHVUhcq/LzACZe4tB4HdkGwtt3e2qPszOa/aZajb4XV4ypC6ThdaJAIDXBdtRq&#10;OOw3LwsQKRuypg+EGu6YYFU/PlSmtOFGW7zuciu4hFJpNLich1LK1Dj0Jk3CgMTeKURvMsvYShvN&#10;jct9L6dKzaU3HfEHZwZcO2y+dxevoTmvW9cV27sfTrT5isV+/Hw7a/38NH68g8g45r8w/OIzOtTM&#10;dAwXskn0rHlJ1jBbzkCwvVDTAsSR78u5AllX8v+A+gcAAP//AwBQSwECLQAUAAYACAAAACEA5JnD&#10;wPsAAADhAQAAEwAAAAAAAAAAAAAAAAAAAAAAW0NvbnRlbnRfVHlwZXNdLnhtbFBLAQItABQABgAI&#10;AAAAIQAjsmrh1wAAAJQBAAALAAAAAAAAAAAAAAAAACwBAABfcmVscy8ucmVsc1BLAQItABQABgAI&#10;AAAAIQAsRXM5VwIAALIEAAAOAAAAAAAAAAAAAAAAACwCAABkcnMvZTJvRG9jLnhtbFBLAQItABQA&#10;BgAIAAAAIQABaWkO2wAAAAgBAAAPAAAAAAAAAAAAAAAAAK8EAABkcnMvZG93bnJldi54bWxQSwUG&#10;AAAAAAQABADzAAAAtwUAAAAA&#10;" fillcolor="#b8cce4 [1300]">
            <v:textbox style="mso-next-textbox:#AutoShape 16">
              <w:txbxContent>
                <w:p w:rsidR="00294AD9" w:rsidRDefault="00294AD9" w:rsidP="00D42CDF">
                  <w:pPr>
                    <w:spacing w:line="360" w:lineRule="auto"/>
                    <w:rPr>
                      <w:rFonts w:ascii="Calibri" w:hAnsi="Calibri"/>
                    </w:rPr>
                  </w:pPr>
                  <w:r w:rsidRPr="005854B7">
                    <w:rPr>
                      <w:rFonts w:ascii="Calibri" w:hAnsi="Calibri"/>
                    </w:rPr>
                    <w:t xml:space="preserve">Are the payment mechanisms of annual salary/per diem </w:t>
                  </w:r>
                  <w:r>
                    <w:rPr>
                      <w:rFonts w:ascii="Calibri" w:hAnsi="Calibri"/>
                    </w:rPr>
                    <w:t>used to</w:t>
                  </w:r>
                  <w:r w:rsidRPr="005854B7">
                    <w:rPr>
                      <w:rFonts w:ascii="Calibri" w:hAnsi="Calibri"/>
                    </w:rPr>
                    <w:t xml:space="preserve"> pay PTPOH</w:t>
                  </w:r>
                  <w:r>
                    <w:rPr>
                      <w:rFonts w:ascii="Calibri" w:hAnsi="Calibri"/>
                    </w:rPr>
                    <w:t>s</w:t>
                  </w:r>
                  <w:r w:rsidRPr="005854B7">
                    <w:rPr>
                      <w:rFonts w:ascii="Calibri" w:hAnsi="Calibri"/>
                    </w:rPr>
                    <w:t xml:space="preserve"> equitable?</w:t>
                  </w:r>
                  <w:r>
                    <w:rPr>
                      <w:rFonts w:ascii="Calibri" w:hAnsi="Calibri"/>
                    </w:rPr>
                    <w:t xml:space="preserve"> To what extent should PTPOH remuneration rates be disconnected from private consultancy fees?</w:t>
                  </w:r>
                </w:p>
              </w:txbxContent>
            </v:textbox>
          </v:roundrect>
        </w:pict>
      </w:r>
    </w:p>
    <w:p w:rsidR="00D42CDF" w:rsidRDefault="00D42CDF" w:rsidP="00D42CDF">
      <w:pPr>
        <w:spacing w:line="360" w:lineRule="auto"/>
        <w:rPr>
          <w:rFonts w:ascii="Calibri" w:hAnsi="Calibri"/>
        </w:rPr>
      </w:pPr>
    </w:p>
    <w:p w:rsidR="00D42CDF" w:rsidRDefault="00D42CDF" w:rsidP="00D42CDF">
      <w:pPr>
        <w:pStyle w:val="Heading1"/>
        <w:spacing w:before="0" w:line="360" w:lineRule="auto"/>
        <w:rPr>
          <w:sz w:val="44"/>
          <w:szCs w:val="44"/>
        </w:rPr>
      </w:pPr>
    </w:p>
    <w:p w:rsidR="00D42CDF" w:rsidRDefault="00193672" w:rsidP="00D42CDF">
      <w:pPr>
        <w:spacing w:line="360" w:lineRule="auto"/>
        <w:rPr>
          <w:rFonts w:ascii="Calibri" w:eastAsia="MS Gothic" w:hAnsi="Calibri"/>
          <w:b/>
          <w:bCs/>
          <w:color w:val="345A8A"/>
          <w:sz w:val="44"/>
          <w:szCs w:val="44"/>
        </w:rPr>
      </w:pPr>
      <w:r>
        <w:rPr>
          <w:sz w:val="44"/>
          <w:szCs w:val="44"/>
        </w:rPr>
        <w:br w:type="page"/>
      </w:r>
    </w:p>
    <w:p w:rsidR="00D42CDF" w:rsidRDefault="00D36FD2" w:rsidP="00D42CDF">
      <w:pPr>
        <w:pStyle w:val="Heading1"/>
        <w:spacing w:before="0" w:line="360" w:lineRule="auto"/>
      </w:pPr>
      <w:bookmarkStart w:id="48" w:name="_Toc449513374"/>
      <w:bookmarkStart w:id="49" w:name="_Toc450304257"/>
      <w:r>
        <w:rPr>
          <w:sz w:val="44"/>
          <w:szCs w:val="44"/>
        </w:rPr>
        <w:lastRenderedPageBreak/>
        <w:t>ENTITLEMENTS</w:t>
      </w:r>
      <w:bookmarkEnd w:id="48"/>
      <w:bookmarkEnd w:id="49"/>
    </w:p>
    <w:p w:rsidR="00D42CDF" w:rsidRDefault="002D1C70" w:rsidP="00D42CDF">
      <w:pPr>
        <w:spacing w:line="360" w:lineRule="auto"/>
        <w:rPr>
          <w:rFonts w:ascii="Calibri" w:hAnsi="Calibri"/>
        </w:rPr>
      </w:pPr>
      <w:r w:rsidRPr="001F0224">
        <w:rPr>
          <w:rFonts w:ascii="Calibri" w:hAnsi="Calibri"/>
        </w:rPr>
        <w:t xml:space="preserve">Table </w:t>
      </w:r>
      <w:r w:rsidR="001F0224">
        <w:rPr>
          <w:rFonts w:ascii="Calibri" w:hAnsi="Calibri"/>
        </w:rPr>
        <w:t>2</w:t>
      </w:r>
      <w:r w:rsidR="00897EA5">
        <w:rPr>
          <w:rFonts w:ascii="Calibri" w:hAnsi="Calibri"/>
        </w:rPr>
        <w:t xml:space="preserve"> identifies entitlements provided to PTPOH, and entitlements provided to Full-</w:t>
      </w:r>
      <w:r w:rsidR="001F0224">
        <w:rPr>
          <w:rFonts w:ascii="Calibri" w:hAnsi="Calibri"/>
        </w:rPr>
        <w:t>T</w:t>
      </w:r>
      <w:r w:rsidR="00897EA5">
        <w:rPr>
          <w:rFonts w:ascii="Calibri" w:hAnsi="Calibri"/>
        </w:rPr>
        <w:t xml:space="preserve">ime </w:t>
      </w:r>
      <w:r w:rsidR="00947BF4">
        <w:rPr>
          <w:rFonts w:ascii="Calibri" w:hAnsi="Calibri"/>
        </w:rPr>
        <w:t>Statutory</w:t>
      </w:r>
      <w:r w:rsidR="00CC17D9">
        <w:rPr>
          <w:rFonts w:ascii="Calibri" w:hAnsi="Calibri"/>
        </w:rPr>
        <w:t xml:space="preserve"> </w:t>
      </w:r>
      <w:r w:rsidR="00897EA5">
        <w:rPr>
          <w:rFonts w:ascii="Calibri" w:hAnsi="Calibri"/>
        </w:rPr>
        <w:t>Office Holder</w:t>
      </w:r>
      <w:r w:rsidR="00947BF4">
        <w:rPr>
          <w:rFonts w:ascii="Calibri" w:hAnsi="Calibri"/>
        </w:rPr>
        <w:t xml:space="preserve"> (FTS</w:t>
      </w:r>
      <w:r w:rsidR="00CC17D9">
        <w:rPr>
          <w:rFonts w:ascii="Calibri" w:hAnsi="Calibri"/>
        </w:rPr>
        <w:t>OH)</w:t>
      </w:r>
      <w:r w:rsidR="00897EA5">
        <w:rPr>
          <w:rFonts w:ascii="Calibri" w:hAnsi="Calibri"/>
        </w:rPr>
        <w:t xml:space="preserve"> </w:t>
      </w:r>
      <w:r w:rsidR="001F0224">
        <w:rPr>
          <w:rFonts w:ascii="Calibri" w:hAnsi="Calibri"/>
        </w:rPr>
        <w:t xml:space="preserve">positions </w:t>
      </w:r>
      <w:r w:rsidR="00897EA5">
        <w:rPr>
          <w:rFonts w:ascii="Calibri" w:hAnsi="Calibri"/>
        </w:rPr>
        <w:t>which are not provided to PTPOH</w:t>
      </w:r>
      <w:r w:rsidR="001F0224">
        <w:rPr>
          <w:rFonts w:ascii="Calibri" w:hAnsi="Calibri"/>
        </w:rPr>
        <w:t>s</w:t>
      </w:r>
      <w:r w:rsidR="00897EA5">
        <w:rPr>
          <w:rFonts w:ascii="Calibri" w:hAnsi="Calibri"/>
        </w:rPr>
        <w:t>.</w:t>
      </w:r>
    </w:p>
    <w:p w:rsidR="00D42CDF" w:rsidRPr="00D42CDF" w:rsidRDefault="00D42CDF" w:rsidP="00D42CDF">
      <w:pPr>
        <w:spacing w:line="360" w:lineRule="auto"/>
        <w:rPr>
          <w:rFonts w:ascii="Calibri" w:hAnsi="Calibri"/>
          <w:b/>
        </w:rPr>
      </w:pPr>
      <w:r w:rsidRPr="00D42CDF">
        <w:rPr>
          <w:rFonts w:ascii="Calibri" w:hAnsi="Calibri"/>
          <w:b/>
        </w:rPr>
        <w:t xml:space="preserve">Table </w:t>
      </w:r>
      <w:r w:rsidR="001F0224">
        <w:rPr>
          <w:rFonts w:ascii="Calibri" w:hAnsi="Calibri"/>
          <w:b/>
        </w:rPr>
        <w:t>2</w:t>
      </w:r>
      <w:r w:rsidR="00AD770F">
        <w:rPr>
          <w:rFonts w:ascii="Calibri" w:hAnsi="Calibri"/>
          <w:b/>
        </w:rPr>
        <w:t xml:space="preserve">: </w:t>
      </w:r>
      <w:r w:rsidR="001F0224">
        <w:rPr>
          <w:rFonts w:ascii="Calibri" w:hAnsi="Calibri"/>
          <w:b/>
        </w:rPr>
        <w:t>Entitlements provided to PTPOHs</w:t>
      </w:r>
    </w:p>
    <w:tbl>
      <w:tblPr>
        <w:tblStyle w:val="TableGrid"/>
        <w:tblW w:w="0" w:type="auto"/>
        <w:tblLook w:val="04A0"/>
      </w:tblPr>
      <w:tblGrid>
        <w:gridCol w:w="4258"/>
        <w:gridCol w:w="4258"/>
      </w:tblGrid>
      <w:tr w:rsidR="00897EA5" w:rsidTr="008E63E5">
        <w:tc>
          <w:tcPr>
            <w:tcW w:w="4258" w:type="dxa"/>
          </w:tcPr>
          <w:p w:rsidR="00D42CDF" w:rsidRDefault="00897EA5" w:rsidP="00D42CDF">
            <w:pPr>
              <w:spacing w:line="360" w:lineRule="auto"/>
              <w:jc w:val="center"/>
              <w:rPr>
                <w:rFonts w:ascii="Calibri" w:hAnsi="Calibri"/>
                <w:b/>
              </w:rPr>
            </w:pPr>
            <w:r w:rsidRPr="00BB3F78">
              <w:rPr>
                <w:rFonts w:ascii="Calibri" w:hAnsi="Calibri"/>
                <w:b/>
              </w:rPr>
              <w:t>Entitlements provided to both PTPOH</w:t>
            </w:r>
            <w:r w:rsidR="001F0224">
              <w:rPr>
                <w:rFonts w:ascii="Calibri" w:hAnsi="Calibri"/>
                <w:b/>
              </w:rPr>
              <w:t>s</w:t>
            </w:r>
            <w:r w:rsidRPr="00BB3F78">
              <w:rPr>
                <w:rFonts w:ascii="Calibri" w:hAnsi="Calibri"/>
                <w:b/>
              </w:rPr>
              <w:t xml:space="preserve"> and FTSOH</w:t>
            </w:r>
            <w:r w:rsidR="001F0224">
              <w:rPr>
                <w:rFonts w:ascii="Calibri" w:hAnsi="Calibri"/>
                <w:b/>
              </w:rPr>
              <w:t>s</w:t>
            </w:r>
          </w:p>
        </w:tc>
        <w:tc>
          <w:tcPr>
            <w:tcW w:w="4258" w:type="dxa"/>
          </w:tcPr>
          <w:p w:rsidR="00D42CDF" w:rsidRDefault="00897EA5" w:rsidP="00D42CDF">
            <w:pPr>
              <w:spacing w:line="360" w:lineRule="auto"/>
              <w:jc w:val="center"/>
              <w:rPr>
                <w:rFonts w:ascii="Calibri" w:hAnsi="Calibri"/>
                <w:b/>
              </w:rPr>
            </w:pPr>
            <w:r w:rsidRPr="00BB3F78">
              <w:rPr>
                <w:rFonts w:ascii="Calibri" w:hAnsi="Calibri"/>
                <w:b/>
              </w:rPr>
              <w:t xml:space="preserve">Entitlements not </w:t>
            </w:r>
            <w:r w:rsidR="00947BF4">
              <w:rPr>
                <w:rFonts w:ascii="Calibri" w:hAnsi="Calibri"/>
                <w:b/>
              </w:rPr>
              <w:t xml:space="preserve">provided </w:t>
            </w:r>
            <w:r w:rsidR="007079DA">
              <w:rPr>
                <w:rFonts w:ascii="Calibri" w:hAnsi="Calibri"/>
                <w:b/>
              </w:rPr>
              <w:t xml:space="preserve">to POPOHs </w:t>
            </w:r>
            <w:r w:rsidR="00947BF4">
              <w:rPr>
                <w:rFonts w:ascii="Calibri" w:hAnsi="Calibri"/>
                <w:b/>
              </w:rPr>
              <w:t>(in comparison with FTS</w:t>
            </w:r>
            <w:r w:rsidRPr="00BB3F78">
              <w:rPr>
                <w:rFonts w:ascii="Calibri" w:hAnsi="Calibri"/>
                <w:b/>
              </w:rPr>
              <w:t>OH</w:t>
            </w:r>
            <w:r w:rsidR="001F0224">
              <w:rPr>
                <w:rFonts w:ascii="Calibri" w:hAnsi="Calibri"/>
                <w:b/>
              </w:rPr>
              <w:t>s</w:t>
            </w:r>
            <w:r w:rsidRPr="00BB3F78">
              <w:rPr>
                <w:rFonts w:ascii="Calibri" w:hAnsi="Calibri"/>
                <w:b/>
              </w:rPr>
              <w:t>)</w:t>
            </w:r>
          </w:p>
        </w:tc>
      </w:tr>
      <w:tr w:rsidR="00897EA5" w:rsidTr="008E63E5">
        <w:tc>
          <w:tcPr>
            <w:tcW w:w="4258" w:type="dxa"/>
          </w:tcPr>
          <w:p w:rsidR="00D42CDF" w:rsidRDefault="00897EA5" w:rsidP="00D42CDF">
            <w:pPr>
              <w:spacing w:line="360" w:lineRule="auto"/>
              <w:jc w:val="center"/>
              <w:rPr>
                <w:rFonts w:ascii="Calibri" w:hAnsi="Calibri"/>
              </w:rPr>
            </w:pPr>
            <w:r w:rsidRPr="00BB3F78">
              <w:rPr>
                <w:rFonts w:ascii="Calibri" w:hAnsi="Calibri"/>
              </w:rPr>
              <w:t xml:space="preserve">Salary </w:t>
            </w:r>
            <w:r w:rsidR="00E21D2F">
              <w:rPr>
                <w:rFonts w:ascii="Calibri" w:hAnsi="Calibri"/>
              </w:rPr>
              <w:t>p</w:t>
            </w:r>
            <w:r w:rsidRPr="00BB3F78">
              <w:rPr>
                <w:rFonts w:ascii="Calibri" w:hAnsi="Calibri"/>
              </w:rPr>
              <w:t>ackaging</w:t>
            </w:r>
          </w:p>
        </w:tc>
        <w:tc>
          <w:tcPr>
            <w:tcW w:w="4258" w:type="dxa"/>
          </w:tcPr>
          <w:p w:rsidR="00D42CDF" w:rsidRDefault="00897EA5" w:rsidP="00D42CDF">
            <w:pPr>
              <w:spacing w:line="360" w:lineRule="auto"/>
              <w:jc w:val="center"/>
              <w:rPr>
                <w:rFonts w:ascii="Calibri" w:hAnsi="Calibri"/>
              </w:rPr>
            </w:pPr>
            <w:r w:rsidRPr="00BB3F78">
              <w:rPr>
                <w:rFonts w:ascii="Calibri" w:hAnsi="Calibri"/>
              </w:rPr>
              <w:t>Employers superannuation contribution</w:t>
            </w:r>
          </w:p>
        </w:tc>
      </w:tr>
      <w:tr w:rsidR="00897EA5" w:rsidTr="008E63E5">
        <w:tc>
          <w:tcPr>
            <w:tcW w:w="4258" w:type="dxa"/>
          </w:tcPr>
          <w:p w:rsidR="00D42CDF" w:rsidRDefault="00897EA5" w:rsidP="00D42CDF">
            <w:pPr>
              <w:spacing w:line="360" w:lineRule="auto"/>
              <w:jc w:val="center"/>
              <w:rPr>
                <w:rFonts w:ascii="Calibri" w:hAnsi="Calibri"/>
              </w:rPr>
            </w:pPr>
            <w:r w:rsidRPr="00BB3F78">
              <w:rPr>
                <w:rFonts w:ascii="Calibri" w:hAnsi="Calibri"/>
              </w:rPr>
              <w:t>Travel</w:t>
            </w:r>
          </w:p>
        </w:tc>
        <w:tc>
          <w:tcPr>
            <w:tcW w:w="4258" w:type="dxa"/>
          </w:tcPr>
          <w:p w:rsidR="00D42CDF" w:rsidRDefault="00897EA5" w:rsidP="00D42CDF">
            <w:pPr>
              <w:spacing w:line="360" w:lineRule="auto"/>
              <w:jc w:val="center"/>
              <w:rPr>
                <w:rFonts w:ascii="Calibri" w:hAnsi="Calibri"/>
              </w:rPr>
            </w:pPr>
            <w:r>
              <w:rPr>
                <w:rFonts w:ascii="Calibri" w:hAnsi="Calibri"/>
              </w:rPr>
              <w:t>Executive</w:t>
            </w:r>
            <w:r w:rsidRPr="00BB3F78">
              <w:rPr>
                <w:rFonts w:ascii="Calibri" w:hAnsi="Calibri"/>
              </w:rPr>
              <w:t xml:space="preserve"> vehicle &amp; parking space</w:t>
            </w:r>
          </w:p>
        </w:tc>
      </w:tr>
      <w:tr w:rsidR="00897EA5" w:rsidTr="008E63E5">
        <w:tc>
          <w:tcPr>
            <w:tcW w:w="4258" w:type="dxa"/>
          </w:tcPr>
          <w:p w:rsidR="00D42CDF" w:rsidRDefault="00897EA5" w:rsidP="00D42CDF">
            <w:pPr>
              <w:spacing w:line="360" w:lineRule="auto"/>
              <w:jc w:val="center"/>
              <w:rPr>
                <w:rFonts w:ascii="Calibri" w:hAnsi="Calibri"/>
              </w:rPr>
            </w:pPr>
            <w:r w:rsidRPr="00BB3F78">
              <w:rPr>
                <w:rFonts w:ascii="Calibri" w:hAnsi="Calibri"/>
              </w:rPr>
              <w:t>Accommodation</w:t>
            </w:r>
          </w:p>
        </w:tc>
        <w:tc>
          <w:tcPr>
            <w:tcW w:w="4258" w:type="dxa"/>
          </w:tcPr>
          <w:p w:rsidR="00D42CDF" w:rsidRDefault="00897EA5" w:rsidP="00D42CDF">
            <w:pPr>
              <w:spacing w:line="360" w:lineRule="auto"/>
              <w:jc w:val="center"/>
              <w:rPr>
                <w:rFonts w:ascii="Calibri" w:hAnsi="Calibri"/>
              </w:rPr>
            </w:pPr>
            <w:r w:rsidRPr="00BB3F78">
              <w:rPr>
                <w:rFonts w:ascii="Calibri" w:hAnsi="Calibri"/>
              </w:rPr>
              <w:t>Fringe Benefits Tax</w:t>
            </w:r>
          </w:p>
        </w:tc>
      </w:tr>
      <w:tr w:rsidR="00897EA5" w:rsidTr="008E63E5">
        <w:tc>
          <w:tcPr>
            <w:tcW w:w="4258" w:type="dxa"/>
          </w:tcPr>
          <w:p w:rsidR="00D42CDF" w:rsidRDefault="00897EA5" w:rsidP="00D42CDF">
            <w:pPr>
              <w:spacing w:line="360" w:lineRule="auto"/>
              <w:jc w:val="center"/>
              <w:rPr>
                <w:rFonts w:ascii="Calibri" w:hAnsi="Calibri"/>
              </w:rPr>
            </w:pPr>
            <w:r w:rsidRPr="00BB3F78">
              <w:rPr>
                <w:rFonts w:ascii="Calibri" w:hAnsi="Calibri"/>
              </w:rPr>
              <w:t>Meals</w:t>
            </w:r>
          </w:p>
        </w:tc>
        <w:tc>
          <w:tcPr>
            <w:tcW w:w="4258" w:type="dxa"/>
          </w:tcPr>
          <w:p w:rsidR="00D42CDF" w:rsidRDefault="00897EA5" w:rsidP="00D42CDF">
            <w:pPr>
              <w:spacing w:line="360" w:lineRule="auto"/>
              <w:jc w:val="center"/>
              <w:rPr>
                <w:rFonts w:ascii="Calibri" w:hAnsi="Calibri"/>
              </w:rPr>
            </w:pPr>
            <w:r w:rsidRPr="00BB3F78">
              <w:rPr>
                <w:rFonts w:ascii="Calibri" w:hAnsi="Calibri"/>
              </w:rPr>
              <w:t xml:space="preserve">Relocation </w:t>
            </w:r>
            <w:r w:rsidR="00E21D2F">
              <w:rPr>
                <w:rFonts w:ascii="Calibri" w:hAnsi="Calibri"/>
              </w:rPr>
              <w:t>A</w:t>
            </w:r>
            <w:r w:rsidRPr="00BB3F78">
              <w:rPr>
                <w:rFonts w:ascii="Calibri" w:hAnsi="Calibri"/>
              </w:rPr>
              <w:t>llowance</w:t>
            </w:r>
          </w:p>
        </w:tc>
      </w:tr>
      <w:tr w:rsidR="00897EA5" w:rsidTr="008E63E5">
        <w:tc>
          <w:tcPr>
            <w:tcW w:w="4258" w:type="dxa"/>
          </w:tcPr>
          <w:p w:rsidR="00D42CDF" w:rsidRDefault="00897EA5" w:rsidP="00D42CDF">
            <w:pPr>
              <w:spacing w:line="360" w:lineRule="auto"/>
              <w:jc w:val="center"/>
              <w:rPr>
                <w:rFonts w:ascii="Calibri" w:hAnsi="Calibri"/>
              </w:rPr>
            </w:pPr>
            <w:r w:rsidRPr="00BB3F78">
              <w:rPr>
                <w:rFonts w:ascii="Calibri" w:hAnsi="Calibri"/>
              </w:rPr>
              <w:t>Incidental expenses</w:t>
            </w:r>
          </w:p>
        </w:tc>
        <w:tc>
          <w:tcPr>
            <w:tcW w:w="4258" w:type="dxa"/>
          </w:tcPr>
          <w:p w:rsidR="00D42CDF" w:rsidRDefault="00897EA5" w:rsidP="00D42CDF">
            <w:pPr>
              <w:spacing w:line="360" w:lineRule="auto"/>
              <w:jc w:val="center"/>
              <w:rPr>
                <w:rFonts w:ascii="Calibri" w:hAnsi="Calibri"/>
              </w:rPr>
            </w:pPr>
            <w:r w:rsidRPr="00BB3F78">
              <w:rPr>
                <w:rFonts w:ascii="Calibri" w:hAnsi="Calibri"/>
              </w:rPr>
              <w:t>Frequent Flyer Program</w:t>
            </w:r>
          </w:p>
        </w:tc>
      </w:tr>
      <w:tr w:rsidR="00897EA5" w:rsidTr="008E63E5">
        <w:tc>
          <w:tcPr>
            <w:tcW w:w="4258" w:type="dxa"/>
          </w:tcPr>
          <w:p w:rsidR="00D42CDF" w:rsidRDefault="00D42CDF" w:rsidP="00D42CDF">
            <w:pPr>
              <w:spacing w:line="360" w:lineRule="auto"/>
              <w:jc w:val="center"/>
              <w:rPr>
                <w:rFonts w:ascii="Calibri" w:hAnsi="Calibri"/>
              </w:rPr>
            </w:pPr>
          </w:p>
        </w:tc>
        <w:tc>
          <w:tcPr>
            <w:tcW w:w="4258" w:type="dxa"/>
          </w:tcPr>
          <w:p w:rsidR="00D42CDF" w:rsidRDefault="00897EA5" w:rsidP="00D42CDF">
            <w:pPr>
              <w:spacing w:line="360" w:lineRule="auto"/>
              <w:jc w:val="center"/>
              <w:rPr>
                <w:rFonts w:ascii="Calibri" w:hAnsi="Calibri"/>
              </w:rPr>
            </w:pPr>
            <w:r w:rsidRPr="00BB3F78">
              <w:rPr>
                <w:rFonts w:ascii="Calibri" w:hAnsi="Calibri"/>
              </w:rPr>
              <w:t>Leave</w:t>
            </w:r>
          </w:p>
        </w:tc>
      </w:tr>
      <w:tr w:rsidR="00725223" w:rsidTr="00725223">
        <w:tc>
          <w:tcPr>
            <w:tcW w:w="4258" w:type="dxa"/>
            <w:shd w:val="clear" w:color="auto" w:fill="auto"/>
          </w:tcPr>
          <w:p w:rsidR="00D42CDF" w:rsidRDefault="00D42CDF" w:rsidP="00D42CDF">
            <w:pPr>
              <w:spacing w:line="360" w:lineRule="auto"/>
              <w:jc w:val="center"/>
              <w:rPr>
                <w:rFonts w:ascii="Calibri" w:hAnsi="Calibri"/>
              </w:rPr>
            </w:pPr>
          </w:p>
        </w:tc>
        <w:tc>
          <w:tcPr>
            <w:tcW w:w="4258" w:type="dxa"/>
            <w:shd w:val="clear" w:color="auto" w:fill="auto"/>
          </w:tcPr>
          <w:p w:rsidR="00D42CDF" w:rsidRDefault="00725223" w:rsidP="00D42CDF">
            <w:pPr>
              <w:spacing w:line="360" w:lineRule="auto"/>
              <w:jc w:val="center"/>
              <w:rPr>
                <w:rFonts w:ascii="Calibri" w:hAnsi="Calibri"/>
              </w:rPr>
            </w:pPr>
            <w:r>
              <w:rPr>
                <w:rFonts w:ascii="Calibri" w:hAnsi="Calibri"/>
              </w:rPr>
              <w:t xml:space="preserve">IT, </w:t>
            </w:r>
            <w:r w:rsidR="00E21D2F">
              <w:rPr>
                <w:rFonts w:ascii="Calibri" w:hAnsi="Calibri"/>
              </w:rPr>
              <w:t>d</w:t>
            </w:r>
            <w:r>
              <w:rPr>
                <w:rFonts w:ascii="Calibri" w:hAnsi="Calibri"/>
              </w:rPr>
              <w:t xml:space="preserve">esk and </w:t>
            </w:r>
            <w:r w:rsidR="00E21D2F">
              <w:rPr>
                <w:rFonts w:ascii="Calibri" w:hAnsi="Calibri"/>
              </w:rPr>
              <w:t>o</w:t>
            </w:r>
            <w:r>
              <w:rPr>
                <w:rFonts w:ascii="Calibri" w:hAnsi="Calibri"/>
              </w:rPr>
              <w:t xml:space="preserve">ffice </w:t>
            </w:r>
            <w:r w:rsidR="00E21D2F">
              <w:rPr>
                <w:rFonts w:ascii="Calibri" w:hAnsi="Calibri"/>
              </w:rPr>
              <w:t>s</w:t>
            </w:r>
            <w:r>
              <w:rPr>
                <w:rFonts w:ascii="Calibri" w:hAnsi="Calibri"/>
              </w:rPr>
              <w:t>ervices</w:t>
            </w:r>
          </w:p>
        </w:tc>
      </w:tr>
    </w:tbl>
    <w:p w:rsidR="00D42CDF" w:rsidRDefault="00D42CDF" w:rsidP="00D42CDF">
      <w:pPr>
        <w:spacing w:line="360" w:lineRule="auto"/>
        <w:rPr>
          <w:rFonts w:ascii="Calibri" w:hAnsi="Calibri"/>
        </w:rPr>
      </w:pPr>
    </w:p>
    <w:p w:rsidR="00D42CDF" w:rsidRDefault="00897EA5" w:rsidP="00D42CDF">
      <w:pPr>
        <w:spacing w:line="360" w:lineRule="auto"/>
        <w:rPr>
          <w:rFonts w:ascii="Calibri" w:hAnsi="Calibri"/>
        </w:rPr>
      </w:pPr>
      <w:r>
        <w:rPr>
          <w:rFonts w:ascii="Calibri" w:hAnsi="Calibri"/>
        </w:rPr>
        <w:t xml:space="preserve">Historically, the Tribunal has aligned entitlements provided to </w:t>
      </w:r>
      <w:r w:rsidR="005854B7" w:rsidRPr="00947BF4">
        <w:rPr>
          <w:rFonts w:ascii="Calibri" w:hAnsi="Calibri"/>
        </w:rPr>
        <w:t>FTSOH</w:t>
      </w:r>
      <w:r w:rsidR="001F0224">
        <w:rPr>
          <w:rFonts w:ascii="Calibri" w:hAnsi="Calibri"/>
        </w:rPr>
        <w:t>s</w:t>
      </w:r>
      <w:r>
        <w:rPr>
          <w:rFonts w:ascii="Calibri" w:hAnsi="Calibri"/>
        </w:rPr>
        <w:t xml:space="preserve"> with those provided to ACTPS Executives through the </w:t>
      </w:r>
      <w:r>
        <w:rPr>
          <w:rFonts w:ascii="Calibri" w:hAnsi="Calibri"/>
          <w:i/>
        </w:rPr>
        <w:t>Public Sector Standards 2006</w:t>
      </w:r>
      <w:r>
        <w:rPr>
          <w:rFonts w:ascii="Calibri" w:hAnsi="Calibri"/>
        </w:rPr>
        <w:t xml:space="preserve"> given the high importance and nature of the roles. These are also full</w:t>
      </w:r>
      <w:r w:rsidR="001F0224">
        <w:rPr>
          <w:rFonts w:ascii="Calibri" w:hAnsi="Calibri"/>
        </w:rPr>
        <w:t>-</w:t>
      </w:r>
      <w:r>
        <w:rPr>
          <w:rFonts w:ascii="Calibri" w:hAnsi="Calibri"/>
        </w:rPr>
        <w:t>time positions.</w:t>
      </w:r>
    </w:p>
    <w:p w:rsidR="00D42CDF" w:rsidRDefault="00D42CDF" w:rsidP="00D42CDF">
      <w:pPr>
        <w:spacing w:line="360" w:lineRule="auto"/>
        <w:rPr>
          <w:rFonts w:ascii="Calibri" w:hAnsi="Calibri"/>
        </w:rPr>
      </w:pPr>
    </w:p>
    <w:p w:rsidR="00D42CDF" w:rsidRDefault="00897EA5" w:rsidP="00D42CDF">
      <w:pPr>
        <w:spacing w:line="360" w:lineRule="auto"/>
        <w:rPr>
          <w:rFonts w:ascii="Calibri" w:hAnsi="Calibri"/>
        </w:rPr>
      </w:pPr>
      <w:r>
        <w:rPr>
          <w:rFonts w:ascii="Calibri" w:hAnsi="Calibri"/>
        </w:rPr>
        <w:t>In contrast, entitlements for PTPOH</w:t>
      </w:r>
      <w:r w:rsidR="001F0224">
        <w:rPr>
          <w:rFonts w:ascii="Calibri" w:hAnsi="Calibri"/>
        </w:rPr>
        <w:t>s</w:t>
      </w:r>
      <w:r>
        <w:rPr>
          <w:rFonts w:ascii="Calibri" w:hAnsi="Calibri"/>
        </w:rPr>
        <w:t xml:space="preserve"> are not linked to an employment framework, particularly given the ad hoc nature of part-time offices. However, it should be noted that salary packaging, travel, accommodation, meals and incidental expenses are provided to both </w:t>
      </w:r>
      <w:r w:rsidR="00725223">
        <w:rPr>
          <w:rFonts w:ascii="Calibri" w:hAnsi="Calibri"/>
        </w:rPr>
        <w:t>group</w:t>
      </w:r>
      <w:r>
        <w:rPr>
          <w:rFonts w:ascii="Calibri" w:hAnsi="Calibri"/>
        </w:rPr>
        <w:t xml:space="preserve">s, </w:t>
      </w:r>
      <w:r w:rsidR="00CC17D9">
        <w:rPr>
          <w:rFonts w:ascii="Calibri" w:hAnsi="Calibri"/>
        </w:rPr>
        <w:t>if</w:t>
      </w:r>
      <w:r>
        <w:rPr>
          <w:rFonts w:ascii="Calibri" w:hAnsi="Calibri"/>
        </w:rPr>
        <w:t xml:space="preserve"> PTPOH</w:t>
      </w:r>
      <w:r w:rsidR="001F0224">
        <w:rPr>
          <w:rFonts w:ascii="Calibri" w:hAnsi="Calibri"/>
        </w:rPr>
        <w:t>s</w:t>
      </w:r>
      <w:r>
        <w:rPr>
          <w:rFonts w:ascii="Calibri" w:hAnsi="Calibri"/>
        </w:rPr>
        <w:t xml:space="preserve"> </w:t>
      </w:r>
      <w:r w:rsidR="00CC17D9">
        <w:rPr>
          <w:rFonts w:ascii="Calibri" w:hAnsi="Calibri"/>
        </w:rPr>
        <w:t xml:space="preserve">are required to undertake any </w:t>
      </w:r>
      <w:r>
        <w:rPr>
          <w:rFonts w:ascii="Calibri" w:hAnsi="Calibri"/>
        </w:rPr>
        <w:t>travel in their role</w:t>
      </w:r>
      <w:r w:rsidR="00CC17D9">
        <w:rPr>
          <w:rFonts w:ascii="Calibri" w:hAnsi="Calibri"/>
        </w:rPr>
        <w:t>s</w:t>
      </w:r>
      <w:r>
        <w:rPr>
          <w:rFonts w:ascii="Calibri" w:hAnsi="Calibri"/>
        </w:rPr>
        <w:t>.</w:t>
      </w:r>
    </w:p>
    <w:p w:rsidR="00D42CDF" w:rsidRDefault="00934539" w:rsidP="00D42CDF">
      <w:pPr>
        <w:spacing w:line="360" w:lineRule="auto"/>
        <w:rPr>
          <w:rFonts w:ascii="Calibri" w:hAnsi="Calibri"/>
        </w:rPr>
      </w:pPr>
      <w:r w:rsidRPr="00934539">
        <w:rPr>
          <w:rFonts w:ascii="Calibri" w:hAnsi="Calibri"/>
          <w:noProof/>
          <w:lang w:val="en-US"/>
        </w:rPr>
        <w:pict>
          <v:roundrect id="AutoShape 13" o:spid="_x0000_s1034" style="position:absolute;margin-left:-1.05pt;margin-top:11.6pt;width:406.9pt;height:12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foX10CAACzBAAADgAAAGRycy9lMm9Eb2MueG1srFTBbtswDL0P2D8Iui+O09htjThFka7DgG4r&#10;1u0DFEmOtcmiJilx0q8fJTtZ2t2G5WCIpPQeyUdmcbPvNNlJ5xWYmuaTKSXScBDKbGr6/dv9uytK&#10;fGBGMA1G1vQgPb1Zvn2z6G0lZ9CCFtIRBDG+6m1N2xBslWWet7JjfgJWGgw24DoW0HSbTDjWI3qn&#10;s9l0WmY9OGEdcOk9eu+GIF0m/KaRPHxpGi8D0TXF3EL6uvRdx2+2XLBq45htFR/TYP+QRceUQdIT&#10;1B0LjGyd+guqU9yBhyZMOHQZNI3iMtWA1eTTV9U8tczKVAs2x9tTm/z/g+Wfd4+OKIHa5ZQY1qFG&#10;t9sAiZrkF7FBvfUV3nuyjy6W6O0D8J+eGFi1zGzkrXPQt5IJTCuP97MXD6Lh8SlZ959AIDxD+NSr&#10;feO6CIhdIPskyeEkidwHwtFZ5OVleYHKcYzlRVHkeZE4WHV8bp0PHyR0JB5q6mBrxFcUPnGw3YMP&#10;SRgxVsfED0qaTqPMO6ZJXpbl5Yg4Xs5YdcRM9YJW4l5pnYw4mHKlHcHHWAvn0oQ8UelthwUO/vkU&#10;fxGVVejGERzc5dGNFGnEIxI2DK1zEm1IX9PrYlYk4Bcx7zbrE32EG3heQ6QuJP6ozHsj0jkwpYcz&#10;3tdmlCqqM6gc9ut9GoarmHtUbg3igNo5GDYHNx0PLbhnSnrcmpr6X1vmJCX6o0H9r/P5PK5ZMubF&#10;5QwNdx5Zn0eY4QhV00DJcFyFYTW31qlNi0xDZw3EkWxUwKTScA1ZjQZuRmrhuMVx9c7tdOvPf83y&#10;NwAAAP//AwBQSwMEFAAGAAgAAAAhAGPFPnLdAAAACQEAAA8AAABkcnMvZG93bnJldi54bWxMj81u&#10;wjAQhO+V+g7WVuoNHKcCojQOqpC4VuXnAUy8xKHxOooNhLfv9tQeZ2c08221nnwvbjjGLpAGNc9A&#10;IDXBdtRqOB62swJETIas6QOhhgdGWNfPT5UpbbjTDm/71AouoVgaDS6loZQyNg69ifMwILF3DqM3&#10;ieXYSjuaO5f7XuZZtpTedMQLzgy4cdh8769eQ3PZtK5b7B5+ONP2a1wcps/VRevXl+njHUTCKf2F&#10;4Ref0aFmplO4ko2i1zDLFSc15G85CPYLpVYgTnxYFgpkXcn/H9Q/AAAA//8DAFBLAQItABQABgAI&#10;AAAAIQDkmcPA+wAAAOEBAAATAAAAAAAAAAAAAAAAAAAAAABbQ29udGVudF9UeXBlc10ueG1sUEsB&#10;Ai0AFAAGAAgAAAAhACOyauHXAAAAlAEAAAsAAAAAAAAAAAAAAAAALAEAAF9yZWxzLy5yZWxzUEsB&#10;Ai0AFAAGAAgAAAAhAL7X6F9dAgAAswQAAA4AAAAAAAAAAAAAAAAALAIAAGRycy9lMm9Eb2MueG1s&#10;UEsBAi0AFAAGAAgAAAAhAGPFPnLdAAAACQEAAA8AAAAAAAAAAAAAAAAAtQQAAGRycy9kb3ducmV2&#10;LnhtbFBLBQYAAAAABAAEAPMAAAC/BQAAAAA=&#10;" fillcolor="#b8cce4 [1300]">
            <v:textbox style="mso-next-textbox:#AutoShape 13">
              <w:txbxContent>
                <w:p w:rsidR="00294AD9" w:rsidRDefault="00294AD9" w:rsidP="00D42CDF">
                  <w:pPr>
                    <w:spacing w:after="120" w:line="360" w:lineRule="auto"/>
                    <w:rPr>
                      <w:rFonts w:ascii="Calibri" w:hAnsi="Calibri"/>
                    </w:rPr>
                  </w:pPr>
                  <w:r>
                    <w:rPr>
                      <w:rFonts w:ascii="Calibri" w:hAnsi="Calibri"/>
                    </w:rPr>
                    <w:t>The question remains, are there entitlements that PTPOHs should receive in relation to their role in the contemporary environment? For example, given the use of Information communication technology, would a PTPOH’s role be enhanced through the provision of an allowance to purchase an electronic device to undertake their PTPOH role?</w:t>
                  </w:r>
                </w:p>
                <w:p w:rsidR="00294AD9" w:rsidRDefault="00294AD9"/>
              </w:txbxContent>
            </v:textbox>
          </v:roundrect>
        </w:pict>
      </w:r>
    </w:p>
    <w:p w:rsidR="00D42CDF" w:rsidRDefault="00D42CDF" w:rsidP="00D42CDF">
      <w:pPr>
        <w:spacing w:line="360" w:lineRule="auto"/>
        <w:rPr>
          <w:rFonts w:ascii="Calibri" w:hAnsi="Calibri"/>
        </w:rPr>
      </w:pPr>
    </w:p>
    <w:p w:rsidR="00D42CDF" w:rsidRDefault="00D42CDF" w:rsidP="00D42CDF">
      <w:pPr>
        <w:spacing w:line="360" w:lineRule="auto"/>
        <w:rPr>
          <w:rFonts w:ascii="Calibri" w:hAnsi="Calibri"/>
        </w:rPr>
      </w:pPr>
    </w:p>
    <w:p w:rsidR="00D42CDF" w:rsidRDefault="00D42CDF" w:rsidP="00D42CDF">
      <w:pPr>
        <w:spacing w:line="360" w:lineRule="auto"/>
        <w:rPr>
          <w:rFonts w:ascii="Calibri" w:hAnsi="Calibri"/>
        </w:rPr>
      </w:pPr>
    </w:p>
    <w:p w:rsidR="00D42CDF" w:rsidRDefault="00D42CDF" w:rsidP="00D42CDF">
      <w:pPr>
        <w:spacing w:line="360" w:lineRule="auto"/>
        <w:rPr>
          <w:rFonts w:ascii="Calibri" w:hAnsi="Calibri"/>
        </w:rPr>
      </w:pPr>
    </w:p>
    <w:p w:rsidR="00D42CDF" w:rsidRDefault="008D68DA" w:rsidP="00D42CDF">
      <w:pPr>
        <w:spacing w:line="360" w:lineRule="auto"/>
        <w:rPr>
          <w:rFonts w:ascii="Calibri" w:eastAsia="MS Gothic" w:hAnsi="Calibri"/>
          <w:b/>
          <w:bCs/>
          <w:color w:val="345A8A"/>
          <w:sz w:val="44"/>
          <w:szCs w:val="44"/>
        </w:rPr>
      </w:pPr>
      <w:bookmarkStart w:id="50" w:name="_Toc440276717"/>
      <w:r>
        <w:rPr>
          <w:sz w:val="44"/>
          <w:szCs w:val="44"/>
        </w:rPr>
        <w:br w:type="page"/>
      </w:r>
    </w:p>
    <w:p w:rsidR="00D42CDF" w:rsidRDefault="00C00EA7" w:rsidP="00D42CDF">
      <w:pPr>
        <w:pStyle w:val="Heading1"/>
        <w:spacing w:before="0" w:line="360" w:lineRule="auto"/>
      </w:pPr>
      <w:bookmarkStart w:id="51" w:name="_Toc449513375"/>
      <w:bookmarkStart w:id="52" w:name="_Toc450304258"/>
      <w:r>
        <w:rPr>
          <w:sz w:val="44"/>
          <w:szCs w:val="44"/>
        </w:rPr>
        <w:lastRenderedPageBreak/>
        <w:t xml:space="preserve">GENDER </w:t>
      </w:r>
      <w:r w:rsidR="008D68DA">
        <w:rPr>
          <w:sz w:val="44"/>
          <w:szCs w:val="44"/>
        </w:rPr>
        <w:t xml:space="preserve">PARTICIPATION </w:t>
      </w:r>
      <w:r>
        <w:rPr>
          <w:sz w:val="44"/>
          <w:szCs w:val="44"/>
        </w:rPr>
        <w:t xml:space="preserve">FOR ACT GOVERNMENT </w:t>
      </w:r>
      <w:bookmarkEnd w:id="51"/>
      <w:r w:rsidR="00220913">
        <w:rPr>
          <w:sz w:val="44"/>
          <w:szCs w:val="44"/>
        </w:rPr>
        <w:t>PART-TIME PUBLIC OFFICE HOLDERS</w:t>
      </w:r>
      <w:bookmarkEnd w:id="52"/>
    </w:p>
    <w:p w:rsidR="00D42CDF" w:rsidRDefault="005854B7" w:rsidP="00D42CDF">
      <w:pPr>
        <w:spacing w:line="360" w:lineRule="auto"/>
        <w:rPr>
          <w:rFonts w:ascii="Calibri" w:hAnsi="Calibri"/>
        </w:rPr>
      </w:pPr>
      <w:r w:rsidRPr="005854B7">
        <w:rPr>
          <w:rFonts w:ascii="Calibri" w:hAnsi="Calibri"/>
        </w:rPr>
        <w:t xml:space="preserve">Current </w:t>
      </w:r>
      <w:r w:rsidR="00E21D2F">
        <w:rPr>
          <w:rFonts w:ascii="Calibri" w:hAnsi="Calibri"/>
        </w:rPr>
        <w:t>Commonwealth</w:t>
      </w:r>
      <w:r w:rsidR="00E21D2F" w:rsidRPr="005854B7">
        <w:rPr>
          <w:rFonts w:ascii="Calibri" w:hAnsi="Calibri"/>
        </w:rPr>
        <w:t xml:space="preserve"> </w:t>
      </w:r>
      <w:r w:rsidRPr="005854B7">
        <w:rPr>
          <w:rFonts w:ascii="Calibri" w:hAnsi="Calibri"/>
        </w:rPr>
        <w:t>Government policy provides for a gender diversity target of 40 per cent women on Government boards, 40 per cent men, and 20 per cent to be made up of either gender. A bill, currently before the Senate</w:t>
      </w:r>
      <w:r w:rsidR="001F0224">
        <w:rPr>
          <w:rStyle w:val="FootnoteReference"/>
          <w:rFonts w:ascii="Calibri" w:hAnsi="Calibri"/>
        </w:rPr>
        <w:footnoteReference w:id="11"/>
      </w:r>
      <w:r w:rsidR="00823E92">
        <w:rPr>
          <w:rFonts w:ascii="Calibri" w:hAnsi="Calibri"/>
        </w:rPr>
        <w:t xml:space="preserve">, </w:t>
      </w:r>
      <w:r w:rsidRPr="005854B7">
        <w:rPr>
          <w:rFonts w:ascii="Calibri" w:hAnsi="Calibri"/>
        </w:rPr>
        <w:t>sought to move from the current non-compulsory policy target to a positive obligation that will apply in relation to each appointment to a Government board.</w:t>
      </w:r>
    </w:p>
    <w:p w:rsidR="00D42CDF" w:rsidRDefault="00D42CDF" w:rsidP="00D42CDF">
      <w:pPr>
        <w:spacing w:line="360" w:lineRule="auto"/>
        <w:rPr>
          <w:rFonts w:ascii="Calibri" w:hAnsi="Calibri"/>
        </w:rPr>
      </w:pPr>
    </w:p>
    <w:p w:rsidR="00D42CDF" w:rsidRDefault="005854B7" w:rsidP="00D42CDF">
      <w:pPr>
        <w:spacing w:line="360" w:lineRule="auto"/>
        <w:rPr>
          <w:rFonts w:ascii="Calibri" w:hAnsi="Calibri"/>
        </w:rPr>
      </w:pPr>
      <w:r w:rsidRPr="005854B7">
        <w:rPr>
          <w:rFonts w:ascii="Calibri" w:hAnsi="Calibri"/>
        </w:rPr>
        <w:t xml:space="preserve">The ACT Government has a target of achieving and maintaining </w:t>
      </w:r>
      <w:r w:rsidR="00AD770F">
        <w:rPr>
          <w:rFonts w:ascii="Calibri" w:hAnsi="Calibri"/>
        </w:rPr>
        <w:t>50</w:t>
      </w:r>
      <w:r w:rsidR="00AD770F" w:rsidRPr="005854B7">
        <w:rPr>
          <w:rFonts w:ascii="Calibri" w:hAnsi="Calibri"/>
        </w:rPr>
        <w:t xml:space="preserve"> </w:t>
      </w:r>
      <w:r w:rsidRPr="005854B7">
        <w:rPr>
          <w:rFonts w:ascii="Calibri" w:hAnsi="Calibri"/>
        </w:rPr>
        <w:t>per cent representation of women on its boards and committees</w:t>
      </w:r>
      <w:r w:rsidR="001F0224">
        <w:rPr>
          <w:rStyle w:val="FootnoteReference"/>
          <w:rFonts w:ascii="Calibri" w:hAnsi="Calibri"/>
        </w:rPr>
        <w:footnoteReference w:id="12"/>
      </w:r>
      <w:r w:rsidRPr="005854B7">
        <w:rPr>
          <w:rFonts w:ascii="Calibri" w:hAnsi="Calibri"/>
        </w:rPr>
        <w:t>. Gender balance on boards offers diverse perspectives and ultimately ensures that entities are reflective of the communities they serve.</w:t>
      </w:r>
    </w:p>
    <w:p w:rsidR="00D42CDF" w:rsidRDefault="00D42CDF" w:rsidP="00D42CDF">
      <w:pPr>
        <w:spacing w:line="360" w:lineRule="auto"/>
        <w:rPr>
          <w:rFonts w:ascii="Calibri" w:hAnsi="Calibri"/>
        </w:rPr>
      </w:pPr>
    </w:p>
    <w:p w:rsidR="00D42CDF" w:rsidRDefault="005854B7" w:rsidP="00D42CDF">
      <w:pPr>
        <w:spacing w:line="360" w:lineRule="auto"/>
        <w:rPr>
          <w:rFonts w:ascii="Calibri" w:hAnsi="Calibri"/>
        </w:rPr>
      </w:pPr>
      <w:r w:rsidRPr="005854B7">
        <w:rPr>
          <w:rFonts w:ascii="Calibri" w:hAnsi="Calibri"/>
        </w:rPr>
        <w:t>In February 2007, the ACT Government mandated that all proposed appointments to Government boards and committees be referred to the ACT Office for Women. The Office for Women maintains the ACT Women’s Register, a database of women experienced and available for appointment on ACT Government and non-government boards and committees.</w:t>
      </w:r>
    </w:p>
    <w:p w:rsidR="00D42CDF" w:rsidRDefault="00D42CDF" w:rsidP="00D42CDF">
      <w:pPr>
        <w:spacing w:line="360" w:lineRule="auto"/>
        <w:rPr>
          <w:rFonts w:ascii="Calibri" w:hAnsi="Calibri"/>
        </w:rPr>
      </w:pPr>
    </w:p>
    <w:p w:rsidR="00D42CDF" w:rsidRDefault="005854B7" w:rsidP="00D42CDF">
      <w:pPr>
        <w:spacing w:line="360" w:lineRule="auto"/>
        <w:rPr>
          <w:rFonts w:ascii="Calibri" w:hAnsi="Calibri"/>
        </w:rPr>
      </w:pPr>
      <w:r w:rsidRPr="005854B7">
        <w:rPr>
          <w:rFonts w:ascii="Calibri" w:hAnsi="Calibri"/>
        </w:rPr>
        <w:t>Sin</w:t>
      </w:r>
      <w:r w:rsidR="00732591">
        <w:rPr>
          <w:rFonts w:ascii="Calibri" w:hAnsi="Calibri"/>
        </w:rPr>
        <w:t>ce 2008,</w:t>
      </w:r>
      <w:r w:rsidR="00AD770F">
        <w:rPr>
          <w:rFonts w:ascii="Calibri" w:hAnsi="Calibri"/>
        </w:rPr>
        <w:t xml:space="preserve"> </w:t>
      </w:r>
      <w:r w:rsidR="0034573A">
        <w:rPr>
          <w:rFonts w:ascii="Calibri" w:hAnsi="Calibri"/>
        </w:rPr>
        <w:t>when the rate of women participating in boards and committees was the highest level of any State or Territory</w:t>
      </w:r>
      <w:r w:rsidR="0034573A">
        <w:rPr>
          <w:rStyle w:val="FootnoteReference"/>
          <w:rFonts w:ascii="Calibri" w:hAnsi="Calibri"/>
        </w:rPr>
        <w:footnoteReference w:id="13"/>
      </w:r>
      <w:r w:rsidR="0034573A">
        <w:rPr>
          <w:rFonts w:ascii="Calibri" w:hAnsi="Calibri"/>
        </w:rPr>
        <w:t>,</w:t>
      </w:r>
      <w:r w:rsidR="00732591">
        <w:rPr>
          <w:rFonts w:ascii="Calibri" w:hAnsi="Calibri"/>
        </w:rPr>
        <w:t xml:space="preserve"> there has been a </w:t>
      </w:r>
      <w:r w:rsidRPr="005854B7">
        <w:rPr>
          <w:rFonts w:ascii="Calibri" w:hAnsi="Calibri"/>
        </w:rPr>
        <w:t>decrease in the percentage of women on ACT Government boards and committees over</w:t>
      </w:r>
      <w:r w:rsidR="00732591">
        <w:rPr>
          <w:rFonts w:ascii="Calibri" w:hAnsi="Calibri"/>
        </w:rPr>
        <w:t>all, down from 48</w:t>
      </w:r>
      <w:r w:rsidR="00AB2381">
        <w:rPr>
          <w:rFonts w:ascii="Calibri" w:hAnsi="Calibri"/>
        </w:rPr>
        <w:t xml:space="preserve"> per cent</w:t>
      </w:r>
      <w:r w:rsidR="00732591">
        <w:rPr>
          <w:rFonts w:ascii="Calibri" w:hAnsi="Calibri"/>
        </w:rPr>
        <w:t xml:space="preserve"> in 2008 to 42</w:t>
      </w:r>
      <w:r w:rsidR="00AB2381">
        <w:rPr>
          <w:rFonts w:ascii="Calibri" w:hAnsi="Calibri"/>
        </w:rPr>
        <w:t xml:space="preserve"> per cent</w:t>
      </w:r>
      <w:r w:rsidR="00732591">
        <w:rPr>
          <w:rFonts w:ascii="Calibri" w:hAnsi="Calibri"/>
        </w:rPr>
        <w:t xml:space="preserve"> in 2016</w:t>
      </w:r>
      <w:r w:rsidRPr="005854B7">
        <w:rPr>
          <w:rFonts w:ascii="Calibri" w:hAnsi="Calibri"/>
        </w:rPr>
        <w:t xml:space="preserve">. </w:t>
      </w:r>
    </w:p>
    <w:p w:rsidR="00D42CDF" w:rsidRDefault="00D42CDF" w:rsidP="00D42CDF">
      <w:pPr>
        <w:spacing w:line="360" w:lineRule="auto"/>
        <w:rPr>
          <w:rFonts w:ascii="Calibri" w:hAnsi="Calibri"/>
        </w:rPr>
      </w:pPr>
    </w:p>
    <w:p w:rsidR="00D42CDF" w:rsidRDefault="005854B7" w:rsidP="00D42CDF">
      <w:pPr>
        <w:spacing w:line="360" w:lineRule="auto"/>
        <w:rPr>
          <w:rFonts w:ascii="Calibri" w:hAnsi="Calibri"/>
        </w:rPr>
      </w:pPr>
      <w:r w:rsidRPr="005854B7">
        <w:rPr>
          <w:rFonts w:ascii="Calibri" w:hAnsi="Calibri"/>
        </w:rPr>
        <w:lastRenderedPageBreak/>
        <w:t>In the ACT Government’s range of e</w:t>
      </w:r>
      <w:r w:rsidR="002F26CC">
        <w:rPr>
          <w:rFonts w:ascii="Calibri" w:hAnsi="Calibri"/>
        </w:rPr>
        <w:t>ntities, 44</w:t>
      </w:r>
      <w:r w:rsidR="00AB2381">
        <w:rPr>
          <w:rFonts w:ascii="Calibri" w:hAnsi="Calibri"/>
        </w:rPr>
        <w:t xml:space="preserve"> per cent</w:t>
      </w:r>
      <w:r w:rsidR="002F26CC">
        <w:rPr>
          <w:rFonts w:ascii="Calibri" w:hAnsi="Calibri"/>
        </w:rPr>
        <w:t xml:space="preserve"> of </w:t>
      </w:r>
      <w:r w:rsidRPr="005854B7">
        <w:rPr>
          <w:rFonts w:ascii="Calibri" w:hAnsi="Calibri"/>
        </w:rPr>
        <w:t>PTPOH</w:t>
      </w:r>
      <w:r w:rsidR="00E21D2F">
        <w:rPr>
          <w:rFonts w:ascii="Calibri" w:hAnsi="Calibri"/>
        </w:rPr>
        <w:t>s</w:t>
      </w:r>
      <w:r w:rsidR="002F26CC">
        <w:rPr>
          <w:rFonts w:ascii="Calibri" w:hAnsi="Calibri"/>
        </w:rPr>
        <w:t xml:space="preserve"> are women</w:t>
      </w:r>
      <w:r w:rsidRPr="005854B7">
        <w:rPr>
          <w:rFonts w:ascii="Calibri" w:hAnsi="Calibri"/>
        </w:rPr>
        <w:t xml:space="preserve">. This compares favourably with </w:t>
      </w:r>
      <w:r w:rsidR="00E21D2F">
        <w:rPr>
          <w:rFonts w:ascii="Calibri" w:hAnsi="Calibri"/>
        </w:rPr>
        <w:t>Commonwealth</w:t>
      </w:r>
      <w:r w:rsidR="00E21D2F" w:rsidRPr="005854B7">
        <w:rPr>
          <w:rFonts w:ascii="Calibri" w:hAnsi="Calibri"/>
        </w:rPr>
        <w:t xml:space="preserve"> </w:t>
      </w:r>
      <w:r w:rsidRPr="005854B7">
        <w:rPr>
          <w:rFonts w:ascii="Calibri" w:hAnsi="Calibri"/>
        </w:rPr>
        <w:t xml:space="preserve">Government Levels, which </w:t>
      </w:r>
      <w:r w:rsidR="008D68DA">
        <w:rPr>
          <w:rFonts w:ascii="Calibri" w:hAnsi="Calibri"/>
        </w:rPr>
        <w:t>are</w:t>
      </w:r>
      <w:r w:rsidRPr="005854B7">
        <w:rPr>
          <w:rFonts w:ascii="Calibri" w:hAnsi="Calibri"/>
        </w:rPr>
        <w:t xml:space="preserve"> slightly lower at 39</w:t>
      </w:r>
      <w:r w:rsidR="00AB2381">
        <w:rPr>
          <w:rFonts w:ascii="Calibri" w:hAnsi="Calibri"/>
        </w:rPr>
        <w:t xml:space="preserve"> per cent</w:t>
      </w:r>
      <w:r w:rsidRPr="005854B7">
        <w:rPr>
          <w:rFonts w:ascii="Calibri" w:hAnsi="Calibri"/>
        </w:rPr>
        <w:t xml:space="preserve"> and 40</w:t>
      </w:r>
      <w:r w:rsidR="00AB2381">
        <w:rPr>
          <w:rFonts w:ascii="Calibri" w:hAnsi="Calibri"/>
        </w:rPr>
        <w:t xml:space="preserve"> per cent</w:t>
      </w:r>
      <w:r w:rsidRPr="005854B7">
        <w:rPr>
          <w:rFonts w:ascii="Calibri" w:hAnsi="Calibri"/>
        </w:rPr>
        <w:t xml:space="preserve"> for 2015 and 2014 respectively (Table </w:t>
      </w:r>
      <w:r w:rsidR="001F0224">
        <w:rPr>
          <w:rFonts w:ascii="Calibri" w:hAnsi="Calibri"/>
        </w:rPr>
        <w:t>3</w:t>
      </w:r>
      <w:r w:rsidRPr="005854B7">
        <w:rPr>
          <w:rFonts w:ascii="Calibri" w:hAnsi="Calibri"/>
        </w:rPr>
        <w:t>).</w:t>
      </w:r>
    </w:p>
    <w:p w:rsidR="00D42CDF" w:rsidRDefault="00D42CDF" w:rsidP="00D42CDF">
      <w:pPr>
        <w:spacing w:line="360" w:lineRule="auto"/>
        <w:rPr>
          <w:rFonts w:ascii="Calibri" w:eastAsia="Times New Roman" w:hAnsi="Calibri" w:cs="Helvetica"/>
          <w:b/>
          <w:bCs/>
          <w:lang w:eastAsia="en-AU"/>
        </w:rPr>
      </w:pPr>
    </w:p>
    <w:p w:rsidR="00D42CDF" w:rsidRDefault="004479A8" w:rsidP="00D42CDF">
      <w:pPr>
        <w:spacing w:line="360" w:lineRule="auto"/>
        <w:rPr>
          <w:rFonts w:ascii="Calibri" w:eastAsia="Times New Roman" w:hAnsi="Calibri" w:cs="Helvetica"/>
          <w:b/>
          <w:bCs/>
          <w:lang w:eastAsia="en-AU"/>
        </w:rPr>
      </w:pPr>
      <w:r w:rsidRPr="004479A8">
        <w:rPr>
          <w:rFonts w:ascii="Calibri" w:eastAsia="Times New Roman" w:hAnsi="Calibri" w:cs="Helvetica"/>
          <w:b/>
          <w:bCs/>
          <w:lang w:eastAsia="en-AU"/>
        </w:rPr>
        <w:t xml:space="preserve">Table </w:t>
      </w:r>
      <w:r w:rsidR="001F0224">
        <w:rPr>
          <w:rFonts w:ascii="Calibri" w:eastAsia="Times New Roman" w:hAnsi="Calibri" w:cs="Helvetica"/>
          <w:b/>
          <w:bCs/>
          <w:lang w:eastAsia="en-AU"/>
        </w:rPr>
        <w:t>3</w:t>
      </w:r>
      <w:r w:rsidRPr="004479A8">
        <w:rPr>
          <w:rFonts w:ascii="Calibri" w:eastAsia="Times New Roman" w:hAnsi="Calibri" w:cs="Helvetica"/>
          <w:b/>
          <w:bCs/>
          <w:lang w:eastAsia="en-AU"/>
        </w:rPr>
        <w:t xml:space="preserve">: Comparison of gender balance on Boards and </w:t>
      </w:r>
      <w:r>
        <w:rPr>
          <w:rFonts w:ascii="Calibri" w:eastAsia="Times New Roman" w:hAnsi="Calibri" w:cs="Helvetica"/>
          <w:b/>
          <w:bCs/>
          <w:lang w:eastAsia="en-AU"/>
        </w:rPr>
        <w:t>C</w:t>
      </w:r>
      <w:r w:rsidRPr="004479A8">
        <w:rPr>
          <w:rFonts w:ascii="Calibri" w:eastAsia="Times New Roman" w:hAnsi="Calibri" w:cs="Helvetica"/>
          <w:b/>
          <w:bCs/>
          <w:lang w:eastAsia="en-AU"/>
        </w:rPr>
        <w:t xml:space="preserve">ommittees between </w:t>
      </w:r>
      <w:r>
        <w:rPr>
          <w:rFonts w:ascii="Calibri" w:eastAsia="Times New Roman" w:hAnsi="Calibri" w:cs="Helvetica"/>
          <w:b/>
          <w:bCs/>
          <w:lang w:eastAsia="en-AU"/>
        </w:rPr>
        <w:t xml:space="preserve">the </w:t>
      </w:r>
      <w:r w:rsidRPr="004479A8">
        <w:rPr>
          <w:rFonts w:ascii="Calibri" w:eastAsia="Times New Roman" w:hAnsi="Calibri" w:cs="Helvetica"/>
          <w:b/>
          <w:bCs/>
          <w:lang w:eastAsia="en-AU"/>
        </w:rPr>
        <w:t>ACT and Commonwealth Government</w:t>
      </w:r>
      <w:r>
        <w:rPr>
          <w:rFonts w:ascii="Calibri" w:eastAsia="Times New Roman" w:hAnsi="Calibri" w:cs="Helvetica"/>
          <w:b/>
          <w:bCs/>
          <w:lang w:eastAsia="en-AU"/>
        </w:rPr>
        <w:t>s</w:t>
      </w:r>
      <w:r w:rsidRPr="004479A8">
        <w:rPr>
          <w:rFonts w:ascii="Calibri" w:eastAsia="Times New Roman" w:hAnsi="Calibri" w:cs="Helvetica"/>
          <w:b/>
          <w:bCs/>
          <w:lang w:eastAsia="en-AU"/>
        </w:rPr>
        <w:t xml:space="preserve">. </w:t>
      </w:r>
    </w:p>
    <w:p w:rsidR="00D42CDF" w:rsidRDefault="00D42CDF" w:rsidP="00D42CDF">
      <w:pPr>
        <w:spacing w:line="360" w:lineRule="auto"/>
        <w:rPr>
          <w:rFonts w:ascii="Calibri" w:eastAsia="Times New Roman" w:hAnsi="Calibri" w:cs="Helvetica"/>
          <w:b/>
          <w:bCs/>
          <w:lang w:eastAsia="en-AU"/>
        </w:rPr>
      </w:pPr>
    </w:p>
    <w:tbl>
      <w:tblPr>
        <w:tblStyle w:val="TableGrid"/>
        <w:tblW w:w="0" w:type="auto"/>
        <w:jc w:val="center"/>
        <w:tblLook w:val="04A0"/>
      </w:tblPr>
      <w:tblGrid>
        <w:gridCol w:w="1996"/>
        <w:gridCol w:w="1669"/>
        <w:gridCol w:w="1669"/>
        <w:gridCol w:w="1669"/>
      </w:tblGrid>
      <w:tr w:rsidR="002C4384" w:rsidTr="002C4384">
        <w:trPr>
          <w:jc w:val="center"/>
        </w:trPr>
        <w:tc>
          <w:tcPr>
            <w:tcW w:w="1996" w:type="dxa"/>
          </w:tcPr>
          <w:p w:rsidR="00D42CDF" w:rsidRDefault="00D42CDF" w:rsidP="00D42CDF">
            <w:pPr>
              <w:spacing w:line="360" w:lineRule="auto"/>
              <w:rPr>
                <w:rFonts w:ascii="Calibri" w:eastAsia="Times New Roman" w:hAnsi="Calibri" w:cs="Helvetica"/>
                <w:bCs/>
                <w:lang w:eastAsia="en-AU"/>
              </w:rPr>
            </w:pPr>
          </w:p>
        </w:tc>
        <w:tc>
          <w:tcPr>
            <w:tcW w:w="1669" w:type="dxa"/>
          </w:tcPr>
          <w:p w:rsidR="00D42CDF" w:rsidRDefault="00AD770F"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 xml:space="preserve">% </w:t>
            </w:r>
            <w:r w:rsidR="002C4384">
              <w:rPr>
                <w:rFonts w:ascii="Calibri" w:eastAsia="Times New Roman" w:hAnsi="Calibri" w:cs="Helvetica"/>
                <w:bCs/>
                <w:lang w:eastAsia="en-AU"/>
              </w:rPr>
              <w:t xml:space="preserve">Women on Boards and Committees </w:t>
            </w:r>
            <w:r w:rsidR="002C4384" w:rsidRPr="002C4384">
              <w:rPr>
                <w:rFonts w:ascii="Calibri" w:eastAsia="Times New Roman" w:hAnsi="Calibri" w:cs="Helvetica"/>
                <w:b/>
                <w:bCs/>
                <w:lang w:eastAsia="en-AU"/>
              </w:rPr>
              <w:t>2016</w:t>
            </w:r>
          </w:p>
        </w:tc>
        <w:tc>
          <w:tcPr>
            <w:tcW w:w="1669" w:type="dxa"/>
          </w:tcPr>
          <w:p w:rsidR="00D42CDF" w:rsidRDefault="00AD770F"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w:t>
            </w:r>
            <w:r w:rsidR="002C4384">
              <w:rPr>
                <w:rFonts w:ascii="Calibri" w:eastAsia="Times New Roman" w:hAnsi="Calibri" w:cs="Helvetica"/>
                <w:bCs/>
                <w:lang w:eastAsia="en-AU"/>
              </w:rPr>
              <w:t xml:space="preserve"> Women on Boards and Committees </w:t>
            </w:r>
            <w:r w:rsidR="002C4384" w:rsidRPr="002C4384">
              <w:rPr>
                <w:rFonts w:ascii="Calibri" w:eastAsia="Times New Roman" w:hAnsi="Calibri" w:cs="Helvetica"/>
                <w:b/>
                <w:bCs/>
                <w:lang w:eastAsia="en-AU"/>
              </w:rPr>
              <w:t>2015</w:t>
            </w:r>
          </w:p>
        </w:tc>
        <w:tc>
          <w:tcPr>
            <w:tcW w:w="1669" w:type="dxa"/>
          </w:tcPr>
          <w:p w:rsidR="00D42CDF" w:rsidRDefault="00AD770F"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 xml:space="preserve">% </w:t>
            </w:r>
            <w:r w:rsidR="002C4384">
              <w:rPr>
                <w:rFonts w:ascii="Calibri" w:eastAsia="Times New Roman" w:hAnsi="Calibri" w:cs="Helvetica"/>
                <w:bCs/>
                <w:lang w:eastAsia="en-AU"/>
              </w:rPr>
              <w:t xml:space="preserve">Women on Boards and Committees </w:t>
            </w:r>
            <w:r w:rsidR="002C4384" w:rsidRPr="002C4384">
              <w:rPr>
                <w:rFonts w:ascii="Calibri" w:eastAsia="Times New Roman" w:hAnsi="Calibri" w:cs="Helvetica"/>
                <w:b/>
                <w:bCs/>
                <w:lang w:eastAsia="en-AU"/>
              </w:rPr>
              <w:t>2014</w:t>
            </w:r>
          </w:p>
        </w:tc>
      </w:tr>
      <w:tr w:rsidR="002C4384" w:rsidTr="002C4384">
        <w:trPr>
          <w:jc w:val="center"/>
        </w:trPr>
        <w:tc>
          <w:tcPr>
            <w:tcW w:w="1996" w:type="dxa"/>
          </w:tcPr>
          <w:p w:rsidR="00D42CDF" w:rsidRDefault="002C4384" w:rsidP="00D42CDF">
            <w:pPr>
              <w:spacing w:line="360" w:lineRule="auto"/>
              <w:rPr>
                <w:rFonts w:ascii="Calibri" w:eastAsia="Times New Roman" w:hAnsi="Calibri" w:cs="Helvetica"/>
                <w:b/>
                <w:bCs/>
                <w:lang w:eastAsia="en-AU"/>
              </w:rPr>
            </w:pPr>
            <w:r w:rsidRPr="002C4384">
              <w:rPr>
                <w:rFonts w:ascii="Calibri" w:eastAsia="Times New Roman" w:hAnsi="Calibri" w:cs="Helvetica"/>
                <w:b/>
                <w:bCs/>
                <w:lang w:eastAsia="en-AU"/>
              </w:rPr>
              <w:t>ACT Government</w:t>
            </w:r>
          </w:p>
        </w:tc>
        <w:tc>
          <w:tcPr>
            <w:tcW w:w="1669" w:type="dxa"/>
          </w:tcPr>
          <w:p w:rsidR="00D42CDF" w:rsidRDefault="002C4384" w:rsidP="007079DA">
            <w:pPr>
              <w:spacing w:line="360" w:lineRule="auto"/>
              <w:rPr>
                <w:rFonts w:ascii="Calibri" w:eastAsia="Times New Roman" w:hAnsi="Calibri" w:cs="Helvetica"/>
                <w:bCs/>
                <w:lang w:eastAsia="en-AU"/>
              </w:rPr>
            </w:pPr>
            <w:r>
              <w:rPr>
                <w:rFonts w:ascii="Calibri" w:eastAsia="Times New Roman" w:hAnsi="Calibri" w:cs="Helvetica"/>
                <w:bCs/>
                <w:lang w:eastAsia="en-AU"/>
              </w:rPr>
              <w:t>42</w:t>
            </w:r>
            <w:r w:rsidR="00AB2381">
              <w:rPr>
                <w:rFonts w:ascii="Calibri" w:eastAsia="Times New Roman" w:hAnsi="Calibri" w:cs="Helvetica"/>
                <w:bCs/>
                <w:lang w:eastAsia="en-AU"/>
              </w:rPr>
              <w:t xml:space="preserve"> </w:t>
            </w:r>
            <w:r w:rsidR="007079DA">
              <w:rPr>
                <w:rFonts w:ascii="Calibri" w:eastAsia="Times New Roman" w:hAnsi="Calibri" w:cs="Helvetica"/>
                <w:bCs/>
                <w:lang w:eastAsia="en-AU"/>
              </w:rPr>
              <w:t>%</w:t>
            </w:r>
          </w:p>
        </w:tc>
        <w:tc>
          <w:tcPr>
            <w:tcW w:w="1669" w:type="dxa"/>
          </w:tcPr>
          <w:p w:rsidR="00D42CDF" w:rsidRDefault="002C4384" w:rsidP="007079DA">
            <w:pPr>
              <w:spacing w:line="360" w:lineRule="auto"/>
              <w:rPr>
                <w:rFonts w:ascii="Calibri" w:eastAsia="Times New Roman" w:hAnsi="Calibri" w:cs="Helvetica"/>
                <w:bCs/>
                <w:lang w:eastAsia="en-AU"/>
              </w:rPr>
            </w:pPr>
            <w:r>
              <w:rPr>
                <w:rFonts w:ascii="Calibri" w:eastAsia="Times New Roman" w:hAnsi="Calibri" w:cs="Helvetica"/>
                <w:bCs/>
                <w:lang w:eastAsia="en-AU"/>
              </w:rPr>
              <w:t>44</w:t>
            </w:r>
            <w:r w:rsidR="00AB2381">
              <w:rPr>
                <w:rFonts w:ascii="Calibri" w:eastAsia="Times New Roman" w:hAnsi="Calibri" w:cs="Helvetica"/>
                <w:bCs/>
                <w:lang w:eastAsia="en-AU"/>
              </w:rPr>
              <w:t xml:space="preserve"> </w:t>
            </w:r>
            <w:r w:rsidR="007079DA">
              <w:rPr>
                <w:rFonts w:ascii="Calibri" w:eastAsia="Times New Roman" w:hAnsi="Calibri" w:cs="Helvetica"/>
                <w:bCs/>
                <w:lang w:eastAsia="en-AU"/>
              </w:rPr>
              <w:t>%</w:t>
            </w:r>
          </w:p>
        </w:tc>
        <w:tc>
          <w:tcPr>
            <w:tcW w:w="1669" w:type="dxa"/>
          </w:tcPr>
          <w:p w:rsidR="00D42CDF" w:rsidRDefault="002C4384" w:rsidP="007079DA">
            <w:pPr>
              <w:spacing w:line="360" w:lineRule="auto"/>
              <w:rPr>
                <w:rFonts w:ascii="Calibri" w:eastAsia="Times New Roman" w:hAnsi="Calibri" w:cs="Helvetica"/>
                <w:bCs/>
                <w:lang w:eastAsia="en-AU"/>
              </w:rPr>
            </w:pPr>
            <w:r>
              <w:rPr>
                <w:rFonts w:ascii="Calibri" w:eastAsia="Times New Roman" w:hAnsi="Calibri" w:cs="Helvetica"/>
                <w:bCs/>
                <w:lang w:eastAsia="en-AU"/>
              </w:rPr>
              <w:t>44</w:t>
            </w:r>
            <w:r w:rsidR="00AB2381">
              <w:rPr>
                <w:rFonts w:ascii="Calibri" w:eastAsia="Times New Roman" w:hAnsi="Calibri" w:cs="Helvetica"/>
                <w:bCs/>
                <w:lang w:eastAsia="en-AU"/>
              </w:rPr>
              <w:t xml:space="preserve"> </w:t>
            </w:r>
            <w:r w:rsidR="007079DA">
              <w:rPr>
                <w:rFonts w:ascii="Calibri" w:eastAsia="Times New Roman" w:hAnsi="Calibri" w:cs="Helvetica"/>
                <w:bCs/>
                <w:lang w:eastAsia="en-AU"/>
              </w:rPr>
              <w:t>%</w:t>
            </w:r>
          </w:p>
        </w:tc>
      </w:tr>
      <w:tr w:rsidR="002C4384" w:rsidTr="002C4384">
        <w:trPr>
          <w:jc w:val="center"/>
        </w:trPr>
        <w:tc>
          <w:tcPr>
            <w:tcW w:w="1996" w:type="dxa"/>
          </w:tcPr>
          <w:p w:rsidR="00D42CDF" w:rsidRDefault="002C4384" w:rsidP="00D42CDF">
            <w:pPr>
              <w:spacing w:line="360" w:lineRule="auto"/>
              <w:rPr>
                <w:rFonts w:ascii="Calibri" w:eastAsia="Times New Roman" w:hAnsi="Calibri" w:cs="Helvetica"/>
                <w:b/>
                <w:bCs/>
                <w:lang w:eastAsia="en-AU"/>
              </w:rPr>
            </w:pPr>
            <w:r w:rsidRPr="002C4384">
              <w:rPr>
                <w:rFonts w:ascii="Calibri" w:eastAsia="Times New Roman" w:hAnsi="Calibri" w:cs="Helvetica"/>
                <w:b/>
                <w:bCs/>
                <w:lang w:eastAsia="en-AU"/>
              </w:rPr>
              <w:t xml:space="preserve">Commonwealth </w:t>
            </w:r>
          </w:p>
        </w:tc>
        <w:tc>
          <w:tcPr>
            <w:tcW w:w="1669" w:type="dxa"/>
          </w:tcPr>
          <w:p w:rsidR="00D42CDF" w:rsidRDefault="002C4384"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Not available</w:t>
            </w:r>
          </w:p>
        </w:tc>
        <w:tc>
          <w:tcPr>
            <w:tcW w:w="1669" w:type="dxa"/>
          </w:tcPr>
          <w:p w:rsidR="00D42CDF" w:rsidRDefault="002C4384" w:rsidP="007079DA">
            <w:pPr>
              <w:spacing w:line="360" w:lineRule="auto"/>
              <w:rPr>
                <w:rFonts w:ascii="Calibri" w:eastAsia="Times New Roman" w:hAnsi="Calibri" w:cs="Helvetica"/>
                <w:bCs/>
                <w:lang w:eastAsia="en-AU"/>
              </w:rPr>
            </w:pPr>
            <w:r>
              <w:rPr>
                <w:rFonts w:ascii="Calibri" w:eastAsia="Times New Roman" w:hAnsi="Calibri" w:cs="Helvetica"/>
                <w:bCs/>
                <w:lang w:eastAsia="en-AU"/>
              </w:rPr>
              <w:t>39</w:t>
            </w:r>
            <w:r w:rsidR="00AB2381">
              <w:rPr>
                <w:rFonts w:ascii="Calibri" w:eastAsia="Times New Roman" w:hAnsi="Calibri" w:cs="Helvetica"/>
                <w:bCs/>
                <w:lang w:eastAsia="en-AU"/>
              </w:rPr>
              <w:t xml:space="preserve"> </w:t>
            </w:r>
            <w:r w:rsidR="007079DA">
              <w:rPr>
                <w:rFonts w:ascii="Calibri" w:eastAsia="Times New Roman" w:hAnsi="Calibri" w:cs="Helvetica"/>
                <w:bCs/>
                <w:lang w:eastAsia="en-AU"/>
              </w:rPr>
              <w:t>%</w:t>
            </w:r>
          </w:p>
        </w:tc>
        <w:tc>
          <w:tcPr>
            <w:tcW w:w="1669" w:type="dxa"/>
          </w:tcPr>
          <w:p w:rsidR="00D42CDF" w:rsidRDefault="002C4384" w:rsidP="007079DA">
            <w:pPr>
              <w:spacing w:line="360" w:lineRule="auto"/>
              <w:rPr>
                <w:rFonts w:ascii="Calibri" w:eastAsia="Times New Roman" w:hAnsi="Calibri" w:cs="Helvetica"/>
                <w:bCs/>
                <w:lang w:eastAsia="en-AU"/>
              </w:rPr>
            </w:pPr>
            <w:r>
              <w:rPr>
                <w:rFonts w:ascii="Calibri" w:eastAsia="Times New Roman" w:hAnsi="Calibri" w:cs="Helvetica"/>
                <w:bCs/>
                <w:lang w:eastAsia="en-AU"/>
              </w:rPr>
              <w:t>40</w:t>
            </w:r>
            <w:r w:rsidR="00AB2381">
              <w:rPr>
                <w:rFonts w:ascii="Calibri" w:eastAsia="Times New Roman" w:hAnsi="Calibri" w:cs="Helvetica"/>
                <w:bCs/>
                <w:lang w:eastAsia="en-AU"/>
              </w:rPr>
              <w:t xml:space="preserve"> </w:t>
            </w:r>
            <w:r w:rsidR="007079DA">
              <w:rPr>
                <w:rFonts w:ascii="Calibri" w:eastAsia="Times New Roman" w:hAnsi="Calibri" w:cs="Helvetica"/>
                <w:bCs/>
                <w:lang w:eastAsia="en-AU"/>
              </w:rPr>
              <w:t>%</w:t>
            </w:r>
          </w:p>
        </w:tc>
      </w:tr>
    </w:tbl>
    <w:p w:rsidR="00D42CDF" w:rsidRDefault="00D42CDF" w:rsidP="00D42CDF">
      <w:pPr>
        <w:spacing w:line="360" w:lineRule="auto"/>
        <w:rPr>
          <w:rFonts w:ascii="Calibri" w:eastAsia="Times New Roman" w:hAnsi="Calibri" w:cs="Helvetica"/>
          <w:bCs/>
          <w:lang w:eastAsia="en-AU"/>
        </w:rPr>
      </w:pPr>
    </w:p>
    <w:p w:rsidR="00D42CDF" w:rsidRDefault="00013F75"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 xml:space="preserve">This slightly more favourable trend is echoed across the </w:t>
      </w:r>
      <w:r w:rsidR="00E21D2F">
        <w:rPr>
          <w:rFonts w:ascii="Calibri" w:eastAsia="Times New Roman" w:hAnsi="Calibri" w:cs="Helvetica"/>
          <w:bCs/>
          <w:lang w:eastAsia="en-AU"/>
        </w:rPr>
        <w:t xml:space="preserve">ACT Government </w:t>
      </w:r>
      <w:r>
        <w:rPr>
          <w:rFonts w:ascii="Calibri" w:eastAsia="Times New Roman" w:hAnsi="Calibri" w:cs="Helvetica"/>
          <w:bCs/>
          <w:lang w:eastAsia="en-AU"/>
        </w:rPr>
        <w:t xml:space="preserve">workforce as a whole with </w:t>
      </w:r>
      <w:r w:rsidRPr="00013F75">
        <w:rPr>
          <w:rFonts w:ascii="Calibri" w:eastAsia="Times New Roman" w:hAnsi="Calibri" w:cs="Helvetica"/>
          <w:bCs/>
          <w:lang w:eastAsia="en-AU"/>
        </w:rPr>
        <w:t xml:space="preserve">the </w:t>
      </w:r>
      <w:r>
        <w:rPr>
          <w:rFonts w:ascii="Calibri" w:eastAsia="Times New Roman" w:hAnsi="Calibri" w:cs="Helvetica"/>
          <w:bCs/>
          <w:lang w:eastAsia="en-AU"/>
        </w:rPr>
        <w:t xml:space="preserve">indicators such as small and decreasing gender pay gap and </w:t>
      </w:r>
      <w:r w:rsidRPr="00013F75">
        <w:rPr>
          <w:rFonts w:ascii="Calibri" w:eastAsia="Times New Roman" w:hAnsi="Calibri" w:cs="Helvetica"/>
          <w:bCs/>
          <w:lang w:eastAsia="en-AU"/>
        </w:rPr>
        <w:t>proportional rise of women earning top salaries (over $100,000) from 48</w:t>
      </w:r>
      <w:r w:rsidR="00AB2381">
        <w:rPr>
          <w:rFonts w:ascii="Calibri" w:eastAsia="Times New Roman" w:hAnsi="Calibri" w:cs="Helvetica"/>
          <w:bCs/>
          <w:lang w:eastAsia="en-AU"/>
        </w:rPr>
        <w:t xml:space="preserve"> per cent</w:t>
      </w:r>
      <w:r w:rsidRPr="00013F75">
        <w:rPr>
          <w:rFonts w:ascii="Calibri" w:eastAsia="Times New Roman" w:hAnsi="Calibri" w:cs="Helvetica"/>
          <w:bCs/>
          <w:lang w:eastAsia="en-AU"/>
        </w:rPr>
        <w:t xml:space="preserve"> to 58</w:t>
      </w:r>
      <w:r w:rsidR="00AB2381">
        <w:rPr>
          <w:rFonts w:ascii="Calibri" w:eastAsia="Times New Roman" w:hAnsi="Calibri" w:cs="Helvetica"/>
          <w:bCs/>
          <w:lang w:eastAsia="en-AU"/>
        </w:rPr>
        <w:t xml:space="preserve"> per cent</w:t>
      </w:r>
      <w:r>
        <w:rPr>
          <w:rFonts w:ascii="Calibri" w:eastAsia="Times New Roman" w:hAnsi="Calibri" w:cs="Helvetica"/>
          <w:bCs/>
          <w:lang w:eastAsia="en-AU"/>
        </w:rPr>
        <w:t xml:space="preserve"> in the past four years</w:t>
      </w:r>
      <w:r>
        <w:rPr>
          <w:rStyle w:val="FootnoteReference"/>
          <w:rFonts w:ascii="Calibri" w:eastAsia="Times New Roman" w:hAnsi="Calibri" w:cs="Helvetica"/>
          <w:bCs/>
          <w:lang w:eastAsia="en-AU"/>
        </w:rPr>
        <w:footnoteReference w:id="14"/>
      </w:r>
      <w:r>
        <w:rPr>
          <w:rFonts w:ascii="Calibri" w:eastAsia="Times New Roman" w:hAnsi="Calibri" w:cs="Helvetica"/>
          <w:bCs/>
          <w:lang w:eastAsia="en-AU"/>
        </w:rPr>
        <w:t>.</w:t>
      </w:r>
    </w:p>
    <w:p w:rsidR="00D42CDF" w:rsidRDefault="00D42CDF" w:rsidP="00D42CDF">
      <w:pPr>
        <w:spacing w:line="360" w:lineRule="auto"/>
        <w:rPr>
          <w:rFonts w:ascii="Calibri" w:eastAsia="Times New Roman" w:hAnsi="Calibri" w:cs="Helvetica"/>
          <w:bCs/>
          <w:lang w:eastAsia="en-AU"/>
        </w:rPr>
      </w:pPr>
    </w:p>
    <w:p w:rsidR="00D42CDF" w:rsidRDefault="002F26CC"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The Tribunal has</w:t>
      </w:r>
      <w:r w:rsidR="000619B1">
        <w:rPr>
          <w:rFonts w:ascii="Calibri" w:eastAsia="Times New Roman" w:hAnsi="Calibri" w:cs="Helvetica"/>
          <w:bCs/>
          <w:lang w:eastAsia="en-AU"/>
        </w:rPr>
        <w:t xml:space="preserve"> observed that the highest p</w:t>
      </w:r>
      <w:r>
        <w:rPr>
          <w:rFonts w:ascii="Calibri" w:eastAsia="Times New Roman" w:hAnsi="Calibri" w:cs="Helvetica"/>
          <w:bCs/>
          <w:lang w:eastAsia="en-AU"/>
        </w:rPr>
        <w:t>aid PTPOH</w:t>
      </w:r>
      <w:r w:rsidR="001F0224">
        <w:rPr>
          <w:rFonts w:ascii="Calibri" w:eastAsia="Times New Roman" w:hAnsi="Calibri" w:cs="Helvetica"/>
          <w:bCs/>
          <w:lang w:eastAsia="en-AU"/>
        </w:rPr>
        <w:t>s</w:t>
      </w:r>
      <w:r>
        <w:rPr>
          <w:rFonts w:ascii="Calibri" w:eastAsia="Times New Roman" w:hAnsi="Calibri" w:cs="Helvetica"/>
          <w:bCs/>
          <w:lang w:eastAsia="en-AU"/>
        </w:rPr>
        <w:t xml:space="preserve"> are more commonly men and during the next phase of this review, will investigate the available data further. </w:t>
      </w:r>
    </w:p>
    <w:p w:rsidR="00D42CDF" w:rsidRDefault="00D42CDF" w:rsidP="00D42CDF">
      <w:pPr>
        <w:spacing w:line="360" w:lineRule="auto"/>
        <w:rPr>
          <w:rFonts w:ascii="Calibri" w:eastAsia="Times New Roman" w:hAnsi="Calibri" w:cs="Helvetica"/>
          <w:bCs/>
          <w:lang w:eastAsia="en-AU"/>
        </w:rPr>
      </w:pPr>
    </w:p>
    <w:p w:rsidR="00D42CDF" w:rsidRDefault="0013201E"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The inclusion of more women on boards and committees has long been advocated by organisations like Women on Boards</w:t>
      </w:r>
      <w:r>
        <w:rPr>
          <w:rStyle w:val="FootnoteReference"/>
          <w:rFonts w:ascii="Calibri" w:eastAsia="Times New Roman" w:hAnsi="Calibri" w:cs="Helvetica"/>
          <w:bCs/>
          <w:lang w:eastAsia="en-AU"/>
        </w:rPr>
        <w:footnoteReference w:id="15"/>
      </w:r>
      <w:r>
        <w:rPr>
          <w:rFonts w:ascii="Calibri" w:eastAsia="Times New Roman" w:hAnsi="Calibri" w:cs="Helvetica"/>
          <w:bCs/>
          <w:lang w:eastAsia="en-AU"/>
        </w:rPr>
        <w:t xml:space="preserve">. </w:t>
      </w:r>
      <w:r w:rsidR="00531AE3">
        <w:rPr>
          <w:rFonts w:ascii="Calibri" w:eastAsia="Times New Roman" w:hAnsi="Calibri" w:cs="Helvetica"/>
          <w:bCs/>
          <w:lang w:eastAsia="en-AU"/>
        </w:rPr>
        <w:t xml:space="preserve">Whilst the group advocates the use of targets to ensure gender parity, it says </w:t>
      </w:r>
      <w:r w:rsidR="00D42CDF" w:rsidRPr="00D42CDF">
        <w:rPr>
          <w:rFonts w:ascii="Calibri" w:eastAsia="Times New Roman" w:hAnsi="Calibri" w:cs="Helvetica"/>
          <w:bCs/>
          <w:i/>
          <w:lang w:eastAsia="en-AU"/>
        </w:rPr>
        <w:t>“transparency in recruitment and selection processes along with improved corporate governance regimes</w:t>
      </w:r>
      <w:r w:rsidR="00D42CDF" w:rsidRPr="00D42CDF">
        <w:rPr>
          <w:rFonts w:ascii="Calibri" w:eastAsia="Times New Roman" w:hAnsi="Calibri" w:cs="Helvetica" w:hint="eastAsia"/>
          <w:bCs/>
          <w:i/>
          <w:lang w:eastAsia="en-AU"/>
        </w:rPr>
        <w:t>”</w:t>
      </w:r>
      <w:r w:rsidR="00531AE3" w:rsidRPr="001F0224">
        <w:rPr>
          <w:rStyle w:val="FootnoteReference"/>
          <w:rFonts w:ascii="Calibri" w:eastAsia="Times New Roman" w:hAnsi="Calibri" w:cs="Helvetica"/>
          <w:bCs/>
          <w:lang w:eastAsia="en-AU"/>
        </w:rPr>
        <w:footnoteReference w:id="16"/>
      </w:r>
      <w:r w:rsidR="00AD770F" w:rsidRPr="001F0224">
        <w:rPr>
          <w:rFonts w:ascii="Calibri" w:eastAsia="Times New Roman" w:hAnsi="Calibri" w:cs="Helvetica"/>
          <w:bCs/>
          <w:lang w:eastAsia="en-AU"/>
        </w:rPr>
        <w:t xml:space="preserve"> </w:t>
      </w:r>
      <w:r w:rsidR="00531AE3">
        <w:rPr>
          <w:rFonts w:ascii="Calibri" w:eastAsia="Times New Roman" w:hAnsi="Calibri" w:cs="Helvetica"/>
          <w:bCs/>
          <w:lang w:eastAsia="en-AU"/>
        </w:rPr>
        <w:t>is of equal</w:t>
      </w:r>
      <w:r w:rsidR="00531AE3" w:rsidRPr="00531AE3">
        <w:rPr>
          <w:rFonts w:ascii="Calibri" w:eastAsia="Times New Roman" w:hAnsi="Calibri" w:cs="Helvetica"/>
          <w:bCs/>
          <w:lang w:eastAsia="en-AU"/>
        </w:rPr>
        <w:t xml:space="preserve"> importance in ensuring larger numbers of women are applying and winning positions on boards and committees.</w:t>
      </w:r>
    </w:p>
    <w:p w:rsidR="00D42CDF" w:rsidRDefault="00D42CDF" w:rsidP="00D42CDF">
      <w:pPr>
        <w:spacing w:line="360" w:lineRule="auto"/>
        <w:rPr>
          <w:rFonts w:ascii="Calibri" w:eastAsia="Times New Roman" w:hAnsi="Calibri" w:cs="Helvetica"/>
          <w:bCs/>
          <w:lang w:eastAsia="en-AU"/>
        </w:rPr>
      </w:pPr>
    </w:p>
    <w:p w:rsidR="00D42CDF" w:rsidRDefault="00934539" w:rsidP="00D42CDF">
      <w:pPr>
        <w:spacing w:line="360" w:lineRule="auto"/>
        <w:rPr>
          <w:rFonts w:ascii="Calibri" w:eastAsia="Times New Roman" w:hAnsi="Calibri" w:cs="Helvetica"/>
          <w:bCs/>
          <w:lang w:eastAsia="en-AU"/>
        </w:rPr>
      </w:pPr>
      <w:r w:rsidRPr="00934539">
        <w:rPr>
          <w:rFonts w:ascii="Calibri" w:eastAsia="Times New Roman" w:hAnsi="Calibri" w:cs="Helvetica"/>
          <w:bCs/>
          <w:noProof/>
          <w:lang w:val="en-US"/>
        </w:rPr>
        <w:lastRenderedPageBreak/>
        <w:pict>
          <v:roundrect id="AutoShape 8" o:spid="_x0000_s1035" style="position:absolute;margin-left:4.85pt;margin-top:10.9pt;width:394.3pt;height:1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y7RFgCAACxBAAADgAAAGRycy9lMm9Eb2MueG1srFTbbtQwEH1H4h8sv9Mkq73QqNmqailCKlBR&#10;+IBZ29kYHI+xvZstX8/YSZdteUPkwfJcfOZyZnJxeegN2ysfNNqGV2clZ8oKlNpuG/7t6+2bt5yF&#10;CFaCQasa/qgCv1y/fnUxuFrNsEMjlWcEYkM9uIZ3Mbq6KILoVA/hDJ2yZGzR9xBJ9NtCehgIvTfF&#10;rCyXxYBeOo9ChUDam9HI1xm/bZWIn9s2qMhMwym3mE+fz006i/UF1FsPrtNiSgP+IYsetKWgR6gb&#10;iMB2Xv8F1WvhMWAbzwT2BbatFirXQNVU5YtqHjpwKtdCzQnu2Kbw/2DFp/29Z1o2/JwzCz1RdLWL&#10;mCOzt6k9gws1eT24e58KDO4OxY/ALF53YLfqynscOgWSkqqSf/HsQRICPWWb4SNKQgdCz506tL5P&#10;gNQDdsiEPB4JUYfIBCkXZblaVsSbIFu1qFZltcgxoH567nyI7xX2LF0a7nFn5ReiPceA/V2ImRY5&#10;FQfyO2dtb4jkPRhWLZfL1YQ4ORdQP2HmetFoeauNyUIaS3VtPKPHVIsQysYqhzK7ngoc9fOSvoQK&#10;NalpAEf18klNIfKAJyRqGEmnQYxlA9GxmC0y8DNb8NvNMXyCG+O8hMhdyPETM++szPcI2ox38jd2&#10;oiqxM7IcD5vDNArkn5jboHwk7jyOe0N7TpcO/S/OBtqZhoefO/CKM/PBEv/n1XyeliwL88VqRoI/&#10;tWxOLWAFQTU8cjZer+O4mDvn9bajSGNnLaaJbHWkpPJwjVlNAu1FbuG0w2nxTuXs9edPs/4NAAD/&#10;/wMAUEsDBBQABgAIAAAAIQC+Y2lo2wAAAAgBAAAPAAAAZHJzL2Rvd25yZXYueG1sTI/BbsIwEETv&#10;lfoP1lbqrThQQSCNgyokrqhAP8DESxwaryPbQPh7tic47sxo9k25HFwnLhhi60nBeJSBQKq9aalR&#10;8Ltff8xBxKTJ6M4TKrhhhGX1+lLqwvgrbfGyS43gEoqFVmBT6gspY23R6TjyPRJ7Rx+cTnyGRpqg&#10;r1zuOjnJspl0uiX+YHWPK4v13+7sFNSnVWPb6fbm+iOtf8J0P2zyk1Lvb8P3F4iEQ3qE4R+f0aFi&#10;poM/k4miU7DIOahgMuYBbOeL+SeIAwuzLAdZlfJ5QHUHAAD//wMAUEsBAi0AFAAGAAgAAAAhAOSZ&#10;w8D7AAAA4QEAABMAAAAAAAAAAAAAAAAAAAAAAFtDb250ZW50X1R5cGVzXS54bWxQSwECLQAUAAYA&#10;CAAAACEAI7Jq4dcAAACUAQAACwAAAAAAAAAAAAAAAAAsAQAAX3JlbHMvLnJlbHNQSwECLQAUAAYA&#10;CAAAACEAJky7RFgCAACxBAAADgAAAAAAAAAAAAAAAAAsAgAAZHJzL2Uyb0RvYy54bWxQSwECLQAU&#10;AAYACAAAACEAvmNpaNsAAAAIAQAADwAAAAAAAAAAAAAAAACwBAAAZHJzL2Rvd25yZXYueG1sUEsF&#10;BgAAAAAEAAQA8wAAALgFAAAAAA==&#10;" fillcolor="#b8cce4 [1300]">
            <v:textbox style="mso-next-textbox:#AutoShape 8">
              <w:txbxContent>
                <w:p w:rsidR="00294AD9" w:rsidRDefault="00294AD9"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The representation of women on ACT Government entities matches Commonwealth Government target levels but falls below the ACT Government target of 50 per cent. Is remuneration to ACT Government entities having any impact on whether women are applying and being appointed to positions on boards and committees?</w:t>
                  </w:r>
                </w:p>
                <w:p w:rsidR="00294AD9" w:rsidRDefault="00294AD9"/>
              </w:txbxContent>
            </v:textbox>
          </v:roundrect>
        </w:pict>
      </w:r>
    </w:p>
    <w:p w:rsidR="00D42CDF" w:rsidRDefault="00D42CDF" w:rsidP="00D42CDF">
      <w:pPr>
        <w:spacing w:line="360" w:lineRule="auto"/>
        <w:rPr>
          <w:rFonts w:ascii="Calibri" w:eastAsia="Times New Roman" w:hAnsi="Calibri" w:cs="Helvetica"/>
          <w:bCs/>
          <w:lang w:eastAsia="en-AU"/>
        </w:rPr>
      </w:pPr>
    </w:p>
    <w:p w:rsidR="00D42CDF" w:rsidRDefault="00D42CDF" w:rsidP="00D42CDF">
      <w:pPr>
        <w:spacing w:line="360" w:lineRule="auto"/>
        <w:rPr>
          <w:rFonts w:ascii="Calibri" w:eastAsia="Times New Roman" w:hAnsi="Calibri" w:cs="Helvetica"/>
          <w:bCs/>
          <w:lang w:eastAsia="en-AU"/>
        </w:rPr>
      </w:pPr>
    </w:p>
    <w:p w:rsidR="00D42CDF" w:rsidRDefault="00D42CDF" w:rsidP="00D42CDF">
      <w:pPr>
        <w:spacing w:line="360" w:lineRule="auto"/>
        <w:rPr>
          <w:rFonts w:ascii="Calibri" w:eastAsia="Times New Roman" w:hAnsi="Calibri" w:cs="Helvetica"/>
          <w:bCs/>
          <w:lang w:eastAsia="en-AU"/>
        </w:rPr>
      </w:pPr>
    </w:p>
    <w:p w:rsidR="00D42CDF" w:rsidRDefault="00D42CDF" w:rsidP="00D42CDF">
      <w:pPr>
        <w:pStyle w:val="Heading1"/>
        <w:spacing w:before="0" w:line="360" w:lineRule="auto"/>
        <w:rPr>
          <w:sz w:val="44"/>
          <w:szCs w:val="44"/>
        </w:rPr>
      </w:pPr>
      <w:bookmarkStart w:id="53" w:name="_Toc449513376"/>
    </w:p>
    <w:p w:rsidR="00D42CDF" w:rsidRDefault="00D42CDF" w:rsidP="00D42CDF">
      <w:pPr>
        <w:pStyle w:val="Heading1"/>
        <w:spacing w:before="0" w:line="360" w:lineRule="auto"/>
        <w:rPr>
          <w:sz w:val="44"/>
          <w:szCs w:val="44"/>
        </w:rPr>
      </w:pPr>
    </w:p>
    <w:p w:rsidR="00D42CDF" w:rsidRDefault="00D42CDF" w:rsidP="00D42CDF">
      <w:pPr>
        <w:pStyle w:val="Heading1"/>
        <w:spacing w:before="0" w:line="360" w:lineRule="auto"/>
        <w:rPr>
          <w:sz w:val="44"/>
          <w:szCs w:val="44"/>
        </w:rPr>
      </w:pPr>
    </w:p>
    <w:p w:rsidR="00E21D2F" w:rsidRDefault="00E21D2F">
      <w:pPr>
        <w:rPr>
          <w:rFonts w:ascii="Calibri" w:eastAsia="MS Gothic" w:hAnsi="Calibri"/>
          <w:b/>
          <w:bCs/>
          <w:color w:val="345A8A"/>
          <w:sz w:val="44"/>
          <w:szCs w:val="44"/>
        </w:rPr>
      </w:pPr>
      <w:r>
        <w:rPr>
          <w:sz w:val="44"/>
          <w:szCs w:val="44"/>
        </w:rPr>
        <w:br w:type="page"/>
      </w:r>
    </w:p>
    <w:p w:rsidR="00D42CDF" w:rsidRDefault="0022681B" w:rsidP="00D42CDF">
      <w:pPr>
        <w:pStyle w:val="Heading1"/>
        <w:spacing w:before="0" w:line="360" w:lineRule="auto"/>
        <w:rPr>
          <w:sz w:val="44"/>
          <w:szCs w:val="44"/>
        </w:rPr>
      </w:pPr>
      <w:bookmarkStart w:id="54" w:name="_Toc450304259"/>
      <w:r>
        <w:rPr>
          <w:sz w:val="44"/>
          <w:szCs w:val="44"/>
        </w:rPr>
        <w:lastRenderedPageBreak/>
        <w:t>S</w:t>
      </w:r>
      <w:r w:rsidR="005B2FC0" w:rsidRPr="00A2054A">
        <w:rPr>
          <w:sz w:val="44"/>
          <w:szCs w:val="44"/>
        </w:rPr>
        <w:t xml:space="preserve">TOCKTAKE OF CURRENT </w:t>
      </w:r>
      <w:r w:rsidR="00220913">
        <w:rPr>
          <w:sz w:val="44"/>
          <w:szCs w:val="44"/>
        </w:rPr>
        <w:t>PART-TIME PUBLIC OFFICE HOLDERS</w:t>
      </w:r>
      <w:r w:rsidR="005B2FC0" w:rsidRPr="00A2054A">
        <w:rPr>
          <w:sz w:val="44"/>
          <w:szCs w:val="44"/>
        </w:rPr>
        <w:t xml:space="preserve"> IN THE</w:t>
      </w:r>
      <w:bookmarkEnd w:id="50"/>
      <w:r w:rsidR="005B2FC0" w:rsidRPr="00A2054A">
        <w:rPr>
          <w:sz w:val="44"/>
          <w:szCs w:val="44"/>
        </w:rPr>
        <w:t xml:space="preserve"> </w:t>
      </w:r>
      <w:bookmarkStart w:id="55" w:name="_Toc440276718"/>
      <w:r w:rsidR="005B2FC0" w:rsidRPr="00A2054A">
        <w:rPr>
          <w:sz w:val="44"/>
          <w:szCs w:val="44"/>
        </w:rPr>
        <w:t>ACT GOVERNMENT</w:t>
      </w:r>
      <w:bookmarkEnd w:id="53"/>
      <w:bookmarkEnd w:id="54"/>
      <w:bookmarkEnd w:id="55"/>
    </w:p>
    <w:p w:rsidR="00D42CDF" w:rsidRDefault="000D7B3D" w:rsidP="00D42CDF">
      <w:pPr>
        <w:spacing w:line="360" w:lineRule="auto"/>
        <w:rPr>
          <w:rFonts w:ascii="Calibri" w:eastAsia="Times New Roman" w:hAnsi="Calibri" w:cs="Helvetica"/>
          <w:bCs/>
          <w:lang w:eastAsia="en-AU"/>
        </w:rPr>
      </w:pPr>
      <w:r w:rsidRPr="005D7289">
        <w:rPr>
          <w:rFonts w:ascii="Calibri" w:eastAsia="Times New Roman" w:hAnsi="Calibri" w:cs="Helvetica"/>
          <w:bCs/>
          <w:lang w:eastAsia="en-AU"/>
        </w:rPr>
        <w:t>T</w:t>
      </w:r>
      <w:r w:rsidR="00047F87" w:rsidRPr="005D7289">
        <w:rPr>
          <w:rFonts w:ascii="Calibri" w:eastAsia="Times New Roman" w:hAnsi="Calibri" w:cs="Helvetica"/>
          <w:bCs/>
          <w:lang w:eastAsia="en-AU"/>
        </w:rPr>
        <w:t xml:space="preserve">he Tribunal </w:t>
      </w:r>
      <w:r w:rsidRPr="005D7289">
        <w:rPr>
          <w:rFonts w:ascii="Calibri" w:eastAsia="Times New Roman" w:hAnsi="Calibri" w:cs="Helvetica"/>
          <w:bCs/>
          <w:lang w:eastAsia="en-AU"/>
        </w:rPr>
        <w:t xml:space="preserve">currently </w:t>
      </w:r>
      <w:r w:rsidR="0034376D" w:rsidRPr="005D7289">
        <w:rPr>
          <w:rFonts w:ascii="Calibri" w:eastAsia="Times New Roman" w:hAnsi="Calibri" w:cs="Helvetica"/>
          <w:bCs/>
          <w:lang w:eastAsia="en-AU"/>
        </w:rPr>
        <w:t>determines remuneration for</w:t>
      </w:r>
      <w:r w:rsidR="00644E61" w:rsidRPr="005D7289">
        <w:rPr>
          <w:rFonts w:ascii="Calibri" w:eastAsia="Times New Roman" w:hAnsi="Calibri" w:cs="Helvetica"/>
          <w:bCs/>
          <w:lang w:eastAsia="en-AU"/>
        </w:rPr>
        <w:t xml:space="preserve"> entities</w:t>
      </w:r>
      <w:r w:rsidR="00047F87" w:rsidRPr="005D7289">
        <w:rPr>
          <w:rFonts w:ascii="Calibri" w:eastAsia="Times New Roman" w:hAnsi="Calibri" w:cs="Helvetica"/>
          <w:bCs/>
          <w:lang w:eastAsia="en-AU"/>
        </w:rPr>
        <w:t xml:space="preserve"> as outlined in </w:t>
      </w:r>
      <w:r w:rsidR="00644E61" w:rsidRPr="005D7289">
        <w:rPr>
          <w:rFonts w:ascii="Calibri" w:eastAsia="Times New Roman" w:hAnsi="Calibri" w:cs="Helvetica"/>
          <w:bCs/>
          <w:u w:val="single"/>
          <w:lang w:eastAsia="en-AU"/>
        </w:rPr>
        <w:t xml:space="preserve">Attachment </w:t>
      </w:r>
      <w:r w:rsidR="00A43A28" w:rsidRPr="005D7289">
        <w:rPr>
          <w:rFonts w:ascii="Calibri" w:eastAsia="Times New Roman" w:hAnsi="Calibri" w:cs="Helvetica"/>
          <w:bCs/>
          <w:u w:val="single"/>
          <w:lang w:eastAsia="en-AU"/>
        </w:rPr>
        <w:t>B</w:t>
      </w:r>
      <w:r w:rsidR="00644E61" w:rsidRPr="005D7289">
        <w:rPr>
          <w:rFonts w:ascii="Calibri" w:eastAsia="Times New Roman" w:hAnsi="Calibri" w:cs="Helvetica"/>
          <w:bCs/>
          <w:lang w:eastAsia="en-AU"/>
        </w:rPr>
        <w:t>.</w:t>
      </w:r>
    </w:p>
    <w:p w:rsidR="00D42CDF" w:rsidRDefault="00D42CDF" w:rsidP="00D42CDF">
      <w:pPr>
        <w:spacing w:line="360" w:lineRule="auto"/>
        <w:rPr>
          <w:rFonts w:ascii="Calibri" w:eastAsia="Times New Roman" w:hAnsi="Calibri" w:cs="Helvetica"/>
          <w:bCs/>
          <w:lang w:eastAsia="en-AU"/>
        </w:rPr>
      </w:pPr>
    </w:p>
    <w:p w:rsidR="00D42CDF" w:rsidRDefault="00D00BBE" w:rsidP="00D42CDF">
      <w:pPr>
        <w:spacing w:line="360" w:lineRule="auto"/>
        <w:rPr>
          <w:rFonts w:ascii="Calibri" w:eastAsia="Times New Roman" w:hAnsi="Calibri" w:cs="Helvetica"/>
          <w:bCs/>
          <w:lang w:eastAsia="en-AU"/>
        </w:rPr>
      </w:pPr>
      <w:r w:rsidRPr="005D7289">
        <w:rPr>
          <w:rFonts w:ascii="Calibri" w:eastAsia="Times New Roman" w:hAnsi="Calibri" w:cs="Helvetica"/>
          <w:bCs/>
          <w:lang w:eastAsia="en-AU"/>
        </w:rPr>
        <w:t>During Step 1 of</w:t>
      </w:r>
      <w:r w:rsidR="00047F87" w:rsidRPr="005D7289">
        <w:rPr>
          <w:rFonts w:ascii="Calibri" w:eastAsia="Times New Roman" w:hAnsi="Calibri" w:cs="Helvetica"/>
          <w:bCs/>
          <w:lang w:eastAsia="en-AU"/>
        </w:rPr>
        <w:t xml:space="preserve"> this review, feedback </w:t>
      </w:r>
      <w:r w:rsidR="00A76F51" w:rsidRPr="005D7289">
        <w:rPr>
          <w:rFonts w:ascii="Calibri" w:eastAsia="Times New Roman" w:hAnsi="Calibri" w:cs="Helvetica"/>
          <w:bCs/>
          <w:lang w:eastAsia="en-AU"/>
        </w:rPr>
        <w:t>was</w:t>
      </w:r>
      <w:r w:rsidR="00047F87" w:rsidRPr="005D7289">
        <w:rPr>
          <w:rFonts w:ascii="Calibri" w:eastAsia="Times New Roman" w:hAnsi="Calibri" w:cs="Helvetica"/>
          <w:bCs/>
          <w:lang w:eastAsia="en-AU"/>
        </w:rPr>
        <w:t xml:space="preserve"> sought from all entities</w:t>
      </w:r>
      <w:r w:rsidR="00A76F51" w:rsidRPr="005D7289">
        <w:rPr>
          <w:rFonts w:ascii="Calibri" w:eastAsia="Times New Roman" w:hAnsi="Calibri" w:cs="Helvetica"/>
          <w:bCs/>
          <w:lang w:eastAsia="en-AU"/>
        </w:rPr>
        <w:t xml:space="preserve">, </w:t>
      </w:r>
      <w:r w:rsidR="00A76F51">
        <w:rPr>
          <w:rFonts w:ascii="Calibri" w:hAnsi="Calibri"/>
        </w:rPr>
        <w:t>Chairs</w:t>
      </w:r>
      <w:r w:rsidR="00047F87" w:rsidRPr="005D7289">
        <w:rPr>
          <w:rFonts w:ascii="Calibri" w:eastAsia="Times New Roman" w:hAnsi="Calibri" w:cs="Helvetica"/>
          <w:bCs/>
          <w:lang w:eastAsia="en-AU"/>
        </w:rPr>
        <w:t xml:space="preserve"> </w:t>
      </w:r>
      <w:r w:rsidR="00A76F51" w:rsidRPr="005D7289">
        <w:rPr>
          <w:rFonts w:ascii="Calibri" w:eastAsia="Times New Roman" w:hAnsi="Calibri" w:cs="Helvetica"/>
          <w:bCs/>
          <w:lang w:eastAsia="en-AU"/>
        </w:rPr>
        <w:t xml:space="preserve">and employing ACT </w:t>
      </w:r>
      <w:r w:rsidR="00E21D2F">
        <w:rPr>
          <w:rFonts w:ascii="Calibri" w:eastAsia="Times New Roman" w:hAnsi="Calibri" w:cs="Helvetica"/>
          <w:bCs/>
          <w:lang w:eastAsia="en-AU"/>
        </w:rPr>
        <w:t>d</w:t>
      </w:r>
      <w:r w:rsidR="00A76F51" w:rsidRPr="005D7289">
        <w:rPr>
          <w:rFonts w:ascii="Calibri" w:eastAsia="Times New Roman" w:hAnsi="Calibri" w:cs="Helvetica"/>
          <w:bCs/>
          <w:lang w:eastAsia="en-AU"/>
        </w:rPr>
        <w:t xml:space="preserve">irectorates </w:t>
      </w:r>
      <w:r w:rsidR="008D68DA">
        <w:rPr>
          <w:rFonts w:ascii="Calibri" w:eastAsia="Times New Roman" w:hAnsi="Calibri" w:cs="Helvetica"/>
          <w:bCs/>
          <w:lang w:eastAsia="en-AU"/>
        </w:rPr>
        <w:t>on</w:t>
      </w:r>
      <w:r w:rsidR="00047F87" w:rsidRPr="005D7289">
        <w:rPr>
          <w:rFonts w:ascii="Calibri" w:eastAsia="Times New Roman" w:hAnsi="Calibri" w:cs="Helvetica"/>
          <w:bCs/>
          <w:lang w:eastAsia="en-AU"/>
        </w:rPr>
        <w:t xml:space="preserve"> </w:t>
      </w:r>
      <w:r w:rsidRPr="005D7289">
        <w:rPr>
          <w:rFonts w:ascii="Calibri" w:eastAsia="Times New Roman" w:hAnsi="Calibri" w:cs="Helvetica"/>
          <w:bCs/>
          <w:lang w:eastAsia="en-AU"/>
        </w:rPr>
        <w:t xml:space="preserve">the operation of </w:t>
      </w:r>
      <w:r w:rsidR="00047F87" w:rsidRPr="005D7289">
        <w:rPr>
          <w:rFonts w:ascii="Calibri" w:eastAsia="Times New Roman" w:hAnsi="Calibri" w:cs="Helvetica"/>
          <w:bCs/>
          <w:lang w:eastAsia="en-AU"/>
        </w:rPr>
        <w:t xml:space="preserve">respective </w:t>
      </w:r>
      <w:r w:rsidR="00A76F51" w:rsidRPr="005D7289">
        <w:rPr>
          <w:rFonts w:ascii="Calibri" w:eastAsia="Times New Roman" w:hAnsi="Calibri" w:cs="Helvetica"/>
          <w:bCs/>
          <w:lang w:eastAsia="en-AU"/>
        </w:rPr>
        <w:t>entities</w:t>
      </w:r>
      <w:r w:rsidR="00047F87" w:rsidRPr="005D7289">
        <w:rPr>
          <w:rFonts w:ascii="Calibri" w:eastAsia="Times New Roman" w:hAnsi="Calibri" w:cs="Helvetica"/>
          <w:bCs/>
          <w:lang w:eastAsia="en-AU"/>
        </w:rPr>
        <w:t xml:space="preserve">. This feedback will inform the Tribunal as to whether </w:t>
      </w:r>
      <w:r w:rsidR="008D68DA">
        <w:rPr>
          <w:rFonts w:ascii="Calibri" w:eastAsia="Times New Roman" w:hAnsi="Calibri" w:cs="Helvetica"/>
          <w:bCs/>
          <w:lang w:eastAsia="en-AU"/>
        </w:rPr>
        <w:t>an entity</w:t>
      </w:r>
      <w:r w:rsidR="00047F87" w:rsidRPr="005D7289">
        <w:rPr>
          <w:rFonts w:ascii="Calibri" w:eastAsia="Times New Roman" w:hAnsi="Calibri" w:cs="Helvetica"/>
          <w:bCs/>
          <w:lang w:eastAsia="en-AU"/>
        </w:rPr>
        <w:t xml:space="preserve"> is continuing to operate on the terms under which remuneration was originally determined or whether it has evolved. </w:t>
      </w:r>
    </w:p>
    <w:p w:rsidR="00D42CDF" w:rsidRDefault="00D42CDF" w:rsidP="00D42CDF">
      <w:pPr>
        <w:spacing w:line="360" w:lineRule="auto"/>
        <w:rPr>
          <w:rFonts w:ascii="Calibri" w:eastAsia="Times New Roman" w:hAnsi="Calibri" w:cs="Helvetica"/>
          <w:bCs/>
          <w:lang w:eastAsia="en-AU"/>
        </w:rPr>
      </w:pPr>
    </w:p>
    <w:p w:rsidR="00D42CDF" w:rsidRDefault="00047F87" w:rsidP="00D42CDF">
      <w:pPr>
        <w:spacing w:line="360" w:lineRule="auto"/>
        <w:rPr>
          <w:rFonts w:ascii="Calibri" w:eastAsia="Times New Roman" w:hAnsi="Calibri" w:cs="Helvetica"/>
          <w:bCs/>
          <w:lang w:eastAsia="en-AU"/>
        </w:rPr>
      </w:pPr>
      <w:r w:rsidRPr="005D7289">
        <w:rPr>
          <w:rFonts w:ascii="Calibri" w:eastAsia="Times New Roman" w:hAnsi="Calibri" w:cs="Helvetica"/>
          <w:bCs/>
          <w:lang w:eastAsia="en-AU"/>
        </w:rPr>
        <w:t xml:space="preserve">Information sought </w:t>
      </w:r>
      <w:r w:rsidR="00A76F51" w:rsidRPr="005D7289">
        <w:rPr>
          <w:rFonts w:ascii="Calibri" w:eastAsia="Times New Roman" w:hAnsi="Calibri" w:cs="Helvetica"/>
          <w:bCs/>
          <w:lang w:eastAsia="en-AU"/>
        </w:rPr>
        <w:t>from entities included</w:t>
      </w:r>
      <w:r w:rsidRPr="005D7289">
        <w:rPr>
          <w:rFonts w:ascii="Calibri" w:eastAsia="Times New Roman" w:hAnsi="Calibri" w:cs="Helvetica"/>
          <w:bCs/>
          <w:lang w:eastAsia="en-AU"/>
        </w:rPr>
        <w:t>:</w:t>
      </w:r>
    </w:p>
    <w:p w:rsidR="00D42CDF" w:rsidRDefault="00047F87" w:rsidP="00082472">
      <w:pPr>
        <w:pStyle w:val="ColorfulList-Accent11"/>
        <w:numPr>
          <w:ilvl w:val="0"/>
          <w:numId w:val="8"/>
        </w:numPr>
        <w:spacing w:after="0" w:line="360" w:lineRule="auto"/>
        <w:rPr>
          <w:rFonts w:eastAsia="Times New Roman" w:cs="Helvetica"/>
          <w:bCs/>
          <w:sz w:val="24"/>
          <w:szCs w:val="24"/>
          <w:lang w:eastAsia="en-AU"/>
        </w:rPr>
      </w:pPr>
      <w:r w:rsidRPr="005D7289">
        <w:rPr>
          <w:rFonts w:eastAsia="Times New Roman" w:cs="Helvetica"/>
          <w:bCs/>
          <w:sz w:val="24"/>
          <w:szCs w:val="24"/>
          <w:lang w:eastAsia="en-AU"/>
        </w:rPr>
        <w:t>the current s</w:t>
      </w:r>
      <w:r w:rsidR="00A76F51" w:rsidRPr="005D7289">
        <w:rPr>
          <w:rFonts w:eastAsia="Times New Roman" w:cs="Helvetica"/>
          <w:bCs/>
          <w:sz w:val="24"/>
          <w:szCs w:val="24"/>
          <w:lang w:eastAsia="en-AU"/>
        </w:rPr>
        <w:t>tatus of respective PT</w:t>
      </w:r>
      <w:r w:rsidR="008D68DA">
        <w:rPr>
          <w:rFonts w:eastAsia="Times New Roman" w:cs="Helvetica"/>
          <w:bCs/>
          <w:sz w:val="24"/>
          <w:szCs w:val="24"/>
          <w:lang w:eastAsia="en-AU"/>
        </w:rPr>
        <w:t>P</w:t>
      </w:r>
      <w:r w:rsidR="00A76F51" w:rsidRPr="005D7289">
        <w:rPr>
          <w:rFonts w:eastAsia="Times New Roman" w:cs="Helvetica"/>
          <w:bCs/>
          <w:sz w:val="24"/>
          <w:szCs w:val="24"/>
          <w:lang w:eastAsia="en-AU"/>
        </w:rPr>
        <w:t>OH entities</w:t>
      </w:r>
      <w:r w:rsidR="00D00BBE" w:rsidRPr="005D7289">
        <w:rPr>
          <w:rFonts w:eastAsia="Times New Roman" w:cs="Helvetica"/>
          <w:bCs/>
          <w:sz w:val="24"/>
          <w:szCs w:val="24"/>
          <w:lang w:eastAsia="en-AU"/>
        </w:rPr>
        <w:t xml:space="preserve"> (abolished or operational)</w:t>
      </w:r>
      <w:r w:rsidRPr="005D7289">
        <w:rPr>
          <w:rFonts w:eastAsia="Times New Roman" w:cs="Helvetica"/>
          <w:bCs/>
          <w:sz w:val="24"/>
          <w:szCs w:val="24"/>
          <w:lang w:eastAsia="en-AU"/>
        </w:rPr>
        <w:t xml:space="preserve">; </w:t>
      </w:r>
    </w:p>
    <w:p w:rsidR="00D42CDF" w:rsidRDefault="00A76F51" w:rsidP="00082472">
      <w:pPr>
        <w:pStyle w:val="ColorfulList-Accent11"/>
        <w:numPr>
          <w:ilvl w:val="0"/>
          <w:numId w:val="8"/>
        </w:numPr>
        <w:spacing w:after="0" w:line="360" w:lineRule="auto"/>
        <w:rPr>
          <w:rFonts w:eastAsia="Times New Roman" w:cs="Helvetica"/>
          <w:bCs/>
          <w:sz w:val="24"/>
          <w:szCs w:val="24"/>
          <w:lang w:eastAsia="en-AU"/>
        </w:rPr>
      </w:pPr>
      <w:r w:rsidRPr="005D7289">
        <w:rPr>
          <w:rFonts w:eastAsia="Times New Roman" w:cs="Helvetica"/>
          <w:bCs/>
          <w:sz w:val="24"/>
          <w:szCs w:val="24"/>
          <w:lang w:eastAsia="en-AU"/>
        </w:rPr>
        <w:t xml:space="preserve">whether </w:t>
      </w:r>
      <w:r w:rsidR="00047F87" w:rsidRPr="005D7289">
        <w:rPr>
          <w:rFonts w:eastAsia="Times New Roman" w:cs="Helvetica"/>
          <w:bCs/>
          <w:sz w:val="24"/>
          <w:szCs w:val="24"/>
          <w:lang w:eastAsia="en-AU"/>
        </w:rPr>
        <w:t xml:space="preserve">all positions </w:t>
      </w:r>
      <w:r w:rsidRPr="005D7289">
        <w:rPr>
          <w:rFonts w:eastAsia="Times New Roman" w:cs="Helvetica"/>
          <w:bCs/>
          <w:sz w:val="24"/>
          <w:szCs w:val="24"/>
          <w:lang w:eastAsia="en-AU"/>
        </w:rPr>
        <w:t xml:space="preserve">are </w:t>
      </w:r>
      <w:r w:rsidR="00047F87" w:rsidRPr="005D7289">
        <w:rPr>
          <w:rFonts w:eastAsia="Times New Roman" w:cs="Helvetica"/>
          <w:bCs/>
          <w:sz w:val="24"/>
          <w:szCs w:val="24"/>
          <w:lang w:eastAsia="en-AU"/>
        </w:rPr>
        <w:t>filled;</w:t>
      </w:r>
    </w:p>
    <w:p w:rsidR="00D42CDF" w:rsidRDefault="00047F87" w:rsidP="00082472">
      <w:pPr>
        <w:pStyle w:val="ColorfulList-Accent11"/>
        <w:numPr>
          <w:ilvl w:val="0"/>
          <w:numId w:val="8"/>
        </w:numPr>
        <w:spacing w:after="0" w:line="360" w:lineRule="auto"/>
        <w:rPr>
          <w:rFonts w:eastAsia="Times New Roman" w:cs="Helvetica"/>
          <w:bCs/>
          <w:sz w:val="24"/>
          <w:szCs w:val="24"/>
          <w:lang w:eastAsia="en-AU"/>
        </w:rPr>
      </w:pPr>
      <w:r w:rsidRPr="005D7289">
        <w:rPr>
          <w:rFonts w:eastAsia="Times New Roman" w:cs="Helvetica"/>
          <w:bCs/>
          <w:sz w:val="24"/>
          <w:szCs w:val="24"/>
          <w:lang w:eastAsia="en-AU"/>
        </w:rPr>
        <w:t>the current occupant</w:t>
      </w:r>
      <w:r w:rsidR="00A76F51" w:rsidRPr="005D7289">
        <w:rPr>
          <w:rFonts w:eastAsia="Times New Roman" w:cs="Helvetica"/>
          <w:bCs/>
          <w:sz w:val="24"/>
          <w:szCs w:val="24"/>
          <w:lang w:eastAsia="en-AU"/>
        </w:rPr>
        <w:t>s</w:t>
      </w:r>
      <w:r w:rsidRPr="005D7289">
        <w:rPr>
          <w:rFonts w:eastAsia="Times New Roman" w:cs="Helvetica"/>
          <w:bCs/>
          <w:sz w:val="24"/>
          <w:szCs w:val="24"/>
          <w:lang w:eastAsia="en-AU"/>
        </w:rPr>
        <w:t xml:space="preserve"> of </w:t>
      </w:r>
      <w:r w:rsidR="00A76F51" w:rsidRPr="005D7289">
        <w:rPr>
          <w:rFonts w:eastAsia="Times New Roman" w:cs="Helvetica"/>
          <w:bCs/>
          <w:sz w:val="24"/>
          <w:szCs w:val="24"/>
          <w:lang w:eastAsia="en-AU"/>
        </w:rPr>
        <w:t>PTPOH positions within the entity</w:t>
      </w:r>
      <w:r w:rsidRPr="005D7289">
        <w:rPr>
          <w:rFonts w:eastAsia="Times New Roman" w:cs="Helvetica"/>
          <w:bCs/>
          <w:sz w:val="24"/>
          <w:szCs w:val="24"/>
          <w:lang w:eastAsia="en-AU"/>
        </w:rPr>
        <w:t>; and</w:t>
      </w:r>
    </w:p>
    <w:p w:rsidR="00D42CDF" w:rsidRDefault="00047F87" w:rsidP="00082472">
      <w:pPr>
        <w:pStyle w:val="ColorfulList-Accent11"/>
        <w:numPr>
          <w:ilvl w:val="0"/>
          <w:numId w:val="8"/>
        </w:numPr>
        <w:spacing w:after="0" w:line="360" w:lineRule="auto"/>
        <w:rPr>
          <w:rFonts w:eastAsia="Times New Roman" w:cs="Helvetica"/>
          <w:bCs/>
          <w:sz w:val="24"/>
          <w:szCs w:val="24"/>
          <w:lang w:eastAsia="en-AU"/>
        </w:rPr>
      </w:pPr>
      <w:r w:rsidRPr="005D7289">
        <w:rPr>
          <w:rFonts w:eastAsia="Times New Roman" w:cs="Helvetica"/>
          <w:bCs/>
          <w:sz w:val="24"/>
          <w:szCs w:val="24"/>
          <w:lang w:eastAsia="en-AU"/>
        </w:rPr>
        <w:t xml:space="preserve">how regularly the </w:t>
      </w:r>
      <w:r w:rsidR="00A76F51" w:rsidRPr="005D7289">
        <w:rPr>
          <w:rFonts w:eastAsia="Times New Roman" w:cs="Helvetica"/>
          <w:bCs/>
          <w:sz w:val="24"/>
          <w:szCs w:val="24"/>
          <w:lang w:eastAsia="en-AU"/>
        </w:rPr>
        <w:t>entity</w:t>
      </w:r>
      <w:r w:rsidRPr="005D7289">
        <w:rPr>
          <w:rFonts w:eastAsia="Times New Roman" w:cs="Helvetica"/>
          <w:bCs/>
          <w:sz w:val="24"/>
          <w:szCs w:val="24"/>
          <w:lang w:eastAsia="en-AU"/>
        </w:rPr>
        <w:t xml:space="preserve"> meet</w:t>
      </w:r>
      <w:r w:rsidR="00A76F51" w:rsidRPr="005D7289">
        <w:rPr>
          <w:rFonts w:eastAsia="Times New Roman" w:cs="Helvetica"/>
          <w:bCs/>
          <w:sz w:val="24"/>
          <w:szCs w:val="24"/>
          <w:lang w:eastAsia="en-AU"/>
        </w:rPr>
        <w:t>s</w:t>
      </w:r>
      <w:r w:rsidR="00D36FD2">
        <w:rPr>
          <w:rFonts w:eastAsia="Times New Roman" w:cs="Helvetica"/>
          <w:bCs/>
          <w:sz w:val="24"/>
          <w:szCs w:val="24"/>
          <w:lang w:eastAsia="en-AU"/>
        </w:rPr>
        <w:t>.</w:t>
      </w:r>
    </w:p>
    <w:p w:rsidR="00D42CDF" w:rsidRDefault="00D42CDF" w:rsidP="00D42CDF">
      <w:pPr>
        <w:spacing w:line="360" w:lineRule="auto"/>
        <w:rPr>
          <w:rFonts w:ascii="Calibri" w:hAnsi="Calibri"/>
        </w:rPr>
      </w:pPr>
    </w:p>
    <w:p w:rsidR="00D42CDF" w:rsidRDefault="00A76F51" w:rsidP="00D42CDF">
      <w:pPr>
        <w:spacing w:line="360" w:lineRule="auto"/>
        <w:rPr>
          <w:rFonts w:ascii="Calibri" w:hAnsi="Calibri"/>
        </w:rPr>
      </w:pPr>
      <w:r>
        <w:rPr>
          <w:rFonts w:ascii="Calibri" w:hAnsi="Calibri"/>
        </w:rPr>
        <w:t>Information sought from</w:t>
      </w:r>
      <w:r w:rsidRPr="00B5548A">
        <w:rPr>
          <w:rFonts w:ascii="Calibri" w:hAnsi="Calibri"/>
        </w:rPr>
        <w:t xml:space="preserve"> </w:t>
      </w:r>
      <w:r w:rsidR="00E21D2F">
        <w:rPr>
          <w:rFonts w:ascii="Calibri" w:hAnsi="Calibri"/>
        </w:rPr>
        <w:t>d</w:t>
      </w:r>
      <w:r>
        <w:rPr>
          <w:rFonts w:ascii="Calibri" w:hAnsi="Calibri"/>
        </w:rPr>
        <w:t>irectorates and Chairs included</w:t>
      </w:r>
      <w:r w:rsidRPr="00B5548A">
        <w:rPr>
          <w:rFonts w:ascii="Calibri" w:hAnsi="Calibri"/>
        </w:rPr>
        <w:t>:</w:t>
      </w:r>
    </w:p>
    <w:p w:rsidR="00D42CDF" w:rsidRDefault="00A76F51" w:rsidP="00082472">
      <w:pPr>
        <w:pStyle w:val="ColorfulList-Accent11"/>
        <w:numPr>
          <w:ilvl w:val="0"/>
          <w:numId w:val="7"/>
        </w:numPr>
        <w:spacing w:after="0" w:line="360" w:lineRule="auto"/>
        <w:rPr>
          <w:sz w:val="24"/>
          <w:szCs w:val="24"/>
        </w:rPr>
      </w:pPr>
      <w:r>
        <w:rPr>
          <w:sz w:val="24"/>
          <w:szCs w:val="24"/>
        </w:rPr>
        <w:t>w</w:t>
      </w:r>
      <w:r w:rsidRPr="00426486">
        <w:rPr>
          <w:sz w:val="24"/>
          <w:szCs w:val="24"/>
        </w:rPr>
        <w:t>hether</w:t>
      </w:r>
      <w:r>
        <w:rPr>
          <w:sz w:val="24"/>
          <w:szCs w:val="24"/>
        </w:rPr>
        <w:t xml:space="preserve"> the</w:t>
      </w:r>
      <w:r w:rsidRPr="00426486">
        <w:rPr>
          <w:sz w:val="24"/>
          <w:szCs w:val="24"/>
        </w:rPr>
        <w:t xml:space="preserve"> </w:t>
      </w:r>
      <w:r>
        <w:rPr>
          <w:sz w:val="24"/>
          <w:szCs w:val="24"/>
        </w:rPr>
        <w:t>entity</w:t>
      </w:r>
      <w:r w:rsidR="00D00BBE">
        <w:rPr>
          <w:sz w:val="24"/>
          <w:szCs w:val="24"/>
        </w:rPr>
        <w:t xml:space="preserve"> is working the way it was originally intended;</w:t>
      </w:r>
    </w:p>
    <w:p w:rsidR="00D42CDF" w:rsidRDefault="00A76F51" w:rsidP="00082472">
      <w:pPr>
        <w:pStyle w:val="ColorfulList-Accent11"/>
        <w:numPr>
          <w:ilvl w:val="0"/>
          <w:numId w:val="7"/>
        </w:numPr>
        <w:spacing w:after="0" w:line="360" w:lineRule="auto"/>
        <w:rPr>
          <w:sz w:val="24"/>
          <w:szCs w:val="24"/>
        </w:rPr>
      </w:pPr>
      <w:r>
        <w:rPr>
          <w:sz w:val="24"/>
          <w:szCs w:val="24"/>
        </w:rPr>
        <w:t>w</w:t>
      </w:r>
      <w:r w:rsidRPr="00426486">
        <w:rPr>
          <w:sz w:val="24"/>
          <w:szCs w:val="24"/>
        </w:rPr>
        <w:t xml:space="preserve">hether it is envisaged that each </w:t>
      </w:r>
      <w:r>
        <w:rPr>
          <w:sz w:val="24"/>
          <w:szCs w:val="24"/>
        </w:rPr>
        <w:t>entity</w:t>
      </w:r>
      <w:r w:rsidRPr="00426486">
        <w:rPr>
          <w:sz w:val="24"/>
          <w:szCs w:val="24"/>
        </w:rPr>
        <w:t xml:space="preserve"> will continue, or </w:t>
      </w:r>
      <w:r w:rsidR="008D68DA">
        <w:rPr>
          <w:sz w:val="24"/>
          <w:szCs w:val="24"/>
        </w:rPr>
        <w:t xml:space="preserve">whether </w:t>
      </w:r>
      <w:r>
        <w:rPr>
          <w:sz w:val="24"/>
          <w:szCs w:val="24"/>
        </w:rPr>
        <w:t>any</w:t>
      </w:r>
      <w:r w:rsidRPr="00426486">
        <w:rPr>
          <w:sz w:val="24"/>
          <w:szCs w:val="24"/>
        </w:rPr>
        <w:t xml:space="preserve"> sunset clauses</w:t>
      </w:r>
      <w:r w:rsidR="00D00BBE">
        <w:rPr>
          <w:sz w:val="24"/>
          <w:szCs w:val="24"/>
        </w:rPr>
        <w:t xml:space="preserve"> are </w:t>
      </w:r>
      <w:r>
        <w:rPr>
          <w:sz w:val="24"/>
          <w:szCs w:val="24"/>
        </w:rPr>
        <w:t xml:space="preserve">in place; and </w:t>
      </w:r>
    </w:p>
    <w:p w:rsidR="00D42CDF" w:rsidRDefault="00A76F51" w:rsidP="00082472">
      <w:pPr>
        <w:pStyle w:val="ColorfulList-Accent11"/>
        <w:numPr>
          <w:ilvl w:val="0"/>
          <w:numId w:val="7"/>
        </w:numPr>
        <w:spacing w:after="0" w:line="360" w:lineRule="auto"/>
        <w:rPr>
          <w:sz w:val="24"/>
          <w:szCs w:val="24"/>
        </w:rPr>
      </w:pPr>
      <w:r>
        <w:rPr>
          <w:sz w:val="24"/>
          <w:szCs w:val="24"/>
        </w:rPr>
        <w:t xml:space="preserve">if it is considered that </w:t>
      </w:r>
      <w:r w:rsidRPr="00426486">
        <w:rPr>
          <w:sz w:val="24"/>
          <w:szCs w:val="24"/>
        </w:rPr>
        <w:t xml:space="preserve">PTPOH </w:t>
      </w:r>
      <w:r>
        <w:rPr>
          <w:sz w:val="24"/>
          <w:szCs w:val="24"/>
        </w:rPr>
        <w:t xml:space="preserve">are </w:t>
      </w:r>
      <w:r w:rsidRPr="00426486">
        <w:rPr>
          <w:sz w:val="24"/>
          <w:szCs w:val="24"/>
        </w:rPr>
        <w:t>paid adequately for their contrib</w:t>
      </w:r>
      <w:r>
        <w:rPr>
          <w:sz w:val="24"/>
          <w:szCs w:val="24"/>
        </w:rPr>
        <w:t>ution to the work of government.</w:t>
      </w:r>
    </w:p>
    <w:p w:rsidR="00D42CDF" w:rsidRDefault="00D42CDF" w:rsidP="00D42CDF">
      <w:pPr>
        <w:spacing w:line="360" w:lineRule="auto"/>
        <w:rPr>
          <w:rFonts w:ascii="Calibri" w:eastAsia="Times New Roman" w:hAnsi="Calibri" w:cs="Helvetica"/>
          <w:bCs/>
          <w:lang w:eastAsia="en-AU"/>
        </w:rPr>
      </w:pPr>
    </w:p>
    <w:p w:rsidR="00D42CDF" w:rsidRDefault="00865B28" w:rsidP="00D42CDF">
      <w:pPr>
        <w:spacing w:line="360" w:lineRule="auto"/>
        <w:rPr>
          <w:rFonts w:ascii="Calibri" w:eastAsia="Times New Roman" w:hAnsi="Calibri" w:cs="Helvetica"/>
          <w:bCs/>
          <w:lang w:eastAsia="en-AU"/>
        </w:rPr>
      </w:pPr>
      <w:r w:rsidRPr="005D7289">
        <w:rPr>
          <w:rFonts w:ascii="Calibri" w:eastAsia="Times New Roman" w:hAnsi="Calibri" w:cs="Helvetica"/>
          <w:bCs/>
          <w:lang w:eastAsia="en-AU"/>
        </w:rPr>
        <w:t xml:space="preserve">From the responses received, it was found </w:t>
      </w:r>
      <w:r w:rsidR="006F0F45" w:rsidRPr="005D7289">
        <w:rPr>
          <w:rFonts w:ascii="Calibri" w:eastAsia="Times New Roman" w:hAnsi="Calibri" w:cs="Helvetica"/>
          <w:bCs/>
          <w:lang w:eastAsia="en-AU"/>
        </w:rPr>
        <w:t xml:space="preserve">that </w:t>
      </w:r>
      <w:r w:rsidR="00D36FD2">
        <w:rPr>
          <w:rFonts w:ascii="Calibri" w:eastAsia="Times New Roman" w:hAnsi="Calibri" w:cs="Helvetica"/>
          <w:bCs/>
          <w:lang w:eastAsia="en-AU"/>
        </w:rPr>
        <w:t>fourteen</w:t>
      </w:r>
      <w:r w:rsidRPr="005D7289">
        <w:rPr>
          <w:rFonts w:ascii="Calibri" w:eastAsia="Times New Roman" w:hAnsi="Calibri" w:cs="Helvetica"/>
          <w:bCs/>
          <w:lang w:eastAsia="en-AU"/>
        </w:rPr>
        <w:t xml:space="preserve"> </w:t>
      </w:r>
      <w:r w:rsidR="007079DA">
        <w:rPr>
          <w:rFonts w:ascii="Calibri" w:eastAsia="Times New Roman" w:hAnsi="Calibri" w:cs="Helvetica"/>
          <w:bCs/>
          <w:lang w:eastAsia="en-AU"/>
        </w:rPr>
        <w:t>entities</w:t>
      </w:r>
      <w:r w:rsidRPr="005D7289">
        <w:rPr>
          <w:rFonts w:ascii="Calibri" w:eastAsia="Times New Roman" w:hAnsi="Calibri" w:cs="Helvetica"/>
          <w:bCs/>
          <w:lang w:eastAsia="en-AU"/>
        </w:rPr>
        <w:t xml:space="preserve"> currently listed for determination have ceased or disbanded</w:t>
      </w:r>
      <w:r w:rsidR="00854CA4" w:rsidRPr="005D7289">
        <w:rPr>
          <w:rFonts w:ascii="Calibri" w:eastAsia="Times New Roman" w:hAnsi="Calibri" w:cs="Helvetica"/>
          <w:bCs/>
          <w:lang w:eastAsia="en-AU"/>
        </w:rPr>
        <w:t xml:space="preserve"> and 52</w:t>
      </w:r>
      <w:r w:rsidR="00CF4253" w:rsidRPr="005D7289">
        <w:rPr>
          <w:rFonts w:ascii="Calibri" w:eastAsia="Times New Roman" w:hAnsi="Calibri" w:cs="Helvetica"/>
          <w:bCs/>
          <w:lang w:eastAsia="en-AU"/>
        </w:rPr>
        <w:t xml:space="preserve"> are operational</w:t>
      </w:r>
      <w:r w:rsidRPr="005D7289">
        <w:rPr>
          <w:rFonts w:ascii="Calibri" w:eastAsia="Times New Roman" w:hAnsi="Calibri" w:cs="Helvetica"/>
          <w:bCs/>
          <w:lang w:eastAsia="en-AU"/>
        </w:rPr>
        <w:t xml:space="preserve">. A full list of current </w:t>
      </w:r>
      <w:r w:rsidR="00CF4253" w:rsidRPr="005D7289">
        <w:rPr>
          <w:rFonts w:ascii="Calibri" w:eastAsia="Times New Roman" w:hAnsi="Calibri" w:cs="Helvetica"/>
          <w:bCs/>
          <w:lang w:eastAsia="en-AU"/>
        </w:rPr>
        <w:t xml:space="preserve">and abolished </w:t>
      </w:r>
      <w:r w:rsidRPr="005D7289">
        <w:rPr>
          <w:rFonts w:ascii="Calibri" w:eastAsia="Times New Roman" w:hAnsi="Calibri" w:cs="Helvetica"/>
          <w:bCs/>
          <w:lang w:eastAsia="en-AU"/>
        </w:rPr>
        <w:t xml:space="preserve">entities can be found in </w:t>
      </w:r>
      <w:r w:rsidRPr="005D7289">
        <w:rPr>
          <w:rFonts w:ascii="Calibri" w:eastAsia="Times New Roman" w:hAnsi="Calibri" w:cs="Helvetica"/>
          <w:bCs/>
          <w:u w:val="single"/>
          <w:lang w:eastAsia="en-AU"/>
        </w:rPr>
        <w:t xml:space="preserve">Attachment </w:t>
      </w:r>
      <w:r w:rsidR="00A43A28" w:rsidRPr="005D7289">
        <w:rPr>
          <w:rFonts w:ascii="Calibri" w:eastAsia="Times New Roman" w:hAnsi="Calibri" w:cs="Helvetica"/>
          <w:bCs/>
          <w:u w:val="single"/>
          <w:lang w:eastAsia="en-AU"/>
        </w:rPr>
        <w:t>B</w:t>
      </w:r>
      <w:r w:rsidRPr="005D7289">
        <w:rPr>
          <w:rFonts w:ascii="Calibri" w:eastAsia="Times New Roman" w:hAnsi="Calibri" w:cs="Helvetica"/>
          <w:bCs/>
          <w:lang w:eastAsia="en-AU"/>
        </w:rPr>
        <w:t>.</w:t>
      </w:r>
    </w:p>
    <w:p w:rsidR="00D42CDF" w:rsidRDefault="00D42CDF" w:rsidP="00D42CDF">
      <w:pPr>
        <w:spacing w:line="360" w:lineRule="auto"/>
        <w:rPr>
          <w:rFonts w:ascii="Calibri" w:eastAsia="Times New Roman" w:hAnsi="Calibri" w:cs="Helvetica"/>
          <w:bCs/>
          <w:lang w:eastAsia="en-AU"/>
        </w:rPr>
      </w:pPr>
    </w:p>
    <w:p w:rsidR="00D42CDF" w:rsidRDefault="00DC2270"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 xml:space="preserve">General feedback from </w:t>
      </w:r>
      <w:r w:rsidR="000215CD">
        <w:rPr>
          <w:rFonts w:ascii="Calibri" w:eastAsia="Times New Roman" w:hAnsi="Calibri" w:cs="Helvetica"/>
          <w:bCs/>
          <w:lang w:eastAsia="en-AU"/>
        </w:rPr>
        <w:t>e</w:t>
      </w:r>
      <w:r>
        <w:rPr>
          <w:rFonts w:ascii="Calibri" w:eastAsia="Times New Roman" w:hAnsi="Calibri" w:cs="Helvetica"/>
          <w:bCs/>
          <w:lang w:eastAsia="en-AU"/>
        </w:rPr>
        <w:t xml:space="preserve">ntities and </w:t>
      </w:r>
      <w:r w:rsidR="000215CD">
        <w:rPr>
          <w:rFonts w:ascii="Calibri" w:eastAsia="Times New Roman" w:hAnsi="Calibri" w:cs="Helvetica"/>
          <w:bCs/>
          <w:lang w:eastAsia="en-AU"/>
        </w:rPr>
        <w:t>c</w:t>
      </w:r>
      <w:r>
        <w:rPr>
          <w:rFonts w:ascii="Calibri" w:eastAsia="Times New Roman" w:hAnsi="Calibri" w:cs="Helvetica"/>
          <w:bCs/>
          <w:lang w:eastAsia="en-AU"/>
        </w:rPr>
        <w:t xml:space="preserve">hairs </w:t>
      </w:r>
      <w:r w:rsidR="0034573A">
        <w:rPr>
          <w:rFonts w:ascii="Calibri" w:eastAsia="Times New Roman" w:hAnsi="Calibri" w:cs="Helvetica"/>
          <w:bCs/>
          <w:lang w:eastAsia="en-AU"/>
        </w:rPr>
        <w:t>indicated</w:t>
      </w:r>
      <w:r>
        <w:rPr>
          <w:rFonts w:ascii="Calibri" w:eastAsia="Times New Roman" w:hAnsi="Calibri" w:cs="Helvetica"/>
          <w:bCs/>
          <w:lang w:eastAsia="en-AU"/>
        </w:rPr>
        <w:t>:</w:t>
      </w:r>
    </w:p>
    <w:p w:rsidR="00D42CDF" w:rsidRDefault="00D36FD2" w:rsidP="00082472">
      <w:pPr>
        <w:pStyle w:val="ListParagraph"/>
        <w:numPr>
          <w:ilvl w:val="0"/>
          <w:numId w:val="10"/>
        </w:numPr>
        <w:spacing w:line="360" w:lineRule="auto"/>
        <w:rPr>
          <w:rFonts w:ascii="Calibri" w:eastAsia="Times New Roman" w:hAnsi="Calibri" w:cs="Helvetica"/>
          <w:bCs/>
          <w:lang w:eastAsia="en-AU"/>
        </w:rPr>
      </w:pPr>
      <w:r>
        <w:rPr>
          <w:rFonts w:ascii="Calibri" w:eastAsia="Times New Roman" w:hAnsi="Calibri" w:cs="Helvetica"/>
          <w:bCs/>
          <w:lang w:eastAsia="en-AU"/>
        </w:rPr>
        <w:t>t</w:t>
      </w:r>
      <w:r w:rsidR="00DC2270">
        <w:rPr>
          <w:rFonts w:ascii="Calibri" w:eastAsia="Times New Roman" w:hAnsi="Calibri" w:cs="Helvetica"/>
          <w:bCs/>
          <w:lang w:eastAsia="en-AU"/>
        </w:rPr>
        <w:t>here is a perceived equity issue between the remuneration of some PTPOH</w:t>
      </w:r>
      <w:r w:rsidR="00E21D2F">
        <w:rPr>
          <w:rFonts w:ascii="Calibri" w:eastAsia="Times New Roman" w:hAnsi="Calibri" w:cs="Helvetica"/>
          <w:bCs/>
          <w:lang w:eastAsia="en-AU"/>
        </w:rPr>
        <w:t>s</w:t>
      </w:r>
      <w:r w:rsidR="00DC2270">
        <w:rPr>
          <w:rFonts w:ascii="Calibri" w:eastAsia="Times New Roman" w:hAnsi="Calibri" w:cs="Helvetica"/>
          <w:bCs/>
          <w:lang w:eastAsia="en-AU"/>
        </w:rPr>
        <w:t xml:space="preserve"> across different </w:t>
      </w:r>
      <w:r w:rsidR="000215CD">
        <w:rPr>
          <w:rFonts w:ascii="Calibri" w:eastAsia="Times New Roman" w:hAnsi="Calibri" w:cs="Helvetica"/>
          <w:bCs/>
          <w:lang w:eastAsia="en-AU"/>
        </w:rPr>
        <w:t>e</w:t>
      </w:r>
      <w:r w:rsidR="00DC2270">
        <w:rPr>
          <w:rFonts w:ascii="Calibri" w:eastAsia="Times New Roman" w:hAnsi="Calibri" w:cs="Helvetica"/>
          <w:bCs/>
          <w:lang w:eastAsia="en-AU"/>
        </w:rPr>
        <w:t>ntities</w:t>
      </w:r>
      <w:r>
        <w:rPr>
          <w:rFonts w:ascii="Calibri" w:eastAsia="Times New Roman" w:hAnsi="Calibri" w:cs="Helvetica"/>
          <w:bCs/>
          <w:lang w:eastAsia="en-AU"/>
        </w:rPr>
        <w:t>;</w:t>
      </w:r>
    </w:p>
    <w:p w:rsidR="00D42CDF" w:rsidRDefault="00D36FD2" w:rsidP="00082472">
      <w:pPr>
        <w:pStyle w:val="ListParagraph"/>
        <w:numPr>
          <w:ilvl w:val="0"/>
          <w:numId w:val="10"/>
        </w:numPr>
        <w:spacing w:line="360" w:lineRule="auto"/>
        <w:rPr>
          <w:rFonts w:ascii="Calibri" w:eastAsia="Times New Roman" w:hAnsi="Calibri" w:cs="Helvetica"/>
          <w:bCs/>
          <w:lang w:eastAsia="en-AU"/>
        </w:rPr>
      </w:pPr>
      <w:r>
        <w:rPr>
          <w:rFonts w:ascii="Calibri" w:eastAsia="Times New Roman" w:hAnsi="Calibri" w:cs="Helvetica"/>
          <w:bCs/>
          <w:lang w:eastAsia="en-AU"/>
        </w:rPr>
        <w:lastRenderedPageBreak/>
        <w:t>i</w:t>
      </w:r>
      <w:r w:rsidR="00DC2270">
        <w:rPr>
          <w:rFonts w:ascii="Calibri" w:eastAsia="Times New Roman" w:hAnsi="Calibri" w:cs="Helvetica"/>
          <w:bCs/>
          <w:lang w:eastAsia="en-AU"/>
        </w:rPr>
        <w:t xml:space="preserve">t is not clear to some PTPOH why remuneration generally </w:t>
      </w:r>
      <w:r w:rsidR="000215CD">
        <w:rPr>
          <w:rFonts w:ascii="Calibri" w:eastAsia="Times New Roman" w:hAnsi="Calibri" w:cs="Helvetica"/>
          <w:bCs/>
          <w:lang w:eastAsia="en-AU"/>
        </w:rPr>
        <w:t xml:space="preserve">does not </w:t>
      </w:r>
      <w:r w:rsidR="00DC2270">
        <w:rPr>
          <w:rFonts w:ascii="Calibri" w:eastAsia="Times New Roman" w:hAnsi="Calibri" w:cs="Helvetica"/>
          <w:bCs/>
          <w:lang w:eastAsia="en-AU"/>
        </w:rPr>
        <w:t>reflect commercial rates</w:t>
      </w:r>
      <w:r>
        <w:rPr>
          <w:rFonts w:ascii="Calibri" w:eastAsia="Times New Roman" w:hAnsi="Calibri" w:cs="Helvetica"/>
          <w:bCs/>
          <w:lang w:eastAsia="en-AU"/>
        </w:rPr>
        <w:t>;</w:t>
      </w:r>
    </w:p>
    <w:p w:rsidR="00D42CDF" w:rsidRDefault="00D36FD2" w:rsidP="00082472">
      <w:pPr>
        <w:pStyle w:val="ListParagraph"/>
        <w:numPr>
          <w:ilvl w:val="0"/>
          <w:numId w:val="10"/>
        </w:numPr>
        <w:spacing w:line="360" w:lineRule="auto"/>
        <w:rPr>
          <w:rFonts w:ascii="Calibri" w:eastAsia="Times New Roman" w:hAnsi="Calibri" w:cs="Helvetica"/>
          <w:bCs/>
          <w:lang w:eastAsia="en-AU"/>
        </w:rPr>
      </w:pPr>
      <w:r>
        <w:rPr>
          <w:rFonts w:ascii="Calibri" w:eastAsia="Times New Roman" w:hAnsi="Calibri" w:cs="Helvetica"/>
          <w:bCs/>
          <w:lang w:eastAsia="en-AU"/>
        </w:rPr>
        <w:t>i</w:t>
      </w:r>
      <w:r w:rsidR="00DC2270">
        <w:rPr>
          <w:rFonts w:ascii="Calibri" w:eastAsia="Times New Roman" w:hAnsi="Calibri" w:cs="Helvetica"/>
          <w:bCs/>
          <w:lang w:eastAsia="en-AU"/>
        </w:rPr>
        <w:t xml:space="preserve">t was observed that there are no additional payments made for chairing a Sub </w:t>
      </w:r>
      <w:r w:rsidR="00463CB8">
        <w:rPr>
          <w:rFonts w:ascii="Calibri" w:eastAsia="Times New Roman" w:hAnsi="Calibri" w:cs="Helvetica"/>
          <w:bCs/>
          <w:lang w:eastAsia="en-AU"/>
        </w:rPr>
        <w:t>Committee</w:t>
      </w:r>
      <w:r w:rsidR="00DC2270">
        <w:rPr>
          <w:rFonts w:ascii="Calibri" w:eastAsia="Times New Roman" w:hAnsi="Calibri" w:cs="Helvetica"/>
          <w:bCs/>
          <w:lang w:eastAsia="en-AU"/>
        </w:rPr>
        <w:t xml:space="preserve"> and no separate remuneration determination made for Sub Committees even though their work sometimes differs significantly from the ‘parent’ entity</w:t>
      </w:r>
      <w:r>
        <w:rPr>
          <w:rFonts w:ascii="Calibri" w:eastAsia="Times New Roman" w:hAnsi="Calibri" w:cs="Helvetica"/>
          <w:bCs/>
          <w:lang w:eastAsia="en-AU"/>
        </w:rPr>
        <w:t>;</w:t>
      </w:r>
    </w:p>
    <w:p w:rsidR="00D42CDF" w:rsidRDefault="00D36FD2" w:rsidP="00082472">
      <w:pPr>
        <w:pStyle w:val="ListParagraph"/>
        <w:numPr>
          <w:ilvl w:val="0"/>
          <w:numId w:val="10"/>
        </w:numPr>
        <w:spacing w:line="360" w:lineRule="auto"/>
        <w:rPr>
          <w:rFonts w:ascii="Calibri" w:eastAsia="Times New Roman" w:hAnsi="Calibri" w:cs="Helvetica"/>
          <w:bCs/>
          <w:lang w:eastAsia="en-AU"/>
        </w:rPr>
      </w:pPr>
      <w:r>
        <w:rPr>
          <w:rFonts w:ascii="Calibri" w:eastAsia="Times New Roman" w:hAnsi="Calibri" w:cs="Helvetica"/>
          <w:bCs/>
          <w:lang w:eastAsia="en-AU"/>
        </w:rPr>
        <w:t>i</w:t>
      </w:r>
      <w:r w:rsidR="00DC2270">
        <w:rPr>
          <w:rFonts w:ascii="Calibri" w:eastAsia="Times New Roman" w:hAnsi="Calibri" w:cs="Helvetica"/>
          <w:bCs/>
          <w:lang w:eastAsia="en-AU"/>
        </w:rPr>
        <w:t>t is perceived that the current daily rate does not reflect the commitment or engagement of members or chairs</w:t>
      </w:r>
      <w:r>
        <w:rPr>
          <w:rFonts w:ascii="Calibri" w:eastAsia="Times New Roman" w:hAnsi="Calibri" w:cs="Helvetica"/>
          <w:bCs/>
          <w:lang w:eastAsia="en-AU"/>
        </w:rPr>
        <w:t>;</w:t>
      </w:r>
    </w:p>
    <w:p w:rsidR="00D42CDF" w:rsidRDefault="00D36FD2" w:rsidP="00082472">
      <w:pPr>
        <w:pStyle w:val="ListParagraph"/>
        <w:numPr>
          <w:ilvl w:val="0"/>
          <w:numId w:val="10"/>
        </w:numPr>
        <w:spacing w:line="360" w:lineRule="auto"/>
        <w:rPr>
          <w:rFonts w:ascii="Calibri" w:eastAsia="Times New Roman" w:hAnsi="Calibri" w:cs="Helvetica"/>
          <w:bCs/>
          <w:lang w:eastAsia="en-AU"/>
        </w:rPr>
      </w:pPr>
      <w:r>
        <w:rPr>
          <w:rFonts w:ascii="Calibri" w:eastAsia="Times New Roman" w:hAnsi="Calibri" w:cs="Helvetica"/>
          <w:bCs/>
          <w:lang w:eastAsia="en-AU"/>
        </w:rPr>
        <w:t>i</w:t>
      </w:r>
      <w:r w:rsidR="00DC2270">
        <w:rPr>
          <w:rFonts w:ascii="Calibri" w:eastAsia="Times New Roman" w:hAnsi="Calibri" w:cs="Helvetica"/>
          <w:bCs/>
          <w:lang w:eastAsia="en-AU"/>
        </w:rPr>
        <w:t>t was acknowledged that members stay in post through a desire to serve their communities</w:t>
      </w:r>
      <w:r w:rsidR="000215CD">
        <w:rPr>
          <w:rFonts w:ascii="Calibri" w:eastAsia="Times New Roman" w:hAnsi="Calibri" w:cs="Helvetica"/>
          <w:bCs/>
          <w:lang w:eastAsia="en-AU"/>
        </w:rPr>
        <w:t>;</w:t>
      </w:r>
      <w:r w:rsidR="00DC2270">
        <w:rPr>
          <w:rFonts w:ascii="Calibri" w:eastAsia="Times New Roman" w:hAnsi="Calibri" w:cs="Helvetica"/>
          <w:bCs/>
          <w:lang w:eastAsia="en-AU"/>
        </w:rPr>
        <w:t xml:space="preserve"> however</w:t>
      </w:r>
      <w:r w:rsidR="000215CD">
        <w:rPr>
          <w:rFonts w:ascii="Calibri" w:eastAsia="Times New Roman" w:hAnsi="Calibri" w:cs="Helvetica"/>
          <w:bCs/>
          <w:lang w:eastAsia="en-AU"/>
        </w:rPr>
        <w:t>,</w:t>
      </w:r>
      <w:r w:rsidR="00DC2270">
        <w:rPr>
          <w:rFonts w:ascii="Calibri" w:eastAsia="Times New Roman" w:hAnsi="Calibri" w:cs="Helvetica"/>
          <w:bCs/>
          <w:lang w:eastAsia="en-AU"/>
        </w:rPr>
        <w:t xml:space="preserve"> the time demands of the role make this difficult to sustain without proper remuneration</w:t>
      </w:r>
      <w:r>
        <w:rPr>
          <w:rFonts w:ascii="Calibri" w:eastAsia="Times New Roman" w:hAnsi="Calibri" w:cs="Helvetica"/>
          <w:bCs/>
          <w:lang w:eastAsia="en-AU"/>
        </w:rPr>
        <w:t>;</w:t>
      </w:r>
    </w:p>
    <w:p w:rsidR="00D42CDF" w:rsidRDefault="00D36FD2" w:rsidP="00082472">
      <w:pPr>
        <w:pStyle w:val="ListParagraph"/>
        <w:numPr>
          <w:ilvl w:val="0"/>
          <w:numId w:val="10"/>
        </w:numPr>
        <w:spacing w:line="360" w:lineRule="auto"/>
        <w:rPr>
          <w:rFonts w:ascii="Calibri" w:eastAsia="Times New Roman" w:hAnsi="Calibri" w:cs="Helvetica"/>
          <w:bCs/>
          <w:lang w:eastAsia="en-AU"/>
        </w:rPr>
      </w:pPr>
      <w:r>
        <w:rPr>
          <w:rFonts w:ascii="Calibri" w:eastAsia="Times New Roman" w:hAnsi="Calibri" w:cs="Helvetica"/>
          <w:bCs/>
          <w:lang w:eastAsia="en-AU"/>
        </w:rPr>
        <w:t>p</w:t>
      </w:r>
      <w:r w:rsidR="00DC2270">
        <w:rPr>
          <w:rFonts w:ascii="Calibri" w:eastAsia="Times New Roman" w:hAnsi="Calibri" w:cs="Helvetica"/>
          <w:bCs/>
          <w:lang w:eastAsia="en-AU"/>
        </w:rPr>
        <w:t>ayment should reflect the risk or nature (binding/advisory) of a PTPOH decisions or actions</w:t>
      </w:r>
      <w:r>
        <w:rPr>
          <w:rFonts w:ascii="Calibri" w:eastAsia="Times New Roman" w:hAnsi="Calibri" w:cs="Helvetica"/>
          <w:bCs/>
          <w:lang w:eastAsia="en-AU"/>
        </w:rPr>
        <w:t>;</w:t>
      </w:r>
    </w:p>
    <w:p w:rsidR="00D42CDF" w:rsidRDefault="00D36FD2" w:rsidP="00082472">
      <w:pPr>
        <w:pStyle w:val="ListParagraph"/>
        <w:numPr>
          <w:ilvl w:val="0"/>
          <w:numId w:val="10"/>
        </w:numPr>
        <w:spacing w:line="360" w:lineRule="auto"/>
        <w:rPr>
          <w:rFonts w:ascii="Calibri" w:eastAsia="Times New Roman" w:hAnsi="Calibri" w:cs="Helvetica"/>
          <w:bCs/>
          <w:lang w:eastAsia="en-AU"/>
        </w:rPr>
      </w:pPr>
      <w:r>
        <w:rPr>
          <w:rFonts w:ascii="Calibri" w:eastAsia="Times New Roman" w:hAnsi="Calibri" w:cs="Helvetica"/>
          <w:bCs/>
          <w:lang w:eastAsia="en-AU"/>
        </w:rPr>
        <w:t>t</w:t>
      </w:r>
      <w:r w:rsidR="00097975">
        <w:rPr>
          <w:rFonts w:ascii="Calibri" w:eastAsia="Times New Roman" w:hAnsi="Calibri" w:cs="Helvetica"/>
          <w:bCs/>
          <w:lang w:eastAsia="en-AU"/>
        </w:rPr>
        <w:t>he work done outside meetings is not effectively remunerated</w:t>
      </w:r>
      <w:r>
        <w:rPr>
          <w:rFonts w:ascii="Calibri" w:eastAsia="Times New Roman" w:hAnsi="Calibri" w:cs="Helvetica"/>
          <w:bCs/>
          <w:lang w:eastAsia="en-AU"/>
        </w:rPr>
        <w:t>; and</w:t>
      </w:r>
    </w:p>
    <w:p w:rsidR="00D42CDF" w:rsidRDefault="00D36FD2" w:rsidP="00082472">
      <w:pPr>
        <w:pStyle w:val="ListParagraph"/>
        <w:numPr>
          <w:ilvl w:val="0"/>
          <w:numId w:val="10"/>
        </w:numPr>
        <w:spacing w:line="360" w:lineRule="auto"/>
        <w:rPr>
          <w:rFonts w:ascii="Calibri" w:eastAsia="Times New Roman" w:hAnsi="Calibri" w:cs="Helvetica"/>
          <w:bCs/>
          <w:lang w:eastAsia="en-AU"/>
        </w:rPr>
      </w:pPr>
      <w:r>
        <w:rPr>
          <w:rFonts w:ascii="Calibri" w:eastAsia="Times New Roman" w:hAnsi="Calibri" w:cs="Helvetica"/>
          <w:bCs/>
          <w:lang w:eastAsia="en-AU"/>
        </w:rPr>
        <w:t>b</w:t>
      </w:r>
      <w:r w:rsidR="00097975">
        <w:rPr>
          <w:rFonts w:ascii="Calibri" w:eastAsia="Times New Roman" w:hAnsi="Calibri" w:cs="Helvetica"/>
          <w:bCs/>
          <w:lang w:eastAsia="en-AU"/>
        </w:rPr>
        <w:t>ecause financial incentive is sometimes not high, the reasons for being a PTPOH are often related to the passion which they feel for the work of the entity</w:t>
      </w:r>
      <w:r w:rsidR="0034573A">
        <w:rPr>
          <w:rFonts w:ascii="Calibri" w:eastAsia="Times New Roman" w:hAnsi="Calibri" w:cs="Helvetica"/>
          <w:bCs/>
          <w:lang w:eastAsia="en-AU"/>
        </w:rPr>
        <w:t>:</w:t>
      </w:r>
      <w:r w:rsidR="00097975">
        <w:rPr>
          <w:rFonts w:ascii="Calibri" w:eastAsia="Times New Roman" w:hAnsi="Calibri" w:cs="Helvetica"/>
          <w:bCs/>
          <w:lang w:eastAsia="en-AU"/>
        </w:rPr>
        <w:t xml:space="preserve"> rai</w:t>
      </w:r>
      <w:r w:rsidR="0034573A">
        <w:rPr>
          <w:rFonts w:ascii="Calibri" w:eastAsia="Times New Roman" w:hAnsi="Calibri" w:cs="Helvetica"/>
          <w:bCs/>
          <w:lang w:eastAsia="en-AU"/>
        </w:rPr>
        <w:t>sing</w:t>
      </w:r>
      <w:r w:rsidR="00097975">
        <w:rPr>
          <w:rFonts w:ascii="Calibri" w:eastAsia="Times New Roman" w:hAnsi="Calibri" w:cs="Helvetica"/>
          <w:bCs/>
          <w:lang w:eastAsia="en-AU"/>
        </w:rPr>
        <w:t xml:space="preserve"> the question of</w:t>
      </w:r>
      <w:r w:rsidR="0034573A">
        <w:rPr>
          <w:rFonts w:ascii="Calibri" w:eastAsia="Times New Roman" w:hAnsi="Calibri" w:cs="Helvetica"/>
          <w:bCs/>
          <w:lang w:eastAsia="en-AU"/>
        </w:rPr>
        <w:t xml:space="preserve"> complete</w:t>
      </w:r>
      <w:r w:rsidR="00097975">
        <w:rPr>
          <w:rFonts w:ascii="Calibri" w:eastAsia="Times New Roman" w:hAnsi="Calibri" w:cs="Helvetica"/>
          <w:bCs/>
          <w:lang w:eastAsia="en-AU"/>
        </w:rPr>
        <w:t xml:space="preserve"> suitability for the role.</w:t>
      </w:r>
    </w:p>
    <w:p w:rsidR="00D42CDF" w:rsidRDefault="00D42CDF" w:rsidP="00D42CDF">
      <w:pPr>
        <w:spacing w:line="360" w:lineRule="auto"/>
        <w:rPr>
          <w:rFonts w:ascii="Calibri" w:hAnsi="Calibri"/>
          <w:b/>
        </w:rPr>
      </w:pPr>
    </w:p>
    <w:p w:rsidR="00D42CDF" w:rsidRDefault="00865B28" w:rsidP="00D42CDF">
      <w:pPr>
        <w:pStyle w:val="Heading2"/>
        <w:spacing w:after="0" w:line="360" w:lineRule="auto"/>
      </w:pPr>
      <w:bookmarkStart w:id="56" w:name="_Toc450304260"/>
      <w:r w:rsidRPr="00CF4253">
        <w:t>Classification Groupings for Current Entities.</w:t>
      </w:r>
      <w:bookmarkEnd w:id="56"/>
    </w:p>
    <w:p w:rsidR="00D42CDF" w:rsidRDefault="00132213"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Table 4</w:t>
      </w:r>
      <w:r w:rsidR="00CF4253" w:rsidRPr="00C727F6">
        <w:rPr>
          <w:rFonts w:ascii="Calibri" w:eastAsia="Times New Roman" w:hAnsi="Calibri" w:cs="Helvetica"/>
          <w:bCs/>
          <w:lang w:eastAsia="en-AU"/>
        </w:rPr>
        <w:t xml:space="preserve"> details the number of currently operational entities within each classification grouping.</w:t>
      </w:r>
    </w:p>
    <w:p w:rsidR="007079DA" w:rsidRDefault="007079DA" w:rsidP="00D42CDF">
      <w:pPr>
        <w:spacing w:line="360" w:lineRule="auto"/>
        <w:rPr>
          <w:rFonts w:ascii="Calibri" w:eastAsia="Times New Roman" w:hAnsi="Calibri" w:cs="Helvetica"/>
          <w:b/>
          <w:bCs/>
          <w:lang w:eastAsia="en-AU"/>
        </w:rPr>
      </w:pPr>
    </w:p>
    <w:p w:rsidR="007079DA" w:rsidRDefault="007079DA" w:rsidP="00D42CDF">
      <w:pPr>
        <w:spacing w:line="360" w:lineRule="auto"/>
        <w:rPr>
          <w:rFonts w:ascii="Calibri" w:eastAsia="Times New Roman" w:hAnsi="Calibri" w:cs="Helvetica"/>
          <w:b/>
          <w:bCs/>
          <w:lang w:eastAsia="en-AU"/>
        </w:rPr>
      </w:pPr>
    </w:p>
    <w:p w:rsidR="007079DA" w:rsidRDefault="007079DA" w:rsidP="00D42CDF">
      <w:pPr>
        <w:spacing w:line="360" w:lineRule="auto"/>
        <w:rPr>
          <w:rFonts w:ascii="Calibri" w:eastAsia="Times New Roman" w:hAnsi="Calibri" w:cs="Helvetica"/>
          <w:b/>
          <w:bCs/>
          <w:lang w:eastAsia="en-AU"/>
        </w:rPr>
      </w:pPr>
    </w:p>
    <w:p w:rsidR="007079DA" w:rsidRDefault="007079DA" w:rsidP="00D42CDF">
      <w:pPr>
        <w:spacing w:line="360" w:lineRule="auto"/>
        <w:rPr>
          <w:rFonts w:ascii="Calibri" w:eastAsia="Times New Roman" w:hAnsi="Calibri" w:cs="Helvetica"/>
          <w:b/>
          <w:bCs/>
          <w:lang w:eastAsia="en-AU"/>
        </w:rPr>
      </w:pPr>
    </w:p>
    <w:p w:rsidR="007079DA" w:rsidRDefault="007079DA" w:rsidP="00D42CDF">
      <w:pPr>
        <w:spacing w:line="360" w:lineRule="auto"/>
        <w:rPr>
          <w:rFonts w:ascii="Calibri" w:eastAsia="Times New Roman" w:hAnsi="Calibri" w:cs="Helvetica"/>
          <w:b/>
          <w:bCs/>
          <w:lang w:eastAsia="en-AU"/>
        </w:rPr>
      </w:pPr>
    </w:p>
    <w:p w:rsidR="007079DA" w:rsidRDefault="007079DA" w:rsidP="00D42CDF">
      <w:pPr>
        <w:spacing w:line="360" w:lineRule="auto"/>
        <w:rPr>
          <w:rFonts w:ascii="Calibri" w:eastAsia="Times New Roman" w:hAnsi="Calibri" w:cs="Helvetica"/>
          <w:b/>
          <w:bCs/>
          <w:lang w:eastAsia="en-AU"/>
        </w:rPr>
      </w:pPr>
    </w:p>
    <w:p w:rsidR="007079DA" w:rsidRDefault="007079DA" w:rsidP="00D42CDF">
      <w:pPr>
        <w:spacing w:line="360" w:lineRule="auto"/>
        <w:rPr>
          <w:rFonts w:ascii="Calibri" w:eastAsia="Times New Roman" w:hAnsi="Calibri" w:cs="Helvetica"/>
          <w:b/>
          <w:bCs/>
          <w:lang w:eastAsia="en-AU"/>
        </w:rPr>
      </w:pPr>
    </w:p>
    <w:p w:rsidR="007079DA" w:rsidRDefault="007079DA" w:rsidP="00D42CDF">
      <w:pPr>
        <w:spacing w:line="360" w:lineRule="auto"/>
        <w:rPr>
          <w:rFonts w:ascii="Calibri" w:eastAsia="Times New Roman" w:hAnsi="Calibri" w:cs="Helvetica"/>
          <w:b/>
          <w:bCs/>
          <w:lang w:eastAsia="en-AU"/>
        </w:rPr>
      </w:pPr>
    </w:p>
    <w:p w:rsidR="007079DA" w:rsidRDefault="007079DA" w:rsidP="00D42CDF">
      <w:pPr>
        <w:spacing w:line="360" w:lineRule="auto"/>
        <w:rPr>
          <w:rFonts w:ascii="Calibri" w:eastAsia="Times New Roman" w:hAnsi="Calibri" w:cs="Helvetica"/>
          <w:b/>
          <w:bCs/>
          <w:lang w:eastAsia="en-AU"/>
        </w:rPr>
      </w:pPr>
    </w:p>
    <w:p w:rsidR="007079DA" w:rsidRDefault="007079DA" w:rsidP="00D42CDF">
      <w:pPr>
        <w:spacing w:line="360" w:lineRule="auto"/>
        <w:rPr>
          <w:rFonts w:ascii="Calibri" w:eastAsia="Times New Roman" w:hAnsi="Calibri" w:cs="Helvetica"/>
          <w:b/>
          <w:bCs/>
          <w:lang w:eastAsia="en-AU"/>
        </w:rPr>
      </w:pPr>
    </w:p>
    <w:p w:rsidR="00D42CDF" w:rsidRDefault="007079DA" w:rsidP="00D42CDF">
      <w:pPr>
        <w:spacing w:line="360" w:lineRule="auto"/>
        <w:rPr>
          <w:rFonts w:ascii="Calibri" w:eastAsia="Times New Roman" w:hAnsi="Calibri" w:cs="Helvetica"/>
          <w:b/>
          <w:bCs/>
          <w:lang w:eastAsia="en-AU"/>
        </w:rPr>
      </w:pPr>
      <w:r>
        <w:rPr>
          <w:rFonts w:ascii="Calibri" w:eastAsia="Times New Roman" w:hAnsi="Calibri" w:cs="Helvetica"/>
          <w:b/>
          <w:bCs/>
          <w:lang w:eastAsia="en-AU"/>
        </w:rPr>
        <w:lastRenderedPageBreak/>
        <w:t>T</w:t>
      </w:r>
      <w:r w:rsidR="000D7B3D" w:rsidRPr="00C727F6">
        <w:rPr>
          <w:rFonts w:ascii="Calibri" w:eastAsia="Times New Roman" w:hAnsi="Calibri" w:cs="Helvetica"/>
          <w:b/>
          <w:bCs/>
          <w:lang w:eastAsia="en-AU"/>
        </w:rPr>
        <w:t xml:space="preserve">able </w:t>
      </w:r>
      <w:r w:rsidR="00132213">
        <w:rPr>
          <w:rFonts w:ascii="Calibri" w:eastAsia="Times New Roman" w:hAnsi="Calibri" w:cs="Helvetica"/>
          <w:b/>
          <w:bCs/>
          <w:lang w:eastAsia="en-AU"/>
        </w:rPr>
        <w:t>4</w:t>
      </w:r>
      <w:r w:rsidR="0034376D" w:rsidRPr="00C727F6">
        <w:rPr>
          <w:rFonts w:ascii="Calibri" w:eastAsia="Times New Roman" w:hAnsi="Calibri" w:cs="Helvetica"/>
          <w:b/>
          <w:bCs/>
          <w:lang w:eastAsia="en-AU"/>
        </w:rPr>
        <w:t>:</w:t>
      </w:r>
      <w:r w:rsidR="000D7B3D" w:rsidRPr="00C727F6">
        <w:rPr>
          <w:rFonts w:ascii="Calibri" w:eastAsia="Times New Roman" w:hAnsi="Calibri" w:cs="Helvetica"/>
          <w:b/>
          <w:bCs/>
          <w:lang w:eastAsia="en-AU"/>
        </w:rPr>
        <w:t xml:space="preserve"> </w:t>
      </w:r>
      <w:r w:rsidR="0034376D" w:rsidRPr="00C727F6">
        <w:rPr>
          <w:rFonts w:ascii="Calibri" w:eastAsia="Times New Roman" w:hAnsi="Calibri" w:cs="Helvetica"/>
          <w:b/>
          <w:bCs/>
          <w:lang w:eastAsia="en-AU"/>
        </w:rPr>
        <w:t>Number</w:t>
      </w:r>
      <w:r w:rsidR="0034376D" w:rsidRPr="005D7289">
        <w:rPr>
          <w:rFonts w:ascii="Calibri" w:eastAsia="Times New Roman" w:hAnsi="Calibri" w:cs="Helvetica"/>
          <w:b/>
          <w:bCs/>
          <w:lang w:eastAsia="en-AU"/>
        </w:rPr>
        <w:t xml:space="preserve"> of Operational Entities in each Classification Grouping</w:t>
      </w:r>
    </w:p>
    <w:tbl>
      <w:tblPr>
        <w:tblW w:w="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428"/>
        <w:gridCol w:w="2116"/>
      </w:tblGrid>
      <w:tr w:rsidR="00086B92" w:rsidRPr="00FC0575" w:rsidTr="005D7289">
        <w:trPr>
          <w:jc w:val="center"/>
        </w:trPr>
        <w:tc>
          <w:tcPr>
            <w:tcW w:w="2670" w:type="dxa"/>
            <w:gridSpan w:val="2"/>
            <w:shd w:val="clear" w:color="auto" w:fill="auto"/>
          </w:tcPr>
          <w:p w:rsidR="00D42CDF" w:rsidRDefault="00086B92" w:rsidP="00D42CDF">
            <w:pPr>
              <w:spacing w:line="360" w:lineRule="auto"/>
              <w:rPr>
                <w:rFonts w:ascii="Calibri" w:eastAsia="Times New Roman" w:hAnsi="Calibri" w:cs="Helvetica"/>
                <w:b/>
                <w:bCs/>
                <w:lang w:eastAsia="en-AU"/>
              </w:rPr>
            </w:pPr>
            <w:r w:rsidRPr="005D7289">
              <w:rPr>
                <w:rFonts w:ascii="Calibri" w:eastAsia="Times New Roman" w:hAnsi="Calibri" w:cs="Helvetica"/>
                <w:b/>
                <w:bCs/>
                <w:lang w:eastAsia="en-AU"/>
              </w:rPr>
              <w:t>Classification Groupings</w:t>
            </w:r>
          </w:p>
        </w:tc>
        <w:tc>
          <w:tcPr>
            <w:tcW w:w="2116" w:type="dxa"/>
            <w:shd w:val="clear" w:color="auto" w:fill="auto"/>
          </w:tcPr>
          <w:p w:rsidR="00D42CDF" w:rsidRDefault="00086B92" w:rsidP="00D42CDF">
            <w:pPr>
              <w:spacing w:line="360" w:lineRule="auto"/>
              <w:rPr>
                <w:rFonts w:ascii="Calibri" w:eastAsia="Times New Roman" w:hAnsi="Calibri" w:cs="Helvetica"/>
                <w:b/>
                <w:bCs/>
                <w:lang w:eastAsia="en-AU"/>
              </w:rPr>
            </w:pPr>
            <w:r w:rsidRPr="005D7289">
              <w:rPr>
                <w:rFonts w:ascii="Calibri" w:eastAsia="Times New Roman" w:hAnsi="Calibri" w:cs="Helvetica"/>
                <w:b/>
                <w:bCs/>
                <w:lang w:eastAsia="en-AU"/>
              </w:rPr>
              <w:t>Number of Entities</w:t>
            </w:r>
          </w:p>
        </w:tc>
      </w:tr>
      <w:tr w:rsidR="00901010" w:rsidRPr="00FC0575" w:rsidTr="005D7289">
        <w:trPr>
          <w:jc w:val="center"/>
        </w:trPr>
        <w:tc>
          <w:tcPr>
            <w:tcW w:w="1242" w:type="dxa"/>
            <w:vMerge w:val="restart"/>
            <w:shd w:val="clear" w:color="auto" w:fill="auto"/>
          </w:tcPr>
          <w:p w:rsidR="00D42CDF" w:rsidRDefault="00901010" w:rsidP="00D42CDF">
            <w:pPr>
              <w:spacing w:line="360" w:lineRule="auto"/>
              <w:rPr>
                <w:rFonts w:ascii="Calibri" w:eastAsia="Times New Roman" w:hAnsi="Calibri" w:cs="Helvetica"/>
                <w:bCs/>
                <w:lang w:eastAsia="en-AU"/>
              </w:rPr>
            </w:pPr>
            <w:r w:rsidRPr="005D7289">
              <w:rPr>
                <w:rFonts w:ascii="Calibri" w:eastAsia="Times New Roman" w:hAnsi="Calibri" w:cs="Helvetica"/>
                <w:bCs/>
                <w:lang w:eastAsia="en-AU"/>
              </w:rPr>
              <w:t xml:space="preserve">Group 1 </w:t>
            </w:r>
          </w:p>
        </w:tc>
        <w:tc>
          <w:tcPr>
            <w:tcW w:w="1428" w:type="dxa"/>
            <w:shd w:val="clear" w:color="auto" w:fill="auto"/>
          </w:tcPr>
          <w:p w:rsidR="00D42CDF" w:rsidRDefault="00901010" w:rsidP="00D42CDF">
            <w:pPr>
              <w:spacing w:line="360" w:lineRule="auto"/>
              <w:rPr>
                <w:rFonts w:ascii="Calibri" w:eastAsia="Times New Roman" w:hAnsi="Calibri" w:cs="Helvetica"/>
                <w:bCs/>
                <w:lang w:eastAsia="en-AU"/>
              </w:rPr>
            </w:pPr>
            <w:r w:rsidRPr="005D7289">
              <w:rPr>
                <w:rFonts w:ascii="Calibri" w:eastAsia="Times New Roman" w:hAnsi="Calibri" w:cs="Helvetica"/>
                <w:bCs/>
                <w:lang w:eastAsia="en-AU"/>
              </w:rPr>
              <w:t>Level 1</w:t>
            </w:r>
          </w:p>
        </w:tc>
        <w:tc>
          <w:tcPr>
            <w:tcW w:w="2116" w:type="dxa"/>
            <w:shd w:val="clear" w:color="auto" w:fill="auto"/>
          </w:tcPr>
          <w:p w:rsidR="00D42CDF" w:rsidRDefault="00901010" w:rsidP="00D42CDF">
            <w:pPr>
              <w:spacing w:line="360" w:lineRule="auto"/>
              <w:rPr>
                <w:rFonts w:ascii="Calibri" w:eastAsia="Times New Roman" w:hAnsi="Calibri" w:cs="Helvetica"/>
                <w:bCs/>
                <w:lang w:eastAsia="en-AU"/>
              </w:rPr>
            </w:pPr>
            <w:r w:rsidRPr="005D7289">
              <w:rPr>
                <w:rFonts w:ascii="Calibri" w:eastAsia="Times New Roman" w:hAnsi="Calibri" w:cs="Helvetica"/>
                <w:bCs/>
                <w:lang w:eastAsia="en-AU"/>
              </w:rPr>
              <w:t>5</w:t>
            </w:r>
          </w:p>
        </w:tc>
      </w:tr>
      <w:tr w:rsidR="00901010" w:rsidRPr="00FC0575" w:rsidTr="005D7289">
        <w:trPr>
          <w:jc w:val="center"/>
        </w:trPr>
        <w:tc>
          <w:tcPr>
            <w:tcW w:w="1242" w:type="dxa"/>
            <w:vMerge/>
            <w:shd w:val="clear" w:color="auto" w:fill="auto"/>
          </w:tcPr>
          <w:p w:rsidR="00D42CDF" w:rsidRDefault="00D42CDF" w:rsidP="00D42CDF">
            <w:pPr>
              <w:spacing w:line="360" w:lineRule="auto"/>
              <w:rPr>
                <w:rFonts w:ascii="Calibri" w:eastAsia="Times New Roman" w:hAnsi="Calibri" w:cs="Helvetica"/>
                <w:bCs/>
                <w:lang w:eastAsia="en-AU"/>
              </w:rPr>
            </w:pPr>
          </w:p>
        </w:tc>
        <w:tc>
          <w:tcPr>
            <w:tcW w:w="1428" w:type="dxa"/>
            <w:shd w:val="clear" w:color="auto" w:fill="auto"/>
          </w:tcPr>
          <w:p w:rsidR="00D42CDF" w:rsidRDefault="00901010" w:rsidP="00D42CDF">
            <w:pPr>
              <w:spacing w:line="360" w:lineRule="auto"/>
              <w:rPr>
                <w:rFonts w:ascii="Calibri" w:eastAsia="Times New Roman" w:hAnsi="Calibri" w:cs="Helvetica"/>
                <w:bCs/>
                <w:lang w:eastAsia="en-AU"/>
              </w:rPr>
            </w:pPr>
            <w:r w:rsidRPr="005D7289">
              <w:rPr>
                <w:rFonts w:ascii="Calibri" w:eastAsia="Times New Roman" w:hAnsi="Calibri" w:cs="Helvetica"/>
                <w:bCs/>
                <w:lang w:eastAsia="en-AU"/>
              </w:rPr>
              <w:t>Level 2</w:t>
            </w:r>
          </w:p>
        </w:tc>
        <w:tc>
          <w:tcPr>
            <w:tcW w:w="2116" w:type="dxa"/>
            <w:shd w:val="clear" w:color="auto" w:fill="auto"/>
          </w:tcPr>
          <w:p w:rsidR="00D42CDF" w:rsidRDefault="00901010" w:rsidP="00D42CDF">
            <w:pPr>
              <w:spacing w:line="360" w:lineRule="auto"/>
              <w:rPr>
                <w:rFonts w:ascii="Calibri" w:eastAsia="Times New Roman" w:hAnsi="Calibri" w:cs="Helvetica"/>
                <w:bCs/>
                <w:lang w:eastAsia="en-AU"/>
              </w:rPr>
            </w:pPr>
            <w:r w:rsidRPr="005D7289">
              <w:rPr>
                <w:rFonts w:ascii="Calibri" w:eastAsia="Times New Roman" w:hAnsi="Calibri" w:cs="Helvetica"/>
                <w:bCs/>
                <w:lang w:eastAsia="en-AU"/>
              </w:rPr>
              <w:t>3</w:t>
            </w:r>
          </w:p>
        </w:tc>
      </w:tr>
      <w:tr w:rsidR="00901010" w:rsidRPr="00FC0575" w:rsidTr="005D7289">
        <w:trPr>
          <w:jc w:val="center"/>
        </w:trPr>
        <w:tc>
          <w:tcPr>
            <w:tcW w:w="1242" w:type="dxa"/>
            <w:vMerge w:val="restart"/>
            <w:shd w:val="clear" w:color="auto" w:fill="auto"/>
          </w:tcPr>
          <w:p w:rsidR="00D42CDF" w:rsidRDefault="00901010" w:rsidP="00D42CDF">
            <w:pPr>
              <w:spacing w:line="360" w:lineRule="auto"/>
              <w:rPr>
                <w:rFonts w:ascii="Calibri" w:eastAsia="Times New Roman" w:hAnsi="Calibri" w:cs="Helvetica"/>
                <w:bCs/>
                <w:lang w:eastAsia="en-AU"/>
              </w:rPr>
            </w:pPr>
            <w:r w:rsidRPr="005D7289">
              <w:rPr>
                <w:rFonts w:ascii="Calibri" w:eastAsia="Times New Roman" w:hAnsi="Calibri" w:cs="Helvetica"/>
                <w:bCs/>
                <w:lang w:eastAsia="en-AU"/>
              </w:rPr>
              <w:t>Group 2</w:t>
            </w:r>
          </w:p>
        </w:tc>
        <w:tc>
          <w:tcPr>
            <w:tcW w:w="1428" w:type="dxa"/>
            <w:shd w:val="clear" w:color="auto" w:fill="auto"/>
          </w:tcPr>
          <w:p w:rsidR="00D42CDF" w:rsidRDefault="00901010" w:rsidP="00D42CDF">
            <w:pPr>
              <w:spacing w:line="360" w:lineRule="auto"/>
              <w:rPr>
                <w:rFonts w:ascii="Calibri" w:eastAsia="Times New Roman" w:hAnsi="Calibri" w:cs="Helvetica"/>
                <w:bCs/>
                <w:lang w:eastAsia="en-AU"/>
              </w:rPr>
            </w:pPr>
            <w:r w:rsidRPr="005D7289">
              <w:rPr>
                <w:rFonts w:ascii="Calibri" w:eastAsia="Times New Roman" w:hAnsi="Calibri" w:cs="Helvetica"/>
                <w:bCs/>
                <w:lang w:eastAsia="en-AU"/>
              </w:rPr>
              <w:t xml:space="preserve">Level 1 </w:t>
            </w:r>
          </w:p>
        </w:tc>
        <w:tc>
          <w:tcPr>
            <w:tcW w:w="2116" w:type="dxa"/>
            <w:shd w:val="clear" w:color="auto" w:fill="auto"/>
          </w:tcPr>
          <w:p w:rsidR="00D42CDF" w:rsidRDefault="00901010" w:rsidP="00D42CDF">
            <w:pPr>
              <w:spacing w:line="360" w:lineRule="auto"/>
              <w:rPr>
                <w:rFonts w:ascii="Calibri" w:eastAsia="Times New Roman" w:hAnsi="Calibri" w:cs="Helvetica"/>
                <w:bCs/>
                <w:lang w:eastAsia="en-AU"/>
              </w:rPr>
            </w:pPr>
            <w:r w:rsidRPr="005D7289">
              <w:rPr>
                <w:rFonts w:ascii="Calibri" w:eastAsia="Times New Roman" w:hAnsi="Calibri" w:cs="Helvetica"/>
                <w:bCs/>
                <w:lang w:eastAsia="en-AU"/>
              </w:rPr>
              <w:t>5</w:t>
            </w:r>
          </w:p>
        </w:tc>
      </w:tr>
      <w:tr w:rsidR="00901010" w:rsidRPr="00FC0575" w:rsidTr="005D7289">
        <w:trPr>
          <w:jc w:val="center"/>
        </w:trPr>
        <w:tc>
          <w:tcPr>
            <w:tcW w:w="1242" w:type="dxa"/>
            <w:vMerge/>
            <w:shd w:val="clear" w:color="auto" w:fill="auto"/>
          </w:tcPr>
          <w:p w:rsidR="00D42CDF" w:rsidRDefault="00D42CDF" w:rsidP="00D42CDF">
            <w:pPr>
              <w:spacing w:line="360" w:lineRule="auto"/>
              <w:rPr>
                <w:rFonts w:ascii="Calibri" w:eastAsia="Times New Roman" w:hAnsi="Calibri" w:cs="Helvetica"/>
                <w:bCs/>
                <w:lang w:eastAsia="en-AU"/>
              </w:rPr>
            </w:pPr>
          </w:p>
        </w:tc>
        <w:tc>
          <w:tcPr>
            <w:tcW w:w="1428" w:type="dxa"/>
            <w:shd w:val="clear" w:color="auto" w:fill="auto"/>
          </w:tcPr>
          <w:p w:rsidR="00D42CDF" w:rsidRDefault="00901010" w:rsidP="00D42CDF">
            <w:pPr>
              <w:spacing w:line="360" w:lineRule="auto"/>
              <w:rPr>
                <w:rFonts w:ascii="Calibri" w:eastAsia="Times New Roman" w:hAnsi="Calibri" w:cs="Helvetica"/>
                <w:bCs/>
                <w:lang w:eastAsia="en-AU"/>
              </w:rPr>
            </w:pPr>
            <w:r w:rsidRPr="005D7289">
              <w:rPr>
                <w:rFonts w:ascii="Calibri" w:eastAsia="Times New Roman" w:hAnsi="Calibri" w:cs="Helvetica"/>
                <w:bCs/>
                <w:lang w:eastAsia="en-AU"/>
              </w:rPr>
              <w:t>Level 2</w:t>
            </w:r>
          </w:p>
        </w:tc>
        <w:tc>
          <w:tcPr>
            <w:tcW w:w="2116" w:type="dxa"/>
            <w:shd w:val="clear" w:color="auto" w:fill="auto"/>
          </w:tcPr>
          <w:p w:rsidR="00D42CDF" w:rsidRDefault="00901010" w:rsidP="00D42CDF">
            <w:pPr>
              <w:spacing w:line="360" w:lineRule="auto"/>
              <w:rPr>
                <w:rFonts w:ascii="Calibri" w:eastAsia="Times New Roman" w:hAnsi="Calibri" w:cs="Helvetica"/>
                <w:bCs/>
                <w:lang w:eastAsia="en-AU"/>
              </w:rPr>
            </w:pPr>
            <w:r w:rsidRPr="005D7289">
              <w:rPr>
                <w:rFonts w:ascii="Calibri" w:eastAsia="Times New Roman" w:hAnsi="Calibri" w:cs="Helvetica"/>
                <w:bCs/>
                <w:lang w:eastAsia="en-AU"/>
              </w:rPr>
              <w:t>7</w:t>
            </w:r>
          </w:p>
        </w:tc>
      </w:tr>
      <w:tr w:rsidR="00901010" w:rsidRPr="00FC0575" w:rsidTr="005D7289">
        <w:trPr>
          <w:jc w:val="center"/>
        </w:trPr>
        <w:tc>
          <w:tcPr>
            <w:tcW w:w="1242" w:type="dxa"/>
            <w:vMerge w:val="restart"/>
            <w:shd w:val="clear" w:color="auto" w:fill="auto"/>
          </w:tcPr>
          <w:p w:rsidR="00D42CDF" w:rsidRDefault="00901010" w:rsidP="00D42CDF">
            <w:pPr>
              <w:spacing w:line="360" w:lineRule="auto"/>
              <w:rPr>
                <w:rFonts w:ascii="Calibri" w:eastAsia="Times New Roman" w:hAnsi="Calibri" w:cs="Helvetica"/>
                <w:bCs/>
                <w:lang w:eastAsia="en-AU"/>
              </w:rPr>
            </w:pPr>
            <w:r w:rsidRPr="005D7289">
              <w:rPr>
                <w:rFonts w:ascii="Calibri" w:eastAsia="Times New Roman" w:hAnsi="Calibri" w:cs="Helvetica"/>
                <w:bCs/>
                <w:lang w:eastAsia="en-AU"/>
              </w:rPr>
              <w:t>Group 3</w:t>
            </w:r>
          </w:p>
        </w:tc>
        <w:tc>
          <w:tcPr>
            <w:tcW w:w="1428" w:type="dxa"/>
            <w:shd w:val="clear" w:color="auto" w:fill="auto"/>
          </w:tcPr>
          <w:p w:rsidR="00D42CDF" w:rsidRDefault="00901010" w:rsidP="00D42CDF">
            <w:pPr>
              <w:spacing w:line="360" w:lineRule="auto"/>
              <w:rPr>
                <w:rFonts w:ascii="Calibri" w:eastAsia="Times New Roman" w:hAnsi="Calibri" w:cs="Helvetica"/>
                <w:bCs/>
                <w:lang w:eastAsia="en-AU"/>
              </w:rPr>
            </w:pPr>
            <w:r w:rsidRPr="005D7289">
              <w:rPr>
                <w:rFonts w:ascii="Calibri" w:eastAsia="Times New Roman" w:hAnsi="Calibri" w:cs="Helvetica"/>
                <w:bCs/>
                <w:lang w:eastAsia="en-AU"/>
              </w:rPr>
              <w:t>Level 1</w:t>
            </w:r>
          </w:p>
        </w:tc>
        <w:tc>
          <w:tcPr>
            <w:tcW w:w="2116" w:type="dxa"/>
            <w:shd w:val="clear" w:color="auto" w:fill="auto"/>
          </w:tcPr>
          <w:p w:rsidR="00D42CDF" w:rsidRDefault="00901010" w:rsidP="00D42CDF">
            <w:pPr>
              <w:spacing w:line="360" w:lineRule="auto"/>
              <w:rPr>
                <w:rFonts w:ascii="Calibri" w:eastAsia="Times New Roman" w:hAnsi="Calibri" w:cs="Helvetica"/>
                <w:bCs/>
                <w:lang w:eastAsia="en-AU"/>
              </w:rPr>
            </w:pPr>
            <w:r w:rsidRPr="005D7289">
              <w:rPr>
                <w:rFonts w:ascii="Calibri" w:eastAsia="Times New Roman" w:hAnsi="Calibri" w:cs="Helvetica"/>
                <w:bCs/>
                <w:lang w:eastAsia="en-AU"/>
              </w:rPr>
              <w:t>1</w:t>
            </w:r>
          </w:p>
        </w:tc>
      </w:tr>
      <w:tr w:rsidR="00901010" w:rsidRPr="00FC0575" w:rsidTr="005D7289">
        <w:trPr>
          <w:jc w:val="center"/>
        </w:trPr>
        <w:tc>
          <w:tcPr>
            <w:tcW w:w="1242" w:type="dxa"/>
            <w:vMerge/>
            <w:shd w:val="clear" w:color="auto" w:fill="auto"/>
          </w:tcPr>
          <w:p w:rsidR="00D42CDF" w:rsidRDefault="00D42CDF" w:rsidP="00D42CDF">
            <w:pPr>
              <w:spacing w:line="360" w:lineRule="auto"/>
              <w:rPr>
                <w:rFonts w:ascii="Calibri" w:eastAsia="Times New Roman" w:hAnsi="Calibri" w:cs="Helvetica"/>
                <w:bCs/>
                <w:lang w:eastAsia="en-AU"/>
              </w:rPr>
            </w:pPr>
          </w:p>
        </w:tc>
        <w:tc>
          <w:tcPr>
            <w:tcW w:w="1428" w:type="dxa"/>
            <w:shd w:val="clear" w:color="auto" w:fill="auto"/>
          </w:tcPr>
          <w:p w:rsidR="00D42CDF" w:rsidRDefault="00901010" w:rsidP="00D42CDF">
            <w:pPr>
              <w:spacing w:line="360" w:lineRule="auto"/>
              <w:rPr>
                <w:rFonts w:ascii="Calibri" w:eastAsia="Times New Roman" w:hAnsi="Calibri" w:cs="Helvetica"/>
                <w:bCs/>
                <w:lang w:eastAsia="en-AU"/>
              </w:rPr>
            </w:pPr>
            <w:r w:rsidRPr="005D7289">
              <w:rPr>
                <w:rFonts w:ascii="Calibri" w:eastAsia="Times New Roman" w:hAnsi="Calibri" w:cs="Helvetica"/>
                <w:bCs/>
                <w:lang w:eastAsia="en-AU"/>
              </w:rPr>
              <w:t>Level 2</w:t>
            </w:r>
          </w:p>
        </w:tc>
        <w:tc>
          <w:tcPr>
            <w:tcW w:w="2116" w:type="dxa"/>
            <w:shd w:val="clear" w:color="auto" w:fill="auto"/>
          </w:tcPr>
          <w:p w:rsidR="00D42CDF" w:rsidRDefault="00901010" w:rsidP="00D42CDF">
            <w:pPr>
              <w:spacing w:line="360" w:lineRule="auto"/>
              <w:rPr>
                <w:rFonts w:ascii="Calibri" w:eastAsia="Times New Roman" w:hAnsi="Calibri" w:cs="Helvetica"/>
                <w:bCs/>
                <w:lang w:eastAsia="en-AU"/>
              </w:rPr>
            </w:pPr>
            <w:r w:rsidRPr="005D7289">
              <w:rPr>
                <w:rFonts w:ascii="Calibri" w:eastAsia="Times New Roman" w:hAnsi="Calibri" w:cs="Helvetica"/>
                <w:bCs/>
                <w:lang w:eastAsia="en-AU"/>
              </w:rPr>
              <w:t>2</w:t>
            </w:r>
          </w:p>
        </w:tc>
      </w:tr>
      <w:tr w:rsidR="00901010" w:rsidRPr="00FC0575" w:rsidTr="005D7289">
        <w:trPr>
          <w:jc w:val="center"/>
        </w:trPr>
        <w:tc>
          <w:tcPr>
            <w:tcW w:w="1242" w:type="dxa"/>
            <w:vMerge w:val="restart"/>
            <w:shd w:val="clear" w:color="auto" w:fill="auto"/>
          </w:tcPr>
          <w:p w:rsidR="00D42CDF" w:rsidRDefault="00901010" w:rsidP="00D42CDF">
            <w:pPr>
              <w:spacing w:line="360" w:lineRule="auto"/>
              <w:rPr>
                <w:rFonts w:ascii="Calibri" w:eastAsia="Times New Roman" w:hAnsi="Calibri" w:cs="Helvetica"/>
                <w:bCs/>
                <w:lang w:eastAsia="en-AU"/>
              </w:rPr>
            </w:pPr>
            <w:r w:rsidRPr="005D7289">
              <w:rPr>
                <w:rFonts w:ascii="Calibri" w:eastAsia="Times New Roman" w:hAnsi="Calibri" w:cs="Helvetica"/>
                <w:bCs/>
                <w:lang w:eastAsia="en-AU"/>
              </w:rPr>
              <w:t xml:space="preserve">Group 4 </w:t>
            </w:r>
          </w:p>
        </w:tc>
        <w:tc>
          <w:tcPr>
            <w:tcW w:w="1428" w:type="dxa"/>
            <w:shd w:val="clear" w:color="auto" w:fill="auto"/>
          </w:tcPr>
          <w:p w:rsidR="00D42CDF" w:rsidRDefault="00901010" w:rsidP="00D42CDF">
            <w:pPr>
              <w:spacing w:line="360" w:lineRule="auto"/>
              <w:rPr>
                <w:rFonts w:ascii="Calibri" w:eastAsia="Times New Roman" w:hAnsi="Calibri" w:cs="Helvetica"/>
                <w:bCs/>
                <w:lang w:eastAsia="en-AU"/>
              </w:rPr>
            </w:pPr>
            <w:r w:rsidRPr="005D7289">
              <w:rPr>
                <w:rFonts w:ascii="Calibri" w:eastAsia="Times New Roman" w:hAnsi="Calibri" w:cs="Helvetica"/>
                <w:bCs/>
                <w:lang w:eastAsia="en-AU"/>
              </w:rPr>
              <w:t>Level 1</w:t>
            </w:r>
          </w:p>
        </w:tc>
        <w:tc>
          <w:tcPr>
            <w:tcW w:w="2116" w:type="dxa"/>
            <w:shd w:val="clear" w:color="auto" w:fill="auto"/>
          </w:tcPr>
          <w:p w:rsidR="00D42CDF" w:rsidRDefault="00901010" w:rsidP="00D42CDF">
            <w:pPr>
              <w:spacing w:line="360" w:lineRule="auto"/>
              <w:rPr>
                <w:rFonts w:ascii="Calibri" w:eastAsia="Times New Roman" w:hAnsi="Calibri" w:cs="Helvetica"/>
                <w:bCs/>
                <w:lang w:eastAsia="en-AU"/>
              </w:rPr>
            </w:pPr>
            <w:r w:rsidRPr="005D7289">
              <w:rPr>
                <w:rFonts w:ascii="Calibri" w:eastAsia="Times New Roman" w:hAnsi="Calibri" w:cs="Helvetica"/>
                <w:bCs/>
                <w:lang w:eastAsia="en-AU"/>
              </w:rPr>
              <w:t>4</w:t>
            </w:r>
          </w:p>
        </w:tc>
      </w:tr>
      <w:tr w:rsidR="00901010" w:rsidRPr="00FC0575" w:rsidTr="005D7289">
        <w:trPr>
          <w:jc w:val="center"/>
        </w:trPr>
        <w:tc>
          <w:tcPr>
            <w:tcW w:w="1242" w:type="dxa"/>
            <w:vMerge/>
            <w:shd w:val="clear" w:color="auto" w:fill="auto"/>
          </w:tcPr>
          <w:p w:rsidR="00D42CDF" w:rsidRDefault="00D42CDF" w:rsidP="00D42CDF">
            <w:pPr>
              <w:spacing w:line="360" w:lineRule="auto"/>
              <w:rPr>
                <w:rFonts w:ascii="Calibri" w:eastAsia="Times New Roman" w:hAnsi="Calibri" w:cs="Helvetica"/>
                <w:bCs/>
                <w:lang w:eastAsia="en-AU"/>
              </w:rPr>
            </w:pPr>
          </w:p>
        </w:tc>
        <w:tc>
          <w:tcPr>
            <w:tcW w:w="1428" w:type="dxa"/>
            <w:shd w:val="clear" w:color="auto" w:fill="auto"/>
          </w:tcPr>
          <w:p w:rsidR="00D42CDF" w:rsidRDefault="00901010" w:rsidP="00D42CDF">
            <w:pPr>
              <w:spacing w:line="360" w:lineRule="auto"/>
              <w:rPr>
                <w:rFonts w:ascii="Calibri" w:eastAsia="Times New Roman" w:hAnsi="Calibri" w:cs="Helvetica"/>
                <w:bCs/>
                <w:lang w:eastAsia="en-AU"/>
              </w:rPr>
            </w:pPr>
            <w:r w:rsidRPr="005D7289">
              <w:rPr>
                <w:rFonts w:ascii="Calibri" w:eastAsia="Times New Roman" w:hAnsi="Calibri" w:cs="Helvetica"/>
                <w:bCs/>
                <w:lang w:eastAsia="en-AU"/>
              </w:rPr>
              <w:t>Level 2</w:t>
            </w:r>
          </w:p>
        </w:tc>
        <w:tc>
          <w:tcPr>
            <w:tcW w:w="2116" w:type="dxa"/>
            <w:shd w:val="clear" w:color="auto" w:fill="auto"/>
          </w:tcPr>
          <w:p w:rsidR="00D42CDF" w:rsidRDefault="00901010" w:rsidP="00D42CDF">
            <w:pPr>
              <w:spacing w:line="360" w:lineRule="auto"/>
              <w:rPr>
                <w:rFonts w:ascii="Calibri" w:eastAsia="Times New Roman" w:hAnsi="Calibri" w:cs="Helvetica"/>
                <w:bCs/>
                <w:lang w:eastAsia="en-AU"/>
              </w:rPr>
            </w:pPr>
            <w:r w:rsidRPr="005D7289">
              <w:rPr>
                <w:rFonts w:ascii="Calibri" w:eastAsia="Times New Roman" w:hAnsi="Calibri" w:cs="Helvetica"/>
                <w:bCs/>
                <w:lang w:eastAsia="en-AU"/>
              </w:rPr>
              <w:t>3</w:t>
            </w:r>
          </w:p>
        </w:tc>
      </w:tr>
      <w:tr w:rsidR="00901010" w:rsidRPr="00FC0575" w:rsidTr="005D7289">
        <w:trPr>
          <w:jc w:val="center"/>
        </w:trPr>
        <w:tc>
          <w:tcPr>
            <w:tcW w:w="1242" w:type="dxa"/>
            <w:vMerge/>
            <w:shd w:val="clear" w:color="auto" w:fill="auto"/>
          </w:tcPr>
          <w:p w:rsidR="00D42CDF" w:rsidRDefault="00D42CDF" w:rsidP="00D42CDF">
            <w:pPr>
              <w:spacing w:line="360" w:lineRule="auto"/>
              <w:rPr>
                <w:rFonts w:ascii="Calibri" w:eastAsia="Times New Roman" w:hAnsi="Calibri" w:cs="Helvetica"/>
                <w:bCs/>
                <w:lang w:eastAsia="en-AU"/>
              </w:rPr>
            </w:pPr>
          </w:p>
        </w:tc>
        <w:tc>
          <w:tcPr>
            <w:tcW w:w="1428" w:type="dxa"/>
            <w:shd w:val="clear" w:color="auto" w:fill="auto"/>
          </w:tcPr>
          <w:p w:rsidR="00D42CDF" w:rsidRDefault="00901010" w:rsidP="00D42CDF">
            <w:pPr>
              <w:spacing w:line="360" w:lineRule="auto"/>
              <w:rPr>
                <w:rFonts w:ascii="Calibri" w:eastAsia="Times New Roman" w:hAnsi="Calibri" w:cs="Helvetica"/>
                <w:bCs/>
                <w:lang w:eastAsia="en-AU"/>
              </w:rPr>
            </w:pPr>
            <w:r w:rsidRPr="005D7289">
              <w:rPr>
                <w:rFonts w:ascii="Calibri" w:eastAsia="Times New Roman" w:hAnsi="Calibri" w:cs="Helvetica"/>
                <w:bCs/>
                <w:lang w:eastAsia="en-AU"/>
              </w:rPr>
              <w:t>Level 3</w:t>
            </w:r>
          </w:p>
        </w:tc>
        <w:tc>
          <w:tcPr>
            <w:tcW w:w="2116" w:type="dxa"/>
            <w:shd w:val="clear" w:color="auto" w:fill="auto"/>
          </w:tcPr>
          <w:p w:rsidR="00D42CDF" w:rsidRDefault="00901010" w:rsidP="00D42CDF">
            <w:pPr>
              <w:spacing w:line="360" w:lineRule="auto"/>
              <w:rPr>
                <w:rFonts w:ascii="Calibri" w:eastAsia="Times New Roman" w:hAnsi="Calibri" w:cs="Helvetica"/>
                <w:bCs/>
                <w:lang w:eastAsia="en-AU"/>
              </w:rPr>
            </w:pPr>
            <w:r w:rsidRPr="005D7289">
              <w:rPr>
                <w:rFonts w:ascii="Calibri" w:eastAsia="Times New Roman" w:hAnsi="Calibri" w:cs="Helvetica"/>
                <w:bCs/>
                <w:lang w:eastAsia="en-AU"/>
              </w:rPr>
              <w:t>20</w:t>
            </w:r>
          </w:p>
        </w:tc>
      </w:tr>
      <w:tr w:rsidR="00086B92" w:rsidRPr="00FC0575" w:rsidTr="005D7289">
        <w:trPr>
          <w:jc w:val="center"/>
        </w:trPr>
        <w:tc>
          <w:tcPr>
            <w:tcW w:w="1242" w:type="dxa"/>
            <w:shd w:val="clear" w:color="auto" w:fill="auto"/>
          </w:tcPr>
          <w:p w:rsidR="00D42CDF" w:rsidRDefault="00086B92" w:rsidP="00D42CDF">
            <w:pPr>
              <w:spacing w:line="360" w:lineRule="auto"/>
              <w:rPr>
                <w:rFonts w:ascii="Calibri" w:eastAsia="Times New Roman" w:hAnsi="Calibri" w:cs="Helvetica"/>
                <w:bCs/>
                <w:lang w:eastAsia="en-AU"/>
              </w:rPr>
            </w:pPr>
            <w:r w:rsidRPr="005D7289">
              <w:rPr>
                <w:rFonts w:ascii="Calibri" w:eastAsia="Times New Roman" w:hAnsi="Calibri" w:cs="Helvetica"/>
                <w:bCs/>
                <w:lang w:eastAsia="en-AU"/>
              </w:rPr>
              <w:t>Group 5</w:t>
            </w:r>
          </w:p>
        </w:tc>
        <w:tc>
          <w:tcPr>
            <w:tcW w:w="1428" w:type="dxa"/>
            <w:shd w:val="clear" w:color="auto" w:fill="auto"/>
          </w:tcPr>
          <w:p w:rsidR="00D42CDF" w:rsidRDefault="00086B92" w:rsidP="00D42CDF">
            <w:pPr>
              <w:spacing w:line="360" w:lineRule="auto"/>
              <w:rPr>
                <w:rFonts w:ascii="Calibri" w:eastAsia="Times New Roman" w:hAnsi="Calibri" w:cs="Helvetica"/>
                <w:bCs/>
                <w:lang w:eastAsia="en-AU"/>
              </w:rPr>
            </w:pPr>
            <w:r w:rsidRPr="005D7289">
              <w:rPr>
                <w:rFonts w:ascii="Calibri" w:eastAsia="Times New Roman" w:hAnsi="Calibri" w:cs="Helvetica"/>
                <w:bCs/>
                <w:lang w:eastAsia="en-AU"/>
              </w:rPr>
              <w:t>Level 1</w:t>
            </w:r>
          </w:p>
        </w:tc>
        <w:tc>
          <w:tcPr>
            <w:tcW w:w="2116" w:type="dxa"/>
            <w:shd w:val="clear" w:color="auto" w:fill="auto"/>
          </w:tcPr>
          <w:p w:rsidR="00D42CDF" w:rsidRDefault="00086B92" w:rsidP="00D42CDF">
            <w:pPr>
              <w:spacing w:line="360" w:lineRule="auto"/>
              <w:rPr>
                <w:rFonts w:ascii="Calibri" w:eastAsia="Times New Roman" w:hAnsi="Calibri" w:cs="Helvetica"/>
                <w:bCs/>
                <w:lang w:eastAsia="en-AU"/>
              </w:rPr>
            </w:pPr>
            <w:r w:rsidRPr="005D7289">
              <w:rPr>
                <w:rFonts w:ascii="Calibri" w:eastAsia="Times New Roman" w:hAnsi="Calibri" w:cs="Helvetica"/>
                <w:bCs/>
                <w:lang w:eastAsia="en-AU"/>
              </w:rPr>
              <w:t>2</w:t>
            </w:r>
          </w:p>
        </w:tc>
      </w:tr>
      <w:tr w:rsidR="00086B92" w:rsidRPr="00FC0575" w:rsidTr="005D7289">
        <w:trPr>
          <w:jc w:val="center"/>
        </w:trPr>
        <w:tc>
          <w:tcPr>
            <w:tcW w:w="2670" w:type="dxa"/>
            <w:gridSpan w:val="2"/>
            <w:shd w:val="clear" w:color="auto" w:fill="auto"/>
          </w:tcPr>
          <w:p w:rsidR="00D42CDF" w:rsidRDefault="00086B92" w:rsidP="00D42CDF">
            <w:pPr>
              <w:spacing w:line="360" w:lineRule="auto"/>
              <w:rPr>
                <w:rFonts w:ascii="Calibri" w:eastAsia="Times New Roman" w:hAnsi="Calibri" w:cs="Helvetica"/>
                <w:b/>
                <w:bCs/>
                <w:lang w:eastAsia="en-AU"/>
              </w:rPr>
            </w:pPr>
            <w:r w:rsidRPr="005D7289">
              <w:rPr>
                <w:rFonts w:ascii="Calibri" w:eastAsia="Times New Roman" w:hAnsi="Calibri" w:cs="Helvetica"/>
                <w:b/>
                <w:bCs/>
                <w:lang w:eastAsia="en-AU"/>
              </w:rPr>
              <w:t>Total</w:t>
            </w:r>
          </w:p>
        </w:tc>
        <w:tc>
          <w:tcPr>
            <w:tcW w:w="2116" w:type="dxa"/>
            <w:shd w:val="clear" w:color="auto" w:fill="auto"/>
          </w:tcPr>
          <w:p w:rsidR="00D42CDF" w:rsidRDefault="00086B92" w:rsidP="00D42CDF">
            <w:pPr>
              <w:spacing w:line="360" w:lineRule="auto"/>
              <w:rPr>
                <w:rFonts w:ascii="Calibri" w:eastAsia="Times New Roman" w:hAnsi="Calibri" w:cs="Helvetica"/>
                <w:b/>
                <w:bCs/>
                <w:lang w:eastAsia="en-AU"/>
              </w:rPr>
            </w:pPr>
            <w:r w:rsidRPr="005D7289">
              <w:rPr>
                <w:rFonts w:ascii="Calibri" w:eastAsia="Times New Roman" w:hAnsi="Calibri" w:cs="Helvetica"/>
                <w:b/>
                <w:bCs/>
                <w:lang w:eastAsia="en-AU"/>
              </w:rPr>
              <w:t>52</w:t>
            </w:r>
          </w:p>
        </w:tc>
      </w:tr>
    </w:tbl>
    <w:p w:rsidR="00D42CDF" w:rsidRDefault="00D42CDF" w:rsidP="00D42CDF">
      <w:pPr>
        <w:spacing w:line="360" w:lineRule="auto"/>
        <w:rPr>
          <w:rFonts w:ascii="Calibri" w:eastAsia="Times New Roman" w:hAnsi="Calibri" w:cs="Helvetica"/>
          <w:bCs/>
          <w:highlight w:val="yellow"/>
          <w:lang w:eastAsia="en-AU"/>
        </w:rPr>
      </w:pPr>
    </w:p>
    <w:p w:rsidR="00D42CDF" w:rsidRDefault="00086B92" w:rsidP="00D42CDF">
      <w:pPr>
        <w:spacing w:line="360" w:lineRule="auto"/>
        <w:rPr>
          <w:rFonts w:ascii="Calibri" w:eastAsia="Times New Roman" w:hAnsi="Calibri" w:cs="Helvetica"/>
          <w:bCs/>
          <w:lang w:eastAsia="en-AU"/>
        </w:rPr>
      </w:pPr>
      <w:r w:rsidRPr="005D7289">
        <w:rPr>
          <w:rFonts w:ascii="Calibri" w:eastAsia="Times New Roman" w:hAnsi="Calibri" w:cs="Helvetica"/>
          <w:bCs/>
          <w:lang w:eastAsia="en-AU"/>
        </w:rPr>
        <w:t>It is interesting to note that t</w:t>
      </w:r>
      <w:r w:rsidR="0034376D" w:rsidRPr="005D7289">
        <w:rPr>
          <w:rFonts w:ascii="Calibri" w:eastAsia="Times New Roman" w:hAnsi="Calibri" w:cs="Helvetica"/>
          <w:bCs/>
          <w:lang w:eastAsia="en-AU"/>
        </w:rPr>
        <w:t>he single largest number of entities fall within Group 4 Level 3. This group is described in the classification structure as</w:t>
      </w:r>
      <w:r w:rsidR="00132213">
        <w:rPr>
          <w:rFonts w:ascii="Calibri" w:eastAsia="Times New Roman" w:hAnsi="Calibri" w:cs="Helvetica"/>
          <w:bCs/>
          <w:lang w:eastAsia="en-AU"/>
        </w:rPr>
        <w:t xml:space="preserve"> </w:t>
      </w:r>
      <w:r w:rsidR="0034376D" w:rsidRPr="005D7289">
        <w:rPr>
          <w:rFonts w:ascii="Calibri" w:eastAsia="Times New Roman" w:hAnsi="Calibri" w:cs="Helvetica"/>
          <w:bCs/>
          <w:lang w:eastAsia="en-AU"/>
        </w:rPr>
        <w:t>‘advisory/consultative bodies to Departments and advisory committees considering local matters’.</w:t>
      </w:r>
      <w:r w:rsidR="00702E8D" w:rsidRPr="005D7289">
        <w:rPr>
          <w:rFonts w:ascii="Calibri" w:eastAsia="Times New Roman" w:hAnsi="Calibri" w:cs="Helvetica"/>
          <w:bCs/>
          <w:lang w:eastAsia="en-AU"/>
        </w:rPr>
        <w:t xml:space="preserve"> </w:t>
      </w:r>
      <w:r w:rsidR="000215CD">
        <w:rPr>
          <w:rFonts w:ascii="Calibri" w:eastAsia="Times New Roman" w:hAnsi="Calibri" w:cs="Helvetica"/>
          <w:bCs/>
          <w:lang w:eastAsia="en-AU"/>
        </w:rPr>
        <w:t xml:space="preserve">There are </w:t>
      </w:r>
      <w:r w:rsidR="003F53A8" w:rsidRPr="005D7289">
        <w:rPr>
          <w:rFonts w:ascii="Calibri" w:eastAsia="Times New Roman" w:hAnsi="Calibri" w:cs="Helvetica"/>
          <w:bCs/>
          <w:lang w:eastAsia="en-AU"/>
        </w:rPr>
        <w:t>20 groups</w:t>
      </w:r>
      <w:r w:rsidR="00702E8D" w:rsidRPr="005D7289">
        <w:rPr>
          <w:rFonts w:ascii="Calibri" w:eastAsia="Times New Roman" w:hAnsi="Calibri" w:cs="Helvetica"/>
          <w:bCs/>
          <w:lang w:eastAsia="en-AU"/>
        </w:rPr>
        <w:t xml:space="preserve"> represented in </w:t>
      </w:r>
      <w:r w:rsidR="00D36FD2">
        <w:rPr>
          <w:rFonts w:ascii="Calibri" w:eastAsia="Times New Roman" w:hAnsi="Calibri" w:cs="Helvetica"/>
          <w:bCs/>
          <w:lang w:eastAsia="en-AU"/>
        </w:rPr>
        <w:t>C</w:t>
      </w:r>
      <w:r w:rsidR="00702E8D" w:rsidRPr="005D7289">
        <w:rPr>
          <w:rFonts w:ascii="Calibri" w:eastAsia="Times New Roman" w:hAnsi="Calibri" w:cs="Helvetica"/>
          <w:bCs/>
          <w:lang w:eastAsia="en-AU"/>
        </w:rPr>
        <w:t xml:space="preserve">ategories </w:t>
      </w:r>
      <w:r w:rsidR="00C10085">
        <w:rPr>
          <w:rFonts w:ascii="Calibri" w:eastAsia="Times New Roman" w:hAnsi="Calibri" w:cs="Helvetica"/>
          <w:bCs/>
          <w:lang w:eastAsia="en-AU"/>
        </w:rPr>
        <w:t>1 and 2 and 30</w:t>
      </w:r>
      <w:r w:rsidR="007079DA">
        <w:rPr>
          <w:rFonts w:ascii="Calibri" w:eastAsia="Times New Roman" w:hAnsi="Calibri" w:cs="Helvetica"/>
          <w:bCs/>
          <w:lang w:eastAsia="en-AU"/>
        </w:rPr>
        <w:t xml:space="preserve"> are</w:t>
      </w:r>
      <w:r w:rsidR="001D68AD">
        <w:rPr>
          <w:rFonts w:ascii="Calibri" w:eastAsia="Times New Roman" w:hAnsi="Calibri" w:cs="Helvetica"/>
          <w:bCs/>
          <w:lang w:eastAsia="en-AU"/>
        </w:rPr>
        <w:t xml:space="preserve"> counted in Groups 3 and 4 and two</w:t>
      </w:r>
      <w:r w:rsidR="007079DA">
        <w:rPr>
          <w:rFonts w:ascii="Calibri" w:eastAsia="Times New Roman" w:hAnsi="Calibri" w:cs="Helvetica"/>
          <w:bCs/>
          <w:lang w:eastAsia="en-AU"/>
        </w:rPr>
        <w:t xml:space="preserve"> entities in Group 5</w:t>
      </w:r>
      <w:r w:rsidR="00220913">
        <w:rPr>
          <w:rFonts w:ascii="Calibri" w:eastAsia="Times New Roman" w:hAnsi="Calibri" w:cs="Helvetica"/>
          <w:bCs/>
          <w:lang w:eastAsia="en-AU"/>
        </w:rPr>
        <w:t>.</w:t>
      </w:r>
    </w:p>
    <w:p w:rsidR="00D42CDF" w:rsidRDefault="00D42CDF" w:rsidP="00D42CDF">
      <w:pPr>
        <w:spacing w:line="360" w:lineRule="auto"/>
        <w:rPr>
          <w:rFonts w:ascii="Calibri" w:eastAsia="Times New Roman" w:hAnsi="Calibri" w:cs="Helvetica"/>
          <w:bCs/>
          <w:lang w:eastAsia="en-AU"/>
        </w:rPr>
      </w:pPr>
    </w:p>
    <w:p w:rsidR="00D42CDF" w:rsidRDefault="00086B92" w:rsidP="00D42CDF">
      <w:pPr>
        <w:spacing w:line="360" w:lineRule="auto"/>
        <w:rPr>
          <w:rFonts w:ascii="Calibri" w:eastAsia="Times New Roman" w:hAnsi="Calibri" w:cs="Helvetica"/>
          <w:bCs/>
          <w:lang w:eastAsia="en-AU"/>
        </w:rPr>
      </w:pPr>
      <w:r w:rsidRPr="005D7289">
        <w:rPr>
          <w:rFonts w:ascii="Calibri" w:eastAsia="Times New Roman" w:hAnsi="Calibri" w:cs="Helvetica"/>
          <w:bCs/>
          <w:lang w:eastAsia="en-AU"/>
        </w:rPr>
        <w:t xml:space="preserve">The highest remuneration </w:t>
      </w:r>
      <w:r w:rsidR="00702E8D" w:rsidRPr="005D7289">
        <w:rPr>
          <w:rFonts w:ascii="Calibri" w:eastAsia="Times New Roman" w:hAnsi="Calibri" w:cs="Helvetica"/>
          <w:bCs/>
          <w:lang w:eastAsia="en-AU"/>
        </w:rPr>
        <w:t>group with a top determined salary of $73,455 per annum occurs for just two Chairs out of the entire</w:t>
      </w:r>
      <w:r w:rsidR="00725223">
        <w:rPr>
          <w:rFonts w:ascii="Calibri" w:eastAsia="Times New Roman" w:hAnsi="Calibri" w:cs="Helvetica"/>
          <w:bCs/>
          <w:lang w:eastAsia="en-AU"/>
        </w:rPr>
        <w:t xml:space="preserve"> group</w:t>
      </w:r>
      <w:r w:rsidR="00702E8D" w:rsidRPr="005D7289">
        <w:rPr>
          <w:rFonts w:ascii="Calibri" w:eastAsia="Times New Roman" w:hAnsi="Calibri" w:cs="Helvetica"/>
          <w:bCs/>
          <w:lang w:eastAsia="en-AU"/>
        </w:rPr>
        <w:t>.</w:t>
      </w:r>
    </w:p>
    <w:p w:rsidR="00D42CDF" w:rsidRDefault="00ED6B04" w:rsidP="00D42CDF">
      <w:pPr>
        <w:spacing w:line="360" w:lineRule="auto"/>
        <w:rPr>
          <w:rFonts w:ascii="Calibri" w:eastAsia="MS Gothic" w:hAnsi="Calibri"/>
          <w:b/>
          <w:bCs/>
          <w:color w:val="345A8A"/>
          <w:sz w:val="44"/>
          <w:szCs w:val="44"/>
        </w:rPr>
      </w:pPr>
      <w:r>
        <w:rPr>
          <w:sz w:val="44"/>
          <w:szCs w:val="44"/>
        </w:rPr>
        <w:br w:type="page"/>
      </w:r>
    </w:p>
    <w:p w:rsidR="00D42CDF" w:rsidRDefault="00D36FD2" w:rsidP="00D42CDF">
      <w:pPr>
        <w:pStyle w:val="Heading1"/>
        <w:spacing w:before="0" w:line="360" w:lineRule="auto"/>
      </w:pPr>
      <w:bookmarkStart w:id="57" w:name="_Toc449513377"/>
      <w:bookmarkStart w:id="58" w:name="_Toc450304261"/>
      <w:r>
        <w:rPr>
          <w:sz w:val="44"/>
          <w:szCs w:val="44"/>
        </w:rPr>
        <w:lastRenderedPageBreak/>
        <w:t>REMUNERATION OF P</w:t>
      </w:r>
      <w:r w:rsidR="002E2259">
        <w:rPr>
          <w:sz w:val="44"/>
          <w:szCs w:val="44"/>
        </w:rPr>
        <w:t>ART-</w:t>
      </w:r>
      <w:r>
        <w:rPr>
          <w:sz w:val="44"/>
          <w:szCs w:val="44"/>
        </w:rPr>
        <w:t>T</w:t>
      </w:r>
      <w:r w:rsidR="002E2259">
        <w:rPr>
          <w:sz w:val="44"/>
          <w:szCs w:val="44"/>
        </w:rPr>
        <w:t xml:space="preserve">IME PUBLIC </w:t>
      </w:r>
      <w:r>
        <w:rPr>
          <w:sz w:val="44"/>
          <w:szCs w:val="44"/>
        </w:rPr>
        <w:t>O</w:t>
      </w:r>
      <w:r w:rsidR="002E2259">
        <w:rPr>
          <w:sz w:val="44"/>
          <w:szCs w:val="44"/>
        </w:rPr>
        <w:t xml:space="preserve">FFICE </w:t>
      </w:r>
      <w:r>
        <w:rPr>
          <w:sz w:val="44"/>
          <w:szCs w:val="44"/>
        </w:rPr>
        <w:t>H</w:t>
      </w:r>
      <w:r w:rsidR="002E2259">
        <w:rPr>
          <w:sz w:val="44"/>
          <w:szCs w:val="44"/>
        </w:rPr>
        <w:t>OLDERS</w:t>
      </w:r>
      <w:r>
        <w:rPr>
          <w:sz w:val="44"/>
          <w:szCs w:val="44"/>
        </w:rPr>
        <w:t>: JURISDICTIONAL COMPARISONS</w:t>
      </w:r>
      <w:bookmarkEnd w:id="57"/>
      <w:bookmarkEnd w:id="58"/>
    </w:p>
    <w:p w:rsidR="00D42CDF" w:rsidRDefault="00D70A45" w:rsidP="00D42CDF">
      <w:pPr>
        <w:spacing w:line="360" w:lineRule="auto"/>
        <w:rPr>
          <w:rFonts w:ascii="Calibri" w:eastAsia="Times New Roman" w:hAnsi="Calibri" w:cs="Helvetica"/>
          <w:bCs/>
          <w:lang w:eastAsia="en-AU"/>
        </w:rPr>
      </w:pPr>
      <w:r w:rsidRPr="005D7289">
        <w:rPr>
          <w:rFonts w:ascii="Calibri" w:eastAsia="Times New Roman" w:hAnsi="Calibri" w:cs="Helvetica"/>
          <w:bCs/>
          <w:lang w:eastAsia="en-AU"/>
        </w:rPr>
        <w:t>The AC</w:t>
      </w:r>
      <w:r w:rsidR="00CE2D19" w:rsidRPr="005D7289">
        <w:rPr>
          <w:rFonts w:ascii="Calibri" w:eastAsia="Times New Roman" w:hAnsi="Calibri" w:cs="Helvetica"/>
          <w:bCs/>
          <w:lang w:eastAsia="en-AU"/>
        </w:rPr>
        <w:t xml:space="preserve">T has a similar </w:t>
      </w:r>
      <w:r w:rsidR="00ED6B04">
        <w:rPr>
          <w:rFonts w:ascii="Calibri" w:eastAsia="Times New Roman" w:hAnsi="Calibri" w:cs="Helvetica"/>
          <w:bCs/>
          <w:lang w:eastAsia="en-AU"/>
        </w:rPr>
        <w:t>c</w:t>
      </w:r>
      <w:r w:rsidR="00CE2D19" w:rsidRPr="005D7289">
        <w:rPr>
          <w:rFonts w:ascii="Calibri" w:eastAsia="Times New Roman" w:hAnsi="Calibri" w:cs="Helvetica"/>
          <w:bCs/>
          <w:lang w:eastAsia="en-AU"/>
        </w:rPr>
        <w:t xml:space="preserve">lassification </w:t>
      </w:r>
      <w:r w:rsidR="00ED6B04">
        <w:rPr>
          <w:rFonts w:ascii="Calibri" w:eastAsia="Times New Roman" w:hAnsi="Calibri" w:cs="Helvetica"/>
          <w:bCs/>
          <w:lang w:eastAsia="en-AU"/>
        </w:rPr>
        <w:t>s</w:t>
      </w:r>
      <w:r w:rsidRPr="005D7289">
        <w:rPr>
          <w:rFonts w:ascii="Calibri" w:eastAsia="Times New Roman" w:hAnsi="Calibri" w:cs="Helvetica"/>
          <w:bCs/>
          <w:lang w:eastAsia="en-AU"/>
        </w:rPr>
        <w:t>tructure and methodology for determining the remuneration of PTPOH</w:t>
      </w:r>
      <w:r w:rsidR="00132213">
        <w:rPr>
          <w:rFonts w:ascii="Calibri" w:eastAsia="Times New Roman" w:hAnsi="Calibri" w:cs="Helvetica"/>
          <w:bCs/>
          <w:lang w:eastAsia="en-AU"/>
        </w:rPr>
        <w:t>s</w:t>
      </w:r>
      <w:r w:rsidR="00CE2D19" w:rsidRPr="005D7289">
        <w:rPr>
          <w:rFonts w:ascii="Calibri" w:eastAsia="Times New Roman" w:hAnsi="Calibri" w:cs="Helvetica"/>
          <w:bCs/>
          <w:lang w:eastAsia="en-AU"/>
        </w:rPr>
        <w:t xml:space="preserve"> to other Austra</w:t>
      </w:r>
      <w:r w:rsidR="007C3F0E" w:rsidRPr="005D7289">
        <w:rPr>
          <w:rFonts w:ascii="Calibri" w:eastAsia="Times New Roman" w:hAnsi="Calibri" w:cs="Helvetica"/>
          <w:bCs/>
          <w:lang w:eastAsia="en-AU"/>
        </w:rPr>
        <w:t xml:space="preserve">lian jurisdictions. The </w:t>
      </w:r>
      <w:r w:rsidR="000A3D4F" w:rsidRPr="005D7289">
        <w:rPr>
          <w:rFonts w:ascii="Calibri" w:eastAsia="Times New Roman" w:hAnsi="Calibri" w:cs="Helvetica"/>
          <w:bCs/>
          <w:lang w:eastAsia="en-AU"/>
        </w:rPr>
        <w:t>Tribunal and the Commonwealth Remuneration Tribunal, however, were al</w:t>
      </w:r>
      <w:r w:rsidR="007C3F0E" w:rsidRPr="005D7289">
        <w:rPr>
          <w:rFonts w:ascii="Calibri" w:eastAsia="Times New Roman" w:hAnsi="Calibri" w:cs="Helvetica"/>
          <w:bCs/>
          <w:lang w:eastAsia="en-AU"/>
        </w:rPr>
        <w:t xml:space="preserve">one </w:t>
      </w:r>
      <w:r w:rsidR="000A3D4F" w:rsidRPr="005D7289">
        <w:rPr>
          <w:rFonts w:ascii="Calibri" w:eastAsia="Times New Roman" w:hAnsi="Calibri" w:cs="Helvetica"/>
          <w:bCs/>
          <w:lang w:eastAsia="en-AU"/>
        </w:rPr>
        <w:t>in</w:t>
      </w:r>
      <w:r w:rsidR="0006679C" w:rsidRPr="005D7289">
        <w:rPr>
          <w:rFonts w:ascii="Calibri" w:eastAsia="Times New Roman" w:hAnsi="Calibri" w:cs="Helvetica"/>
          <w:bCs/>
          <w:lang w:eastAsia="en-AU"/>
        </w:rPr>
        <w:t xml:space="preserve"> the practice of independently determining</w:t>
      </w:r>
      <w:r w:rsidR="007C3F0E" w:rsidRPr="005D7289">
        <w:rPr>
          <w:rFonts w:ascii="Calibri" w:eastAsia="Times New Roman" w:hAnsi="Calibri" w:cs="Helvetica"/>
          <w:bCs/>
          <w:lang w:eastAsia="en-AU"/>
        </w:rPr>
        <w:t xml:space="preserve"> the remuneration for PTPOH</w:t>
      </w:r>
      <w:r w:rsidR="00CE2D19" w:rsidRPr="005D7289">
        <w:rPr>
          <w:rFonts w:ascii="Calibri" w:eastAsia="Times New Roman" w:hAnsi="Calibri" w:cs="Helvetica"/>
          <w:bCs/>
          <w:lang w:eastAsia="en-AU"/>
        </w:rPr>
        <w:t>.</w:t>
      </w:r>
    </w:p>
    <w:p w:rsidR="00D42CDF" w:rsidRDefault="00D42CDF" w:rsidP="00D42CDF">
      <w:pPr>
        <w:spacing w:line="360" w:lineRule="auto"/>
        <w:rPr>
          <w:rFonts w:ascii="Calibri" w:hAnsi="Calibri"/>
          <w:b/>
        </w:rPr>
      </w:pPr>
    </w:p>
    <w:p w:rsidR="00D42CDF" w:rsidRDefault="00CE2D19" w:rsidP="00D42CDF">
      <w:pPr>
        <w:pStyle w:val="Heading2"/>
        <w:spacing w:after="0" w:line="360" w:lineRule="auto"/>
      </w:pPr>
      <w:bookmarkStart w:id="59" w:name="_Toc450304262"/>
      <w:r w:rsidRPr="007C3F0E">
        <w:t>Determining Authorities</w:t>
      </w:r>
      <w:bookmarkEnd w:id="59"/>
    </w:p>
    <w:p w:rsidR="00D42CDF" w:rsidRDefault="007C3F0E" w:rsidP="00D42CDF">
      <w:pPr>
        <w:spacing w:line="360" w:lineRule="auto"/>
        <w:rPr>
          <w:rFonts w:ascii="Calibri" w:eastAsia="Times New Roman" w:hAnsi="Calibri" w:cs="Helvetica"/>
          <w:bCs/>
          <w:lang w:eastAsia="en-AU"/>
        </w:rPr>
      </w:pPr>
      <w:r w:rsidRPr="005D7289">
        <w:rPr>
          <w:rFonts w:ascii="Calibri" w:eastAsia="Times New Roman" w:hAnsi="Calibri" w:cs="Helvetica"/>
          <w:bCs/>
          <w:lang w:eastAsia="en-AU"/>
        </w:rPr>
        <w:t xml:space="preserve">In New South Wales (NSW), Queensland (QLD), </w:t>
      </w:r>
      <w:r w:rsidR="001D68AD">
        <w:rPr>
          <w:rFonts w:ascii="Calibri" w:eastAsia="Times New Roman" w:hAnsi="Calibri" w:cs="Helvetica"/>
          <w:bCs/>
          <w:lang w:eastAsia="en-AU"/>
        </w:rPr>
        <w:t>Victoria (VIC)</w:t>
      </w:r>
      <w:r w:rsidRPr="005D7289">
        <w:rPr>
          <w:rFonts w:ascii="Calibri" w:eastAsia="Times New Roman" w:hAnsi="Calibri" w:cs="Helvetica"/>
          <w:bCs/>
          <w:lang w:eastAsia="en-AU"/>
        </w:rPr>
        <w:t xml:space="preserve"> and </w:t>
      </w:r>
      <w:r w:rsidR="001D68AD">
        <w:rPr>
          <w:rFonts w:ascii="Calibri" w:eastAsia="Times New Roman" w:hAnsi="Calibri" w:cs="Helvetica"/>
          <w:bCs/>
          <w:lang w:eastAsia="en-AU"/>
        </w:rPr>
        <w:t>Western Australia (</w:t>
      </w:r>
      <w:r w:rsidRPr="005D7289">
        <w:rPr>
          <w:rFonts w:ascii="Calibri" w:eastAsia="Times New Roman" w:hAnsi="Calibri" w:cs="Helvetica"/>
          <w:bCs/>
          <w:lang w:eastAsia="en-AU"/>
        </w:rPr>
        <w:t>WA</w:t>
      </w:r>
      <w:r w:rsidR="001D68AD">
        <w:rPr>
          <w:rFonts w:ascii="Calibri" w:eastAsia="Times New Roman" w:hAnsi="Calibri" w:cs="Helvetica"/>
          <w:bCs/>
          <w:lang w:eastAsia="en-AU"/>
        </w:rPr>
        <w:t>)</w:t>
      </w:r>
      <w:r w:rsidRPr="005D7289">
        <w:rPr>
          <w:rFonts w:ascii="Calibri" w:eastAsia="Times New Roman" w:hAnsi="Calibri" w:cs="Helvetica"/>
          <w:bCs/>
          <w:lang w:eastAsia="en-AU"/>
        </w:rPr>
        <w:t xml:space="preserve">; the State or Territory Government </w:t>
      </w:r>
      <w:r w:rsidR="00ED6B04" w:rsidRPr="005D7289">
        <w:rPr>
          <w:rFonts w:ascii="Calibri" w:eastAsia="Times New Roman" w:hAnsi="Calibri" w:cs="Helvetica"/>
          <w:bCs/>
          <w:lang w:eastAsia="en-AU"/>
        </w:rPr>
        <w:t>administ</w:t>
      </w:r>
      <w:r w:rsidR="00ED6B04">
        <w:rPr>
          <w:rFonts w:ascii="Calibri" w:eastAsia="Times New Roman" w:hAnsi="Calibri" w:cs="Helvetica"/>
          <w:bCs/>
          <w:lang w:eastAsia="en-AU"/>
        </w:rPr>
        <w:t>ers</w:t>
      </w:r>
      <w:r w:rsidR="00ED6B04" w:rsidRPr="005D7289">
        <w:rPr>
          <w:rFonts w:ascii="Calibri" w:eastAsia="Times New Roman" w:hAnsi="Calibri" w:cs="Helvetica"/>
          <w:bCs/>
          <w:lang w:eastAsia="en-AU"/>
        </w:rPr>
        <w:t xml:space="preserve"> </w:t>
      </w:r>
      <w:r w:rsidRPr="005D7289">
        <w:rPr>
          <w:rFonts w:ascii="Calibri" w:eastAsia="Times New Roman" w:hAnsi="Calibri" w:cs="Helvetica"/>
          <w:bCs/>
          <w:lang w:eastAsia="en-AU"/>
        </w:rPr>
        <w:t>both policy and remuneration decisions for PTPOH</w:t>
      </w:r>
      <w:r w:rsidR="00132213">
        <w:rPr>
          <w:rFonts w:ascii="Calibri" w:eastAsia="Times New Roman" w:hAnsi="Calibri" w:cs="Helvetica"/>
          <w:bCs/>
          <w:lang w:eastAsia="en-AU"/>
        </w:rPr>
        <w:t>s</w:t>
      </w:r>
      <w:r w:rsidRPr="005D7289">
        <w:rPr>
          <w:rFonts w:ascii="Calibri" w:eastAsia="Times New Roman" w:hAnsi="Calibri" w:cs="Helvetica"/>
          <w:bCs/>
          <w:lang w:eastAsia="en-AU"/>
        </w:rPr>
        <w:t>.</w:t>
      </w:r>
    </w:p>
    <w:p w:rsidR="00D42CDF" w:rsidRDefault="00D42CDF" w:rsidP="00D42CDF">
      <w:pPr>
        <w:spacing w:line="360" w:lineRule="auto"/>
        <w:rPr>
          <w:rFonts w:ascii="Calibri" w:eastAsia="Times New Roman" w:hAnsi="Calibri" w:cs="Helvetica"/>
          <w:bCs/>
          <w:lang w:eastAsia="en-AU"/>
        </w:rPr>
      </w:pPr>
    </w:p>
    <w:p w:rsidR="00D42CDF" w:rsidRDefault="00591DE9" w:rsidP="00D42CDF">
      <w:pPr>
        <w:spacing w:line="360" w:lineRule="auto"/>
        <w:rPr>
          <w:rFonts w:ascii="Calibri" w:eastAsia="Times New Roman" w:hAnsi="Calibri" w:cs="Helvetica"/>
          <w:bCs/>
          <w:lang w:eastAsia="en-AU"/>
        </w:rPr>
      </w:pPr>
      <w:r w:rsidRPr="005D7289">
        <w:rPr>
          <w:rFonts w:ascii="Calibri" w:eastAsia="Times New Roman" w:hAnsi="Calibri" w:cs="Helvetica"/>
          <w:bCs/>
          <w:lang w:eastAsia="en-AU"/>
        </w:rPr>
        <w:t>In c</w:t>
      </w:r>
      <w:r w:rsidR="00116122" w:rsidRPr="005D7289">
        <w:rPr>
          <w:rFonts w:ascii="Calibri" w:eastAsia="Times New Roman" w:hAnsi="Calibri" w:cs="Helvetica"/>
          <w:bCs/>
          <w:lang w:eastAsia="en-AU"/>
        </w:rPr>
        <w:t>omparison</w:t>
      </w:r>
      <w:r w:rsidR="00A87860" w:rsidRPr="005D7289">
        <w:rPr>
          <w:rFonts w:ascii="Calibri" w:eastAsia="Times New Roman" w:hAnsi="Calibri" w:cs="Helvetica"/>
          <w:bCs/>
          <w:lang w:eastAsia="en-AU"/>
        </w:rPr>
        <w:t>,</w:t>
      </w:r>
      <w:r w:rsidR="0006679C" w:rsidRPr="005D7289">
        <w:rPr>
          <w:rFonts w:ascii="Calibri" w:eastAsia="Times New Roman" w:hAnsi="Calibri" w:cs="Helvetica"/>
          <w:bCs/>
          <w:lang w:eastAsia="en-AU"/>
        </w:rPr>
        <w:t xml:space="preserve"> the ACT and Commonwealth </w:t>
      </w:r>
      <w:r w:rsidR="00116122" w:rsidRPr="005D7289">
        <w:rPr>
          <w:rFonts w:ascii="Calibri" w:eastAsia="Times New Roman" w:hAnsi="Calibri" w:cs="Helvetica"/>
          <w:bCs/>
          <w:lang w:eastAsia="en-AU"/>
        </w:rPr>
        <w:t>Tribunal</w:t>
      </w:r>
      <w:r w:rsidR="0006679C" w:rsidRPr="005D7289">
        <w:rPr>
          <w:rFonts w:ascii="Calibri" w:eastAsia="Times New Roman" w:hAnsi="Calibri" w:cs="Helvetica"/>
          <w:bCs/>
          <w:lang w:eastAsia="en-AU"/>
        </w:rPr>
        <w:t>s make</w:t>
      </w:r>
      <w:r w:rsidR="00116122" w:rsidRPr="005D7289">
        <w:rPr>
          <w:rFonts w:ascii="Calibri" w:eastAsia="Times New Roman" w:hAnsi="Calibri" w:cs="Helvetica"/>
          <w:bCs/>
          <w:lang w:eastAsia="en-AU"/>
        </w:rPr>
        <w:t xml:space="preserve"> independent remuneration decisions for the position or office, with Government </w:t>
      </w:r>
      <w:r w:rsidRPr="005D7289">
        <w:rPr>
          <w:rFonts w:ascii="Calibri" w:eastAsia="Times New Roman" w:hAnsi="Calibri" w:cs="Helvetica"/>
          <w:bCs/>
          <w:lang w:eastAsia="en-AU"/>
        </w:rPr>
        <w:t>administration of the appointments and associated policy.</w:t>
      </w:r>
    </w:p>
    <w:p w:rsidR="00D42CDF" w:rsidRDefault="00D42CDF" w:rsidP="00D42CDF">
      <w:pPr>
        <w:spacing w:line="360" w:lineRule="auto"/>
        <w:rPr>
          <w:rFonts w:ascii="Calibri" w:hAnsi="Calibri"/>
          <w:b/>
        </w:rPr>
      </w:pPr>
    </w:p>
    <w:p w:rsidR="00D42CDF" w:rsidRDefault="0006679C" w:rsidP="00D42CDF">
      <w:pPr>
        <w:pStyle w:val="Heading2"/>
        <w:spacing w:after="0" w:line="360" w:lineRule="auto"/>
      </w:pPr>
      <w:bookmarkStart w:id="60" w:name="_Toc450304263"/>
      <w:r w:rsidRPr="0006679C">
        <w:t>The Commonwealth Remuneration Tribunal Review of the Remuneration of Part-Time Public Offices Report 2013</w:t>
      </w:r>
      <w:bookmarkEnd w:id="60"/>
    </w:p>
    <w:p w:rsidR="00D42CDF" w:rsidRDefault="0006679C" w:rsidP="00D42CDF">
      <w:pPr>
        <w:spacing w:line="360" w:lineRule="auto"/>
        <w:rPr>
          <w:rFonts w:ascii="Calibri" w:eastAsia="Times New Roman" w:hAnsi="Calibri" w:cs="Helvetica"/>
          <w:bCs/>
          <w:lang w:eastAsia="en-AU"/>
        </w:rPr>
      </w:pPr>
      <w:r w:rsidRPr="005D7289">
        <w:rPr>
          <w:rFonts w:ascii="Calibri" w:eastAsia="Times New Roman" w:hAnsi="Calibri" w:cs="Helvetica"/>
          <w:bCs/>
          <w:lang w:eastAsia="en-AU"/>
        </w:rPr>
        <w:t xml:space="preserve">In October 2013 the Commonwealth Remuneration </w:t>
      </w:r>
      <w:r w:rsidR="00D36FD2">
        <w:rPr>
          <w:rFonts w:ascii="Calibri" w:eastAsia="Times New Roman" w:hAnsi="Calibri" w:cs="Helvetica"/>
          <w:bCs/>
          <w:lang w:eastAsia="en-AU"/>
        </w:rPr>
        <w:t>T</w:t>
      </w:r>
      <w:r w:rsidRPr="005D7289">
        <w:rPr>
          <w:rFonts w:ascii="Calibri" w:eastAsia="Times New Roman" w:hAnsi="Calibri" w:cs="Helvetica"/>
          <w:bCs/>
          <w:lang w:eastAsia="en-AU"/>
        </w:rPr>
        <w:t>ribunal published its final report on an extensive review of the remuneration of PTPOH</w:t>
      </w:r>
      <w:r w:rsidR="00132213">
        <w:rPr>
          <w:rFonts w:ascii="Calibri" w:eastAsia="Times New Roman" w:hAnsi="Calibri" w:cs="Helvetica"/>
          <w:bCs/>
          <w:lang w:eastAsia="en-AU"/>
        </w:rPr>
        <w:t>s</w:t>
      </w:r>
      <w:r w:rsidRPr="005D7289">
        <w:rPr>
          <w:rFonts w:ascii="Calibri" w:eastAsia="Times New Roman" w:hAnsi="Calibri" w:cs="Helvetica"/>
          <w:bCs/>
          <w:lang w:eastAsia="en-AU"/>
        </w:rPr>
        <w:t>.</w:t>
      </w:r>
    </w:p>
    <w:p w:rsidR="00D42CDF" w:rsidRDefault="00D42CDF" w:rsidP="00D42CDF">
      <w:pPr>
        <w:spacing w:line="360" w:lineRule="auto"/>
        <w:rPr>
          <w:rFonts w:ascii="Calibri" w:eastAsia="Times New Roman" w:hAnsi="Calibri" w:cs="Helvetica"/>
          <w:bCs/>
          <w:lang w:eastAsia="en-AU"/>
        </w:rPr>
      </w:pPr>
    </w:p>
    <w:p w:rsidR="00D42CDF" w:rsidRDefault="0006679C" w:rsidP="00D42CDF">
      <w:pPr>
        <w:spacing w:line="360" w:lineRule="auto"/>
        <w:rPr>
          <w:rFonts w:ascii="Calibri" w:eastAsia="Times New Roman" w:hAnsi="Calibri" w:cs="Helvetica"/>
          <w:bCs/>
          <w:lang w:eastAsia="en-AU"/>
        </w:rPr>
      </w:pPr>
      <w:r w:rsidRPr="005D7289">
        <w:rPr>
          <w:rFonts w:ascii="Calibri" w:eastAsia="Times New Roman" w:hAnsi="Calibri" w:cs="Helvetica"/>
          <w:bCs/>
          <w:lang w:eastAsia="en-AU"/>
        </w:rPr>
        <w:t xml:space="preserve">The main finding of the review </w:t>
      </w:r>
      <w:r w:rsidR="00BA0951" w:rsidRPr="005D7289">
        <w:rPr>
          <w:rFonts w:ascii="Calibri" w:eastAsia="Times New Roman" w:hAnsi="Calibri" w:cs="Helvetica"/>
          <w:bCs/>
          <w:lang w:eastAsia="en-AU"/>
        </w:rPr>
        <w:t>was</w:t>
      </w:r>
      <w:r w:rsidRPr="005D7289">
        <w:rPr>
          <w:rFonts w:ascii="Calibri" w:eastAsia="Times New Roman" w:hAnsi="Calibri" w:cs="Helvetica"/>
          <w:bCs/>
          <w:lang w:eastAsia="en-AU"/>
        </w:rPr>
        <w:t xml:space="preserve"> the recognition that the “wide variety of offices within the jurisdiction does not lend itself one remuneration model or a discrete </w:t>
      </w:r>
      <w:r w:rsidR="00E55668" w:rsidRPr="005D7289">
        <w:rPr>
          <w:rFonts w:ascii="Calibri" w:eastAsia="Times New Roman" w:hAnsi="Calibri" w:cs="Helvetica"/>
          <w:bCs/>
          <w:lang w:eastAsia="en-AU"/>
        </w:rPr>
        <w:t>set of remuneration principles covering the whole jurisdiction”</w:t>
      </w:r>
      <w:r w:rsidR="00E55668" w:rsidRPr="005D7289">
        <w:rPr>
          <w:rStyle w:val="FootnoteReference"/>
          <w:rFonts w:ascii="Calibri" w:eastAsia="Times New Roman" w:hAnsi="Calibri" w:cs="Helvetica"/>
          <w:bCs/>
          <w:lang w:eastAsia="en-AU"/>
        </w:rPr>
        <w:footnoteReference w:id="17"/>
      </w:r>
      <w:r w:rsidR="00E55668" w:rsidRPr="005D7289">
        <w:rPr>
          <w:rFonts w:ascii="Calibri" w:eastAsia="Times New Roman" w:hAnsi="Calibri" w:cs="Helvetica"/>
          <w:bCs/>
          <w:lang w:eastAsia="en-AU"/>
        </w:rPr>
        <w:t>.</w:t>
      </w:r>
    </w:p>
    <w:p w:rsidR="00D42CDF" w:rsidRDefault="00D42CDF" w:rsidP="00D42CDF">
      <w:pPr>
        <w:spacing w:line="360" w:lineRule="auto"/>
        <w:rPr>
          <w:rFonts w:ascii="Calibri" w:eastAsia="Times New Roman" w:hAnsi="Calibri" w:cs="Helvetica"/>
          <w:bCs/>
          <w:lang w:eastAsia="en-AU"/>
        </w:rPr>
      </w:pPr>
    </w:p>
    <w:p w:rsidR="00D42CDF" w:rsidRDefault="00E55668" w:rsidP="00D42CDF">
      <w:pPr>
        <w:spacing w:line="360" w:lineRule="auto"/>
        <w:rPr>
          <w:rFonts w:ascii="Calibri" w:eastAsia="Times New Roman" w:hAnsi="Calibri" w:cs="Helvetica"/>
          <w:bCs/>
          <w:lang w:eastAsia="en-AU"/>
        </w:rPr>
      </w:pPr>
      <w:r w:rsidRPr="005D7289">
        <w:rPr>
          <w:rFonts w:ascii="Calibri" w:eastAsia="Times New Roman" w:hAnsi="Calibri" w:cs="Helvetica"/>
          <w:bCs/>
          <w:lang w:eastAsia="en-AU"/>
        </w:rPr>
        <w:t>Instead, the Commonwealth Remuneration Tribunal:</w:t>
      </w:r>
    </w:p>
    <w:p w:rsidR="00D42CDF" w:rsidRDefault="005854B7" w:rsidP="00082472">
      <w:pPr>
        <w:pStyle w:val="ColorfulList-Accent11"/>
        <w:numPr>
          <w:ilvl w:val="0"/>
          <w:numId w:val="9"/>
        </w:numPr>
        <w:spacing w:after="0" w:line="360" w:lineRule="auto"/>
        <w:rPr>
          <w:rFonts w:eastAsia="Times New Roman" w:cs="Helvetica"/>
          <w:bCs/>
          <w:sz w:val="24"/>
          <w:szCs w:val="24"/>
          <w:lang w:eastAsia="en-AU"/>
        </w:rPr>
      </w:pPr>
      <w:r w:rsidRPr="005854B7">
        <w:rPr>
          <w:rFonts w:eastAsia="Times New Roman" w:cs="Helvetica"/>
          <w:bCs/>
          <w:sz w:val="24"/>
          <w:szCs w:val="24"/>
          <w:lang w:eastAsia="en-AU"/>
        </w:rPr>
        <w:lastRenderedPageBreak/>
        <w:t>took the view</w:t>
      </w:r>
      <w:r w:rsidR="00E66965">
        <w:rPr>
          <w:rFonts w:eastAsia="Times New Roman" w:cs="Helvetica"/>
          <w:bCs/>
          <w:sz w:val="24"/>
          <w:szCs w:val="24"/>
          <w:lang w:eastAsia="en-AU"/>
        </w:rPr>
        <w:t>,</w:t>
      </w:r>
      <w:r w:rsidRPr="005854B7">
        <w:rPr>
          <w:rFonts w:eastAsia="Times New Roman" w:cs="Helvetica"/>
          <w:bCs/>
          <w:sz w:val="24"/>
          <w:szCs w:val="24"/>
          <w:lang w:eastAsia="en-AU"/>
        </w:rPr>
        <w:t xml:space="preserve"> </w:t>
      </w:r>
      <w:r w:rsidR="00940EAF" w:rsidRPr="00B068F1">
        <w:rPr>
          <w:rFonts w:eastAsia="Times New Roman" w:cs="Helvetica"/>
          <w:bCs/>
          <w:sz w:val="24"/>
          <w:szCs w:val="24"/>
          <w:lang w:eastAsia="en-AU"/>
        </w:rPr>
        <w:t xml:space="preserve">when considering the correct level of remuneration for Chairs, </w:t>
      </w:r>
      <w:r w:rsidRPr="005854B7">
        <w:rPr>
          <w:rFonts w:eastAsia="Times New Roman" w:cs="Helvetica"/>
          <w:bCs/>
          <w:sz w:val="24"/>
          <w:szCs w:val="24"/>
          <w:lang w:eastAsia="en-AU"/>
        </w:rPr>
        <w:t xml:space="preserve">that the appropriate remuneration should be based on the responsibilities of the </w:t>
      </w:r>
      <w:r w:rsidR="00132213">
        <w:rPr>
          <w:rFonts w:eastAsia="Times New Roman" w:cs="Helvetica"/>
          <w:bCs/>
          <w:sz w:val="24"/>
          <w:szCs w:val="24"/>
          <w:lang w:eastAsia="en-AU"/>
        </w:rPr>
        <w:t>C</w:t>
      </w:r>
      <w:r w:rsidRPr="005854B7">
        <w:rPr>
          <w:rFonts w:eastAsia="Times New Roman" w:cs="Helvetica"/>
          <w:bCs/>
          <w:sz w:val="24"/>
          <w:szCs w:val="24"/>
          <w:lang w:eastAsia="en-AU"/>
        </w:rPr>
        <w:t>hair;</w:t>
      </w:r>
    </w:p>
    <w:p w:rsidR="00D42CDF" w:rsidRDefault="00940EAF" w:rsidP="00082472">
      <w:pPr>
        <w:pStyle w:val="ColorfulList-Accent11"/>
        <w:numPr>
          <w:ilvl w:val="0"/>
          <w:numId w:val="9"/>
        </w:numPr>
        <w:spacing w:after="0" w:line="360" w:lineRule="auto"/>
        <w:rPr>
          <w:rFonts w:eastAsia="Times New Roman" w:cs="Helvetica"/>
          <w:bCs/>
          <w:sz w:val="24"/>
          <w:szCs w:val="24"/>
          <w:lang w:eastAsia="en-AU"/>
        </w:rPr>
      </w:pPr>
      <w:r>
        <w:rPr>
          <w:rFonts w:eastAsia="Times New Roman" w:cs="Helvetica"/>
          <w:bCs/>
          <w:sz w:val="24"/>
          <w:szCs w:val="24"/>
          <w:lang w:eastAsia="en-AU"/>
        </w:rPr>
        <w:t xml:space="preserve">determined that </w:t>
      </w:r>
      <w:r w:rsidR="005854B7" w:rsidRPr="005854B7">
        <w:rPr>
          <w:rFonts w:eastAsia="Times New Roman" w:cs="Helvetica"/>
          <w:bCs/>
          <w:sz w:val="24"/>
          <w:szCs w:val="24"/>
          <w:lang w:eastAsia="en-AU"/>
        </w:rPr>
        <w:t xml:space="preserve">when considering the appropriate level of remuneration for Members, the most important relationship is that of the work value relationship to the </w:t>
      </w:r>
      <w:r w:rsidR="00D36FD2">
        <w:rPr>
          <w:rFonts w:eastAsia="Times New Roman" w:cs="Helvetica"/>
          <w:bCs/>
          <w:sz w:val="24"/>
          <w:szCs w:val="24"/>
          <w:lang w:eastAsia="en-AU"/>
        </w:rPr>
        <w:t>C</w:t>
      </w:r>
      <w:r w:rsidR="005854B7" w:rsidRPr="005854B7">
        <w:rPr>
          <w:rFonts w:eastAsia="Times New Roman" w:cs="Helvetica"/>
          <w:bCs/>
          <w:sz w:val="24"/>
          <w:szCs w:val="24"/>
          <w:lang w:eastAsia="en-AU"/>
        </w:rPr>
        <w:t xml:space="preserve">hair; and </w:t>
      </w:r>
    </w:p>
    <w:p w:rsidR="00D42CDF" w:rsidRDefault="005854B7" w:rsidP="00082472">
      <w:pPr>
        <w:pStyle w:val="ColorfulList-Accent11"/>
        <w:numPr>
          <w:ilvl w:val="0"/>
          <w:numId w:val="9"/>
        </w:numPr>
        <w:spacing w:after="0" w:line="360" w:lineRule="auto"/>
        <w:rPr>
          <w:rFonts w:eastAsia="Times New Roman" w:cs="Helvetica"/>
          <w:bCs/>
          <w:sz w:val="24"/>
          <w:szCs w:val="24"/>
          <w:lang w:eastAsia="en-AU"/>
        </w:rPr>
      </w:pPr>
      <w:r w:rsidRPr="005854B7">
        <w:rPr>
          <w:rFonts w:eastAsia="Times New Roman" w:cs="Helvetica"/>
          <w:bCs/>
          <w:sz w:val="24"/>
          <w:szCs w:val="24"/>
          <w:lang w:eastAsia="en-AU"/>
        </w:rPr>
        <w:t>simplified the daily payment methodology which is easier to administ</w:t>
      </w:r>
      <w:r w:rsidR="00940EAF">
        <w:rPr>
          <w:rFonts w:eastAsia="Times New Roman" w:cs="Helvetica"/>
          <w:bCs/>
          <w:sz w:val="24"/>
          <w:szCs w:val="24"/>
          <w:lang w:eastAsia="en-AU"/>
        </w:rPr>
        <w:t>er</w:t>
      </w:r>
      <w:r w:rsidRPr="005854B7">
        <w:rPr>
          <w:rFonts w:eastAsia="Times New Roman" w:cs="Helvetica"/>
          <w:bCs/>
          <w:sz w:val="24"/>
          <w:szCs w:val="24"/>
          <w:lang w:eastAsia="en-AU"/>
        </w:rPr>
        <w:t xml:space="preserve"> and recognises work performed on work and non-work days.</w:t>
      </w:r>
    </w:p>
    <w:p w:rsidR="00D42CDF" w:rsidRDefault="00D42CDF" w:rsidP="00D42CDF">
      <w:pPr>
        <w:spacing w:line="360" w:lineRule="auto"/>
        <w:rPr>
          <w:rFonts w:ascii="Calibri" w:eastAsia="Times New Roman" w:hAnsi="Calibri" w:cs="Helvetica"/>
          <w:bCs/>
          <w:lang w:eastAsia="en-AU"/>
        </w:rPr>
      </w:pPr>
    </w:p>
    <w:p w:rsidR="00D42CDF" w:rsidRDefault="004A1D51" w:rsidP="00D42CDF">
      <w:pPr>
        <w:spacing w:line="360" w:lineRule="auto"/>
        <w:rPr>
          <w:rFonts w:ascii="Calibri" w:eastAsia="Times New Roman" w:hAnsi="Calibri" w:cs="Helvetica"/>
          <w:bCs/>
          <w:lang w:eastAsia="en-AU"/>
        </w:rPr>
      </w:pPr>
      <w:r w:rsidRPr="005D7289">
        <w:rPr>
          <w:rFonts w:ascii="Calibri" w:eastAsia="Times New Roman" w:hAnsi="Calibri" w:cs="Helvetica"/>
          <w:bCs/>
          <w:lang w:eastAsia="en-AU"/>
        </w:rPr>
        <w:t>The</w:t>
      </w:r>
      <w:r w:rsidR="00BB7718" w:rsidRPr="005D7289">
        <w:rPr>
          <w:rFonts w:ascii="Calibri" w:eastAsia="Times New Roman" w:hAnsi="Calibri" w:cs="Helvetica"/>
          <w:bCs/>
          <w:lang w:eastAsia="en-AU"/>
        </w:rPr>
        <w:t xml:space="preserve"> key</w:t>
      </w:r>
      <w:r w:rsidRPr="005D7289">
        <w:rPr>
          <w:rFonts w:ascii="Calibri" w:eastAsia="Times New Roman" w:hAnsi="Calibri" w:cs="Helvetica"/>
          <w:bCs/>
          <w:lang w:eastAsia="en-AU"/>
        </w:rPr>
        <w:t xml:space="preserve"> and unique step that the</w:t>
      </w:r>
      <w:r w:rsidR="00BB7718" w:rsidRPr="005D7289">
        <w:rPr>
          <w:rFonts w:ascii="Calibri" w:eastAsia="Times New Roman" w:hAnsi="Calibri" w:cs="Helvetica"/>
          <w:bCs/>
          <w:lang w:eastAsia="en-AU"/>
        </w:rPr>
        <w:t xml:space="preserve"> Commonwealth</w:t>
      </w:r>
      <w:r w:rsidRPr="005D7289">
        <w:rPr>
          <w:rFonts w:ascii="Calibri" w:eastAsia="Times New Roman" w:hAnsi="Calibri" w:cs="Helvetica"/>
          <w:bCs/>
          <w:lang w:eastAsia="en-AU"/>
        </w:rPr>
        <w:t xml:space="preserve"> Remuneration</w:t>
      </w:r>
      <w:r w:rsidR="00132213">
        <w:rPr>
          <w:rFonts w:ascii="Calibri" w:eastAsia="Times New Roman" w:hAnsi="Calibri" w:cs="Helvetica"/>
          <w:bCs/>
          <w:lang w:eastAsia="en-AU"/>
        </w:rPr>
        <w:t xml:space="preserve"> Tribunal</w:t>
      </w:r>
      <w:r w:rsidR="00BB7718" w:rsidRPr="005D7289">
        <w:rPr>
          <w:rFonts w:ascii="Calibri" w:eastAsia="Times New Roman" w:hAnsi="Calibri" w:cs="Helvetica"/>
          <w:bCs/>
          <w:lang w:eastAsia="en-AU"/>
        </w:rPr>
        <w:t xml:space="preserve"> took as a result of this review was to discontinue the use of a classification system. The </w:t>
      </w:r>
      <w:r w:rsidR="00572E28" w:rsidRPr="005D7289">
        <w:rPr>
          <w:rFonts w:ascii="Calibri" w:eastAsia="Times New Roman" w:hAnsi="Calibri" w:cs="Helvetica"/>
          <w:bCs/>
          <w:lang w:eastAsia="en-AU"/>
        </w:rPr>
        <w:t>activities of the jurisdiction’s entities and their</w:t>
      </w:r>
      <w:r w:rsidR="00BB7718" w:rsidRPr="005D7289">
        <w:rPr>
          <w:rFonts w:ascii="Calibri" w:eastAsia="Times New Roman" w:hAnsi="Calibri" w:cs="Helvetica"/>
          <w:bCs/>
          <w:lang w:eastAsia="en-AU"/>
        </w:rPr>
        <w:t xml:space="preserve"> scope of work </w:t>
      </w:r>
      <w:r w:rsidR="00572E28" w:rsidRPr="005D7289">
        <w:rPr>
          <w:rFonts w:ascii="Calibri" w:eastAsia="Times New Roman" w:hAnsi="Calibri" w:cs="Helvetica"/>
          <w:bCs/>
          <w:lang w:eastAsia="en-AU"/>
        </w:rPr>
        <w:t>was</w:t>
      </w:r>
      <w:r w:rsidR="00BB7718" w:rsidRPr="005D7289">
        <w:rPr>
          <w:rFonts w:ascii="Calibri" w:eastAsia="Times New Roman" w:hAnsi="Calibri" w:cs="Helvetica"/>
          <w:bCs/>
          <w:lang w:eastAsia="en-AU"/>
        </w:rPr>
        <w:t xml:space="preserve"> considered too disparate</w:t>
      </w:r>
      <w:r w:rsidR="00373C66" w:rsidRPr="005D7289">
        <w:rPr>
          <w:rFonts w:ascii="Calibri" w:eastAsia="Times New Roman" w:hAnsi="Calibri" w:cs="Helvetica"/>
          <w:bCs/>
          <w:lang w:eastAsia="en-AU"/>
        </w:rPr>
        <w:t xml:space="preserve"> to categorise into a handful of groupings</w:t>
      </w:r>
      <w:r w:rsidR="00572E28" w:rsidRPr="005D7289">
        <w:rPr>
          <w:rFonts w:ascii="Calibri" w:eastAsia="Times New Roman" w:hAnsi="Calibri" w:cs="Helvetica"/>
          <w:bCs/>
          <w:lang w:eastAsia="en-AU"/>
        </w:rPr>
        <w:t>.</w:t>
      </w:r>
    </w:p>
    <w:p w:rsidR="0022681B" w:rsidRDefault="00934539" w:rsidP="00E532C0">
      <w:pPr>
        <w:spacing w:line="360" w:lineRule="auto"/>
        <w:rPr>
          <w:rFonts w:ascii="Calibri" w:eastAsia="Times New Roman" w:hAnsi="Calibri" w:cs="Helvetica"/>
          <w:bCs/>
          <w:lang w:eastAsia="en-AU"/>
        </w:rPr>
      </w:pPr>
      <w:r w:rsidRPr="00934539">
        <w:rPr>
          <w:rFonts w:ascii="Calibri" w:eastAsia="Times New Roman" w:hAnsi="Calibri" w:cs="Helvetica"/>
          <w:bCs/>
          <w:noProof/>
          <w:lang w:val="en-US"/>
        </w:rPr>
        <w:pict>
          <v:roundrect id="_x0000_s1036" style="position:absolute;margin-left:-4.35pt;margin-top:16pt;width:394.3pt;height:14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YixVsCAACzBAAADgAAAGRycy9lMm9Eb2MueG1srFTbjtMwEH1H4h8sv9MkpbeNmq5WXRYhLbBi&#10;4QMc22kMjsfYbtPl6xk7aekub4g+RJ4Z+5yZOTNdXx87TQ7SeQWmosUkp0QaDkKZXUW/fb17s6LE&#10;B2YE02BkRZ+kp9eb16/WvS3lFFrQQjqCIMaXva1oG4Its8zzVnbMT8BKg8EGXMcCmm6XCcd6RO90&#10;Ns3zRdaDE9YBl96j93YI0k3CbxrJw+em8TIQXVHMLaSvS986frPNmpU7x2yr+JgG+4csOqYMkp6h&#10;bllgZO/UX1Cd4g48NGHCocugaRSXqQaspshfVPPYMitTLdgcb89t8v8Pln86PDiiBGqH7TGsQ41u&#10;9gESNVnF/vTWl3jt0T64WKG398B/eGJg2zKzkzfOQd9KJjCrIt7Pnj2IhsenpO4/gkB0huipVcfG&#10;dREQm0COSZGnsyLyGAhH5zzPl4uYGcdYsZov3y7niYOVp+fW+fBeQkfioaIO9kZ8Qd0TBzvc+5B0&#10;EWNxTHynpOk0qnxgmhSLxWI5Io6XM1aeMFO9oJW4U1onI86l3GpH8DHWwrk0oUhUet9hgYN/luMv&#10;orIS3TiBg3txciNFmvCIhA1D65JEG9JX9Go+nSfgZzHvdvWZPsINPC8hUhcSf1TmnRHpHJjSwxnv&#10;azNKFdUZVA7H+niaBXwQpatBPKF4DobNwU3HQwvuFyU9bk1F/c89c5IS/cHgAFwVs1lcs2TM5ssp&#10;Gu4yUl9GmOEIVdFAyXDchmE199apXYtMQ2sNxJFsVMCk0nQNWY0Gbkbq4bjFcfUu7XTrz3/N5jcA&#10;AAD//wMAUEsDBBQABgAIAAAAIQC45I/s3AAAAAkBAAAPAAAAZHJzL2Rvd25yZXYueG1sTI/BbsIw&#10;EETvlfoP1lbqDZzShkAaB1VIXKsC/QATL3FovI5sA+Hvu5za486MZt9Uq9H14oIhdp4UvEwzEEiN&#10;Nx21Cr73m8kCREyajO49oYIbRljVjw+VLo2/0hYvu9QKLqFYagU2paGUMjYWnY5TPyCxd/TB6cRn&#10;aKUJ+srlrpezLJtLpzviD1YPuLbY/OzOTkFzWre2y7c3Nxxp8xXy/fhZnJR6fho/3kEkHNNfGO74&#10;jA41Mx38mUwUvYLJouCkgtcZT2K/KJZLEIe78JaDrCv5f0H9CwAA//8DAFBLAQItABQABgAIAAAA&#10;IQDkmcPA+wAAAOEBAAATAAAAAAAAAAAAAAAAAAAAAABbQ29udGVudF9UeXBlc10ueG1sUEsBAi0A&#10;FAAGAAgAAAAhACOyauHXAAAAlAEAAAsAAAAAAAAAAAAAAAAALAEAAF9yZWxzLy5yZWxzUEsBAi0A&#10;FAAGAAgAAAAhAALmIsVbAgAAswQAAA4AAAAAAAAAAAAAAAAALAIAAGRycy9lMm9Eb2MueG1sUEsB&#10;Ai0AFAAGAAgAAAAhALjkj+zcAAAACQEAAA8AAAAAAAAAAAAAAAAAswQAAGRycy9kb3ducmV2Lnht&#10;bFBLBQYAAAAABAAEAPMAAAC8BQAAAAA=&#10;" fillcolor="#b8cce4 [1300]">
            <v:textbox style="mso-next-textbox:#_x0000_s1036">
              <w:txbxContent>
                <w:p w:rsidR="00294AD9" w:rsidRDefault="00294AD9" w:rsidP="00D42CDF">
                  <w:pPr>
                    <w:shd w:val="clear" w:color="auto" w:fill="B8CCE4" w:themeFill="accent1" w:themeFillTint="66"/>
                    <w:spacing w:after="120" w:line="360" w:lineRule="auto"/>
                    <w:rPr>
                      <w:rFonts w:ascii="Calibri" w:eastAsia="Times New Roman" w:hAnsi="Calibri" w:cs="Helvetica"/>
                      <w:bCs/>
                      <w:lang w:eastAsia="en-AU"/>
                    </w:rPr>
                  </w:pPr>
                  <w:r w:rsidRPr="005D7289">
                    <w:rPr>
                      <w:rFonts w:ascii="Calibri" w:eastAsia="Times New Roman" w:hAnsi="Calibri" w:cs="Helvetica"/>
                      <w:bCs/>
                      <w:lang w:eastAsia="en-AU"/>
                    </w:rPr>
                    <w:t xml:space="preserve">The </w:t>
                  </w:r>
                  <w:r>
                    <w:rPr>
                      <w:rFonts w:ascii="Calibri" w:eastAsia="Times New Roman" w:hAnsi="Calibri" w:cs="Helvetica"/>
                      <w:bCs/>
                      <w:lang w:eastAsia="en-AU"/>
                    </w:rPr>
                    <w:t>Commonwealth Remuneration T</w:t>
                  </w:r>
                  <w:r w:rsidRPr="005D7289">
                    <w:rPr>
                      <w:rFonts w:ascii="Calibri" w:eastAsia="Times New Roman" w:hAnsi="Calibri" w:cs="Helvetica"/>
                      <w:bCs/>
                      <w:lang w:eastAsia="en-AU"/>
                    </w:rPr>
                    <w:t>ribunal’s decision to base PTPOH remuneration purely on a work value assessment of the of the Chair’s responsibilities</w:t>
                  </w:r>
                  <w:r>
                    <w:rPr>
                      <w:rFonts w:ascii="Calibri" w:eastAsia="Times New Roman" w:hAnsi="Calibri" w:cs="Helvetica"/>
                      <w:bCs/>
                      <w:lang w:eastAsia="en-AU"/>
                    </w:rPr>
                    <w:t xml:space="preserve">, while simpler, could be argued to be less transparent than using a categorisation system. Given this consideration, and the different types of entities within the ACT, is such a system suitable for deciding the remuneration of PTPOHs in a jurisdictional context? </w:t>
                  </w:r>
                </w:p>
                <w:p w:rsidR="00294AD9" w:rsidRDefault="00294AD9" w:rsidP="0022681B"/>
              </w:txbxContent>
            </v:textbox>
          </v:roundrect>
        </w:pict>
      </w:r>
    </w:p>
    <w:p w:rsidR="0022681B" w:rsidRDefault="0022681B" w:rsidP="00E532C0">
      <w:pPr>
        <w:spacing w:line="360" w:lineRule="auto"/>
        <w:rPr>
          <w:rFonts w:ascii="Calibri" w:eastAsia="Times New Roman" w:hAnsi="Calibri" w:cs="Helvetica"/>
          <w:bCs/>
          <w:lang w:eastAsia="en-AU"/>
        </w:rPr>
      </w:pPr>
    </w:p>
    <w:p w:rsidR="00D42CDF" w:rsidRDefault="00D42CDF" w:rsidP="00D42CDF">
      <w:pPr>
        <w:spacing w:line="360" w:lineRule="auto"/>
        <w:rPr>
          <w:rFonts w:ascii="Calibri" w:eastAsia="Times New Roman" w:hAnsi="Calibri" w:cs="Helvetica"/>
          <w:bCs/>
          <w:lang w:eastAsia="en-AU"/>
        </w:rPr>
      </w:pPr>
    </w:p>
    <w:p w:rsidR="00D42CDF" w:rsidRDefault="00D42CDF" w:rsidP="00D42CDF">
      <w:pPr>
        <w:spacing w:line="360" w:lineRule="auto"/>
        <w:rPr>
          <w:rFonts w:ascii="Calibri" w:eastAsia="Times New Roman" w:hAnsi="Calibri" w:cs="Helvetica"/>
          <w:bCs/>
          <w:lang w:eastAsia="en-AU"/>
        </w:rPr>
      </w:pPr>
    </w:p>
    <w:p w:rsidR="00D42CDF" w:rsidRDefault="00D42CDF" w:rsidP="00D42CDF">
      <w:pPr>
        <w:spacing w:line="360" w:lineRule="auto"/>
        <w:rPr>
          <w:rFonts w:ascii="Calibri" w:eastAsia="Times New Roman" w:hAnsi="Calibri" w:cs="Helvetica"/>
          <w:bCs/>
          <w:lang w:eastAsia="en-AU"/>
        </w:rPr>
      </w:pPr>
    </w:p>
    <w:p w:rsidR="00D42CDF" w:rsidRDefault="00D42CDF" w:rsidP="00D42CDF">
      <w:pPr>
        <w:spacing w:line="360" w:lineRule="auto"/>
        <w:rPr>
          <w:rFonts w:ascii="Calibri" w:eastAsia="Times New Roman" w:hAnsi="Calibri" w:cs="Helvetica"/>
          <w:bCs/>
          <w:lang w:eastAsia="en-AU"/>
        </w:rPr>
      </w:pPr>
    </w:p>
    <w:p w:rsidR="00D42CDF" w:rsidRDefault="00D42CDF" w:rsidP="00D42CDF">
      <w:pPr>
        <w:spacing w:line="360" w:lineRule="auto"/>
        <w:rPr>
          <w:rFonts w:ascii="Calibri" w:eastAsia="Times New Roman" w:hAnsi="Calibri" w:cs="Helvetica"/>
          <w:bCs/>
          <w:lang w:eastAsia="en-AU"/>
        </w:rPr>
      </w:pPr>
    </w:p>
    <w:p w:rsidR="00D42CDF" w:rsidRDefault="00D42CDF" w:rsidP="00D42CDF">
      <w:pPr>
        <w:spacing w:line="360" w:lineRule="auto"/>
        <w:rPr>
          <w:rFonts w:ascii="Calibri" w:eastAsia="Times New Roman" w:hAnsi="Calibri" w:cs="Helvetica"/>
          <w:bCs/>
          <w:lang w:eastAsia="en-AU"/>
        </w:rPr>
      </w:pPr>
    </w:p>
    <w:p w:rsidR="0022681B" w:rsidRDefault="0022681B" w:rsidP="00E532C0">
      <w:pPr>
        <w:pStyle w:val="Heading2"/>
        <w:spacing w:after="0" w:line="360" w:lineRule="auto"/>
      </w:pPr>
    </w:p>
    <w:p w:rsidR="00D42CDF" w:rsidRDefault="007847BF" w:rsidP="00D42CDF">
      <w:pPr>
        <w:pStyle w:val="Heading2"/>
        <w:spacing w:after="0" w:line="360" w:lineRule="auto"/>
      </w:pPr>
      <w:bookmarkStart w:id="61" w:name="_Toc450304264"/>
      <w:r>
        <w:t>O</w:t>
      </w:r>
      <w:r w:rsidR="00463CB8">
        <w:t xml:space="preserve">ther Jurisdiction’s </w:t>
      </w:r>
      <w:r w:rsidR="00CE2D19" w:rsidRPr="00B80292">
        <w:t>Classification Structures</w:t>
      </w:r>
      <w:bookmarkEnd w:id="61"/>
    </w:p>
    <w:p w:rsidR="00D42CDF" w:rsidRDefault="00A87860" w:rsidP="00D42CDF">
      <w:pPr>
        <w:spacing w:line="360" w:lineRule="auto"/>
        <w:rPr>
          <w:rFonts w:ascii="Calibri" w:eastAsia="Times New Roman" w:hAnsi="Calibri" w:cs="Helvetica"/>
          <w:bCs/>
          <w:lang w:eastAsia="en-AU"/>
        </w:rPr>
      </w:pPr>
      <w:r w:rsidRPr="005D7289">
        <w:rPr>
          <w:rFonts w:ascii="Calibri" w:eastAsia="Times New Roman" w:hAnsi="Calibri" w:cs="Helvetica"/>
          <w:bCs/>
          <w:lang w:eastAsia="en-AU"/>
        </w:rPr>
        <w:t>With the exception of W</w:t>
      </w:r>
      <w:r w:rsidR="00484B36" w:rsidRPr="005D7289">
        <w:rPr>
          <w:rFonts w:ascii="Calibri" w:eastAsia="Times New Roman" w:hAnsi="Calibri" w:cs="Helvetica"/>
          <w:bCs/>
          <w:lang w:eastAsia="en-AU"/>
        </w:rPr>
        <w:t>A</w:t>
      </w:r>
      <w:r w:rsidRPr="005D7289">
        <w:rPr>
          <w:rStyle w:val="FootnoteReference"/>
          <w:rFonts w:ascii="Calibri" w:eastAsia="Times New Roman" w:hAnsi="Calibri" w:cs="Helvetica"/>
          <w:bCs/>
          <w:lang w:eastAsia="en-AU"/>
        </w:rPr>
        <w:footnoteReference w:id="18"/>
      </w:r>
      <w:r w:rsidR="00B80292" w:rsidRPr="005D7289">
        <w:rPr>
          <w:rFonts w:ascii="Calibri" w:eastAsia="Times New Roman" w:hAnsi="Calibri" w:cs="Helvetica"/>
          <w:bCs/>
          <w:lang w:eastAsia="en-AU"/>
        </w:rPr>
        <w:t>, other jurisdictions operate complex and highly delineated classification structures.</w:t>
      </w:r>
      <w:r w:rsidR="003063A4">
        <w:rPr>
          <w:rFonts w:ascii="Calibri" w:eastAsia="Times New Roman" w:hAnsi="Calibri" w:cs="Helvetica"/>
          <w:bCs/>
          <w:lang w:eastAsia="en-AU"/>
        </w:rPr>
        <w:t xml:space="preserve"> Table </w:t>
      </w:r>
      <w:r w:rsidR="00132213">
        <w:rPr>
          <w:rFonts w:ascii="Calibri" w:eastAsia="Times New Roman" w:hAnsi="Calibri" w:cs="Helvetica"/>
          <w:bCs/>
          <w:lang w:eastAsia="en-AU"/>
        </w:rPr>
        <w:t>5</w:t>
      </w:r>
      <w:r w:rsidR="003063A4">
        <w:rPr>
          <w:rFonts w:ascii="Calibri" w:eastAsia="Times New Roman" w:hAnsi="Calibri" w:cs="Helvetica"/>
          <w:bCs/>
          <w:lang w:eastAsia="en-AU"/>
        </w:rPr>
        <w:t xml:space="preserve"> below</w:t>
      </w:r>
      <w:r w:rsidR="0000270E">
        <w:rPr>
          <w:rFonts w:ascii="Calibri" w:eastAsia="Times New Roman" w:hAnsi="Calibri" w:cs="Helvetica"/>
          <w:bCs/>
          <w:lang w:eastAsia="en-AU"/>
        </w:rPr>
        <w:t xml:space="preserve"> is a comparative summary of different aspects of </w:t>
      </w:r>
      <w:r w:rsidR="00D36FD2">
        <w:rPr>
          <w:rFonts w:ascii="Calibri" w:eastAsia="Times New Roman" w:hAnsi="Calibri" w:cs="Helvetica"/>
          <w:bCs/>
          <w:lang w:eastAsia="en-AU"/>
        </w:rPr>
        <w:t>j</w:t>
      </w:r>
      <w:r w:rsidR="0000270E">
        <w:rPr>
          <w:rFonts w:ascii="Calibri" w:eastAsia="Times New Roman" w:hAnsi="Calibri" w:cs="Helvetica"/>
          <w:bCs/>
          <w:lang w:eastAsia="en-AU"/>
        </w:rPr>
        <w:t>urisdictional classification structures for PTPOH</w:t>
      </w:r>
      <w:r w:rsidR="00132213">
        <w:rPr>
          <w:rFonts w:ascii="Calibri" w:eastAsia="Times New Roman" w:hAnsi="Calibri" w:cs="Helvetica"/>
          <w:bCs/>
          <w:lang w:eastAsia="en-AU"/>
        </w:rPr>
        <w:t>s</w:t>
      </w:r>
      <w:r w:rsidR="0000270E">
        <w:rPr>
          <w:rFonts w:ascii="Calibri" w:eastAsia="Times New Roman" w:hAnsi="Calibri" w:cs="Helvetica"/>
          <w:bCs/>
          <w:lang w:eastAsia="en-AU"/>
        </w:rPr>
        <w:t xml:space="preserve">. </w:t>
      </w:r>
    </w:p>
    <w:p w:rsidR="00E12A15" w:rsidRDefault="00E12A15" w:rsidP="00E532C0">
      <w:pPr>
        <w:spacing w:line="360" w:lineRule="auto"/>
        <w:rPr>
          <w:rFonts w:ascii="Calibri" w:eastAsia="Times New Roman" w:hAnsi="Calibri" w:cs="Helvetica"/>
          <w:bCs/>
          <w:lang w:eastAsia="en-AU"/>
        </w:rPr>
        <w:sectPr w:rsidR="00E12A15" w:rsidSect="00E33CDD">
          <w:headerReference w:type="even" r:id="rId17"/>
          <w:footerReference w:type="even" r:id="rId18"/>
          <w:footerReference w:type="default" r:id="rId19"/>
          <w:headerReference w:type="first" r:id="rId20"/>
          <w:footerReference w:type="first" r:id="rId21"/>
          <w:pgSz w:w="11900" w:h="16840"/>
          <w:pgMar w:top="1440" w:right="1797" w:bottom="1440" w:left="1797" w:header="709" w:footer="709" w:gutter="0"/>
          <w:cols w:space="708"/>
          <w:docGrid w:linePitch="360"/>
        </w:sectPr>
      </w:pPr>
    </w:p>
    <w:p w:rsidR="00D42CDF" w:rsidRDefault="00E558BB" w:rsidP="00D42CDF">
      <w:pPr>
        <w:spacing w:line="360" w:lineRule="auto"/>
        <w:rPr>
          <w:rFonts w:ascii="Calibri" w:eastAsia="Times New Roman" w:hAnsi="Calibri" w:cs="Helvetica"/>
          <w:bCs/>
          <w:lang w:eastAsia="en-AU"/>
        </w:rPr>
      </w:pPr>
      <w:r w:rsidRPr="00E558BB">
        <w:rPr>
          <w:rFonts w:ascii="Calibri" w:eastAsia="Times New Roman" w:hAnsi="Calibri" w:cs="Helvetica"/>
          <w:b/>
          <w:bCs/>
          <w:lang w:eastAsia="en-AU"/>
        </w:rPr>
        <w:lastRenderedPageBreak/>
        <w:t xml:space="preserve">Table </w:t>
      </w:r>
      <w:r w:rsidR="00132213">
        <w:rPr>
          <w:rFonts w:ascii="Calibri" w:eastAsia="Times New Roman" w:hAnsi="Calibri" w:cs="Helvetica"/>
          <w:b/>
          <w:bCs/>
          <w:lang w:eastAsia="en-AU"/>
        </w:rPr>
        <w:t>5</w:t>
      </w:r>
      <w:r w:rsidRPr="00E558BB">
        <w:rPr>
          <w:rFonts w:ascii="Calibri" w:eastAsia="Times New Roman" w:hAnsi="Calibri" w:cs="Helvetica"/>
          <w:b/>
          <w:bCs/>
          <w:lang w:eastAsia="en-AU"/>
        </w:rPr>
        <w:t>:</w:t>
      </w:r>
      <w:r>
        <w:rPr>
          <w:rFonts w:ascii="Calibri" w:eastAsia="Times New Roman" w:hAnsi="Calibri" w:cs="Helvetica"/>
          <w:bCs/>
          <w:lang w:eastAsia="en-AU"/>
        </w:rPr>
        <w:t xml:space="preserve"> </w:t>
      </w:r>
      <w:r w:rsidRPr="00E558BB">
        <w:rPr>
          <w:rFonts w:ascii="Calibri" w:eastAsia="Times New Roman" w:hAnsi="Calibri" w:cs="Helvetica"/>
          <w:b/>
          <w:bCs/>
          <w:lang w:eastAsia="en-AU"/>
        </w:rPr>
        <w:t>Comparisons between Jurisdictional PTPOH Classification Structures</w:t>
      </w:r>
    </w:p>
    <w:tbl>
      <w:tblPr>
        <w:tblStyle w:val="TableGrid"/>
        <w:tblW w:w="14142" w:type="dxa"/>
        <w:tblLayout w:type="fixed"/>
        <w:tblLook w:val="04A0"/>
      </w:tblPr>
      <w:tblGrid>
        <w:gridCol w:w="1101"/>
        <w:gridCol w:w="1863"/>
        <w:gridCol w:w="2106"/>
        <w:gridCol w:w="1620"/>
        <w:gridCol w:w="1863"/>
        <w:gridCol w:w="1863"/>
        <w:gridCol w:w="1863"/>
        <w:gridCol w:w="1863"/>
      </w:tblGrid>
      <w:tr w:rsidR="00A67993" w:rsidTr="0022681B">
        <w:trPr>
          <w:cantSplit/>
          <w:trHeight w:val="975"/>
        </w:trPr>
        <w:tc>
          <w:tcPr>
            <w:tcW w:w="1101" w:type="dxa"/>
          </w:tcPr>
          <w:p w:rsidR="00D42CDF" w:rsidRDefault="00D42CDF" w:rsidP="00D42CDF">
            <w:pPr>
              <w:spacing w:line="360" w:lineRule="auto"/>
              <w:rPr>
                <w:rFonts w:ascii="Calibri" w:eastAsia="Times New Roman" w:hAnsi="Calibri" w:cs="Helvetica"/>
                <w:b/>
                <w:bCs/>
                <w:lang w:eastAsia="en-AU"/>
              </w:rPr>
            </w:pPr>
          </w:p>
          <w:p w:rsidR="00D42CDF" w:rsidRDefault="00D42CDF" w:rsidP="00D42CDF">
            <w:pPr>
              <w:spacing w:line="360" w:lineRule="auto"/>
              <w:rPr>
                <w:rFonts w:ascii="Calibri" w:eastAsia="Times New Roman" w:hAnsi="Calibri" w:cs="Helvetica"/>
                <w:b/>
                <w:bCs/>
                <w:lang w:eastAsia="en-AU"/>
              </w:rPr>
            </w:pPr>
          </w:p>
        </w:tc>
        <w:tc>
          <w:tcPr>
            <w:tcW w:w="1863" w:type="dxa"/>
          </w:tcPr>
          <w:p w:rsidR="00D42CDF" w:rsidRDefault="00A67993" w:rsidP="00D42CDF">
            <w:pPr>
              <w:spacing w:line="360" w:lineRule="auto"/>
              <w:rPr>
                <w:rFonts w:ascii="Calibri" w:eastAsia="Times New Roman" w:hAnsi="Calibri" w:cs="Helvetica"/>
                <w:b/>
                <w:bCs/>
                <w:lang w:eastAsia="en-AU"/>
              </w:rPr>
            </w:pPr>
            <w:r w:rsidRPr="00E558BB">
              <w:rPr>
                <w:rFonts w:ascii="Calibri" w:eastAsia="Times New Roman" w:hAnsi="Calibri" w:cs="Helvetica"/>
                <w:b/>
                <w:bCs/>
                <w:lang w:eastAsia="en-AU"/>
              </w:rPr>
              <w:t>Determining Authority</w:t>
            </w:r>
          </w:p>
        </w:tc>
        <w:tc>
          <w:tcPr>
            <w:tcW w:w="2106" w:type="dxa"/>
          </w:tcPr>
          <w:p w:rsidR="00D42CDF" w:rsidRDefault="00A67993" w:rsidP="00D42CDF">
            <w:pPr>
              <w:spacing w:line="360" w:lineRule="auto"/>
              <w:rPr>
                <w:rFonts w:ascii="Calibri" w:eastAsia="Times New Roman" w:hAnsi="Calibri" w:cs="Helvetica"/>
                <w:b/>
                <w:bCs/>
                <w:lang w:eastAsia="en-AU"/>
              </w:rPr>
            </w:pPr>
            <w:r w:rsidRPr="00E558BB">
              <w:rPr>
                <w:rFonts w:ascii="Calibri" w:eastAsia="Times New Roman" w:hAnsi="Calibri" w:cs="Helvetica"/>
                <w:b/>
                <w:bCs/>
                <w:lang w:eastAsia="en-AU"/>
              </w:rPr>
              <w:t>Classification System?</w:t>
            </w:r>
          </w:p>
        </w:tc>
        <w:tc>
          <w:tcPr>
            <w:tcW w:w="1620" w:type="dxa"/>
          </w:tcPr>
          <w:p w:rsidR="00D42CDF" w:rsidRDefault="00A67993" w:rsidP="00D42CDF">
            <w:pPr>
              <w:spacing w:line="360" w:lineRule="auto"/>
              <w:rPr>
                <w:rFonts w:ascii="Calibri" w:eastAsia="Times New Roman" w:hAnsi="Calibri" w:cs="Helvetica"/>
                <w:b/>
                <w:bCs/>
                <w:lang w:eastAsia="en-AU"/>
              </w:rPr>
            </w:pPr>
            <w:r w:rsidRPr="00E558BB">
              <w:rPr>
                <w:rFonts w:ascii="Calibri" w:eastAsia="Times New Roman" w:hAnsi="Calibri" w:cs="Helvetica"/>
                <w:b/>
                <w:bCs/>
                <w:lang w:eastAsia="en-AU"/>
              </w:rPr>
              <w:t>Classification Criteria</w:t>
            </w:r>
          </w:p>
        </w:tc>
        <w:tc>
          <w:tcPr>
            <w:tcW w:w="1863" w:type="dxa"/>
          </w:tcPr>
          <w:p w:rsidR="00D42CDF" w:rsidRDefault="00A67993" w:rsidP="00D42CDF">
            <w:pPr>
              <w:spacing w:line="360" w:lineRule="auto"/>
              <w:rPr>
                <w:rFonts w:ascii="Calibri" w:eastAsia="Times New Roman" w:hAnsi="Calibri" w:cs="Helvetica"/>
                <w:b/>
                <w:bCs/>
                <w:lang w:eastAsia="en-AU"/>
              </w:rPr>
            </w:pPr>
            <w:r w:rsidRPr="00E558BB">
              <w:rPr>
                <w:rFonts w:ascii="Calibri" w:eastAsia="Times New Roman" w:hAnsi="Calibri" w:cs="Helvetica"/>
                <w:b/>
                <w:bCs/>
                <w:lang w:eastAsia="en-AU"/>
              </w:rPr>
              <w:t xml:space="preserve">Highest Salary </w:t>
            </w:r>
            <w:r w:rsidR="00D36FD2">
              <w:rPr>
                <w:rFonts w:ascii="Calibri" w:eastAsia="Times New Roman" w:hAnsi="Calibri" w:cs="Helvetica"/>
                <w:b/>
                <w:bCs/>
                <w:lang w:eastAsia="en-AU"/>
              </w:rPr>
              <w:t>(</w:t>
            </w:r>
            <w:r w:rsidRPr="00E558BB">
              <w:rPr>
                <w:rFonts w:ascii="Calibri" w:eastAsia="Times New Roman" w:hAnsi="Calibri" w:cs="Helvetica"/>
                <w:b/>
                <w:bCs/>
                <w:lang w:eastAsia="en-AU"/>
              </w:rPr>
              <w:t>Chair</w:t>
            </w:r>
            <w:r w:rsidR="00D36FD2">
              <w:rPr>
                <w:rFonts w:ascii="Calibri" w:eastAsia="Times New Roman" w:hAnsi="Calibri" w:cs="Helvetica"/>
                <w:b/>
                <w:bCs/>
                <w:lang w:eastAsia="en-AU"/>
              </w:rPr>
              <w:t>)</w:t>
            </w:r>
          </w:p>
        </w:tc>
        <w:tc>
          <w:tcPr>
            <w:tcW w:w="1863" w:type="dxa"/>
          </w:tcPr>
          <w:p w:rsidR="00D42CDF" w:rsidRDefault="00A67993" w:rsidP="00D42CDF">
            <w:pPr>
              <w:spacing w:line="360" w:lineRule="auto"/>
              <w:rPr>
                <w:rFonts w:ascii="Calibri" w:eastAsia="Times New Roman" w:hAnsi="Calibri" w:cs="Helvetica"/>
                <w:b/>
                <w:bCs/>
                <w:lang w:eastAsia="en-AU"/>
              </w:rPr>
            </w:pPr>
            <w:r w:rsidRPr="00E558BB">
              <w:rPr>
                <w:rFonts w:ascii="Calibri" w:eastAsia="Times New Roman" w:hAnsi="Calibri" w:cs="Helvetica"/>
                <w:b/>
                <w:bCs/>
                <w:lang w:eastAsia="en-AU"/>
              </w:rPr>
              <w:t xml:space="preserve">Lowest </w:t>
            </w:r>
            <w:r w:rsidR="00D36FD2">
              <w:rPr>
                <w:rFonts w:ascii="Calibri" w:eastAsia="Times New Roman" w:hAnsi="Calibri" w:cs="Helvetica"/>
                <w:b/>
                <w:bCs/>
                <w:lang w:eastAsia="en-AU"/>
              </w:rPr>
              <w:t>S</w:t>
            </w:r>
            <w:r w:rsidRPr="00E558BB">
              <w:rPr>
                <w:rFonts w:ascii="Calibri" w:eastAsia="Times New Roman" w:hAnsi="Calibri" w:cs="Helvetica"/>
                <w:b/>
                <w:bCs/>
                <w:lang w:eastAsia="en-AU"/>
              </w:rPr>
              <w:t xml:space="preserve">alary </w:t>
            </w:r>
            <w:r w:rsidR="00D36FD2">
              <w:rPr>
                <w:rFonts w:ascii="Calibri" w:eastAsia="Times New Roman" w:hAnsi="Calibri" w:cs="Helvetica"/>
                <w:b/>
                <w:bCs/>
                <w:lang w:eastAsia="en-AU"/>
              </w:rPr>
              <w:t>(</w:t>
            </w:r>
            <w:r w:rsidRPr="00E558BB">
              <w:rPr>
                <w:rFonts w:ascii="Calibri" w:eastAsia="Times New Roman" w:hAnsi="Calibri" w:cs="Helvetica"/>
                <w:b/>
                <w:bCs/>
                <w:lang w:eastAsia="en-AU"/>
              </w:rPr>
              <w:t>Chair</w:t>
            </w:r>
            <w:r w:rsidR="00D36FD2">
              <w:rPr>
                <w:rFonts w:ascii="Calibri" w:eastAsia="Times New Roman" w:hAnsi="Calibri" w:cs="Helvetica"/>
                <w:b/>
                <w:bCs/>
                <w:lang w:eastAsia="en-AU"/>
              </w:rPr>
              <w:t>)</w:t>
            </w:r>
          </w:p>
        </w:tc>
        <w:tc>
          <w:tcPr>
            <w:tcW w:w="1863" w:type="dxa"/>
          </w:tcPr>
          <w:p w:rsidR="00D42CDF" w:rsidRDefault="00A67993" w:rsidP="00D42CDF">
            <w:pPr>
              <w:spacing w:line="360" w:lineRule="auto"/>
              <w:rPr>
                <w:rFonts w:ascii="Calibri" w:eastAsia="Times New Roman" w:hAnsi="Calibri" w:cs="Helvetica"/>
                <w:b/>
                <w:bCs/>
                <w:lang w:eastAsia="en-AU"/>
              </w:rPr>
            </w:pPr>
            <w:r w:rsidRPr="00E558BB">
              <w:rPr>
                <w:rFonts w:ascii="Calibri" w:eastAsia="Times New Roman" w:hAnsi="Calibri" w:cs="Helvetica"/>
                <w:b/>
                <w:bCs/>
                <w:lang w:eastAsia="en-AU"/>
              </w:rPr>
              <w:t xml:space="preserve">Highest </w:t>
            </w:r>
            <w:r w:rsidR="00D36FD2">
              <w:rPr>
                <w:rFonts w:ascii="Calibri" w:eastAsia="Times New Roman" w:hAnsi="Calibri" w:cs="Helvetica"/>
                <w:b/>
                <w:bCs/>
                <w:lang w:eastAsia="en-AU"/>
              </w:rPr>
              <w:t>S</w:t>
            </w:r>
            <w:r w:rsidRPr="00E558BB">
              <w:rPr>
                <w:rFonts w:ascii="Calibri" w:eastAsia="Times New Roman" w:hAnsi="Calibri" w:cs="Helvetica"/>
                <w:b/>
                <w:bCs/>
                <w:lang w:eastAsia="en-AU"/>
              </w:rPr>
              <w:t xml:space="preserve">alary </w:t>
            </w:r>
            <w:r w:rsidR="00D36FD2">
              <w:rPr>
                <w:rFonts w:ascii="Calibri" w:eastAsia="Times New Roman" w:hAnsi="Calibri" w:cs="Helvetica"/>
                <w:b/>
                <w:bCs/>
                <w:lang w:eastAsia="en-AU"/>
              </w:rPr>
              <w:t>(</w:t>
            </w:r>
            <w:r w:rsidRPr="00E558BB">
              <w:rPr>
                <w:rFonts w:ascii="Calibri" w:eastAsia="Times New Roman" w:hAnsi="Calibri" w:cs="Helvetica"/>
                <w:b/>
                <w:bCs/>
                <w:lang w:eastAsia="en-AU"/>
              </w:rPr>
              <w:t>Member</w:t>
            </w:r>
            <w:r w:rsidR="00D36FD2">
              <w:rPr>
                <w:rFonts w:ascii="Calibri" w:eastAsia="Times New Roman" w:hAnsi="Calibri" w:cs="Helvetica"/>
                <w:b/>
                <w:bCs/>
                <w:lang w:eastAsia="en-AU"/>
              </w:rPr>
              <w:t>)</w:t>
            </w:r>
          </w:p>
        </w:tc>
        <w:tc>
          <w:tcPr>
            <w:tcW w:w="1863" w:type="dxa"/>
          </w:tcPr>
          <w:p w:rsidR="00D42CDF" w:rsidRDefault="00A67993" w:rsidP="00D42CDF">
            <w:pPr>
              <w:spacing w:line="360" w:lineRule="auto"/>
              <w:rPr>
                <w:rFonts w:ascii="Calibri" w:eastAsia="Times New Roman" w:hAnsi="Calibri" w:cs="Helvetica"/>
                <w:b/>
                <w:bCs/>
                <w:lang w:eastAsia="en-AU"/>
              </w:rPr>
            </w:pPr>
            <w:r w:rsidRPr="00E558BB">
              <w:rPr>
                <w:rFonts w:ascii="Calibri" w:eastAsia="Times New Roman" w:hAnsi="Calibri" w:cs="Helvetica"/>
                <w:b/>
                <w:bCs/>
                <w:lang w:eastAsia="en-AU"/>
              </w:rPr>
              <w:t xml:space="preserve">Lowest  Salary  </w:t>
            </w:r>
            <w:r w:rsidR="00D36FD2">
              <w:rPr>
                <w:rFonts w:ascii="Calibri" w:eastAsia="Times New Roman" w:hAnsi="Calibri" w:cs="Helvetica"/>
                <w:b/>
                <w:bCs/>
                <w:lang w:eastAsia="en-AU"/>
              </w:rPr>
              <w:t>(</w:t>
            </w:r>
            <w:r w:rsidRPr="00E558BB">
              <w:rPr>
                <w:rFonts w:ascii="Calibri" w:eastAsia="Times New Roman" w:hAnsi="Calibri" w:cs="Helvetica"/>
                <w:b/>
                <w:bCs/>
                <w:lang w:eastAsia="en-AU"/>
              </w:rPr>
              <w:t>Member</w:t>
            </w:r>
            <w:r w:rsidR="00D36FD2">
              <w:rPr>
                <w:rFonts w:ascii="Calibri" w:eastAsia="Times New Roman" w:hAnsi="Calibri" w:cs="Helvetica"/>
                <w:b/>
                <w:bCs/>
                <w:lang w:eastAsia="en-AU"/>
              </w:rPr>
              <w:t>)</w:t>
            </w:r>
            <w:r w:rsidRPr="00E558BB">
              <w:rPr>
                <w:rFonts w:ascii="Calibri" w:eastAsia="Times New Roman" w:hAnsi="Calibri" w:cs="Helvetica"/>
                <w:b/>
                <w:bCs/>
                <w:lang w:eastAsia="en-AU"/>
              </w:rPr>
              <w:t xml:space="preserve"> </w:t>
            </w:r>
          </w:p>
        </w:tc>
      </w:tr>
      <w:tr w:rsidR="00A67993" w:rsidTr="0022681B">
        <w:trPr>
          <w:cantSplit/>
          <w:trHeight w:val="1907"/>
        </w:trPr>
        <w:tc>
          <w:tcPr>
            <w:tcW w:w="1101" w:type="dxa"/>
            <w:textDirection w:val="btLr"/>
          </w:tcPr>
          <w:p w:rsidR="00D42CDF" w:rsidRDefault="0022681B" w:rsidP="00D42CDF">
            <w:pPr>
              <w:spacing w:line="360" w:lineRule="auto"/>
              <w:ind w:left="113" w:right="113"/>
              <w:jc w:val="right"/>
              <w:rPr>
                <w:rFonts w:ascii="Calibri" w:eastAsia="Times New Roman" w:hAnsi="Calibri" w:cs="Helvetica"/>
                <w:b/>
                <w:bCs/>
                <w:lang w:eastAsia="en-AU"/>
              </w:rPr>
            </w:pPr>
            <w:r>
              <w:rPr>
                <w:rFonts w:ascii="Calibri" w:eastAsia="Times New Roman" w:hAnsi="Calibri" w:cs="Helvetica"/>
                <w:b/>
                <w:bCs/>
                <w:lang w:eastAsia="en-AU"/>
              </w:rPr>
              <w:t>Commonwealth</w:t>
            </w:r>
            <w:r w:rsidR="00A67993">
              <w:rPr>
                <w:rFonts w:ascii="Calibri" w:eastAsia="Times New Roman" w:hAnsi="Calibri" w:cs="Helvetica"/>
                <w:b/>
                <w:bCs/>
                <w:lang w:eastAsia="en-AU"/>
              </w:rPr>
              <w:t xml:space="preserve"> Government</w:t>
            </w:r>
          </w:p>
        </w:tc>
        <w:tc>
          <w:tcPr>
            <w:tcW w:w="1863" w:type="dxa"/>
          </w:tcPr>
          <w:p w:rsidR="00D42CDF" w:rsidRDefault="00A67993"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Remuneration Tribunal</w:t>
            </w:r>
          </w:p>
        </w:tc>
        <w:tc>
          <w:tcPr>
            <w:tcW w:w="2106" w:type="dxa"/>
          </w:tcPr>
          <w:p w:rsidR="00D42CDF" w:rsidRDefault="00A67993"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No- each new entity is slotted into the list of existing entities.</w:t>
            </w:r>
          </w:p>
        </w:tc>
        <w:tc>
          <w:tcPr>
            <w:tcW w:w="1620" w:type="dxa"/>
          </w:tcPr>
          <w:p w:rsidR="00D42CDF" w:rsidRDefault="00D36FD2"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N</w:t>
            </w:r>
            <w:r w:rsidR="00A67993">
              <w:rPr>
                <w:rFonts w:ascii="Calibri" w:eastAsia="Times New Roman" w:hAnsi="Calibri" w:cs="Helvetica"/>
                <w:bCs/>
                <w:lang w:eastAsia="en-AU"/>
              </w:rPr>
              <w:t>o</w:t>
            </w:r>
          </w:p>
        </w:tc>
        <w:tc>
          <w:tcPr>
            <w:tcW w:w="1863" w:type="dxa"/>
          </w:tcPr>
          <w:p w:rsidR="00D42CDF" w:rsidRDefault="00A67993"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$209,630 pa</w:t>
            </w:r>
          </w:p>
        </w:tc>
        <w:tc>
          <w:tcPr>
            <w:tcW w:w="1863" w:type="dxa"/>
          </w:tcPr>
          <w:p w:rsidR="00D42CDF" w:rsidRDefault="00A67993"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No fee</w:t>
            </w:r>
          </w:p>
        </w:tc>
        <w:tc>
          <w:tcPr>
            <w:tcW w:w="1863" w:type="dxa"/>
          </w:tcPr>
          <w:p w:rsidR="00D42CDF" w:rsidRDefault="00A67993"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$104,860</w:t>
            </w:r>
            <w:r w:rsidR="00D36FD2">
              <w:rPr>
                <w:rFonts w:ascii="Calibri" w:eastAsia="Times New Roman" w:hAnsi="Calibri" w:cs="Helvetica"/>
                <w:bCs/>
                <w:lang w:eastAsia="en-AU"/>
              </w:rPr>
              <w:t xml:space="preserve"> </w:t>
            </w:r>
            <w:r>
              <w:rPr>
                <w:rFonts w:ascii="Calibri" w:eastAsia="Times New Roman" w:hAnsi="Calibri" w:cs="Helvetica"/>
                <w:bCs/>
                <w:lang w:eastAsia="en-AU"/>
              </w:rPr>
              <w:t>pa</w:t>
            </w:r>
          </w:p>
        </w:tc>
        <w:tc>
          <w:tcPr>
            <w:tcW w:w="1863" w:type="dxa"/>
          </w:tcPr>
          <w:p w:rsidR="00D42CDF" w:rsidRDefault="00A67993"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No fee</w:t>
            </w:r>
          </w:p>
        </w:tc>
      </w:tr>
      <w:tr w:rsidR="00A67993" w:rsidTr="0022681B">
        <w:trPr>
          <w:cantSplit/>
          <w:trHeight w:val="852"/>
        </w:trPr>
        <w:tc>
          <w:tcPr>
            <w:tcW w:w="1101" w:type="dxa"/>
            <w:textDirection w:val="btLr"/>
          </w:tcPr>
          <w:p w:rsidR="00D42CDF" w:rsidRDefault="00A67993" w:rsidP="00D42CDF">
            <w:pPr>
              <w:spacing w:line="360" w:lineRule="auto"/>
              <w:ind w:left="113" w:right="113"/>
              <w:jc w:val="right"/>
              <w:rPr>
                <w:rFonts w:ascii="Calibri" w:eastAsia="Times New Roman" w:hAnsi="Calibri" w:cs="Helvetica"/>
                <w:b/>
                <w:bCs/>
                <w:lang w:eastAsia="en-AU"/>
              </w:rPr>
            </w:pPr>
            <w:r w:rsidRPr="00E558BB">
              <w:rPr>
                <w:rFonts w:ascii="Calibri" w:eastAsia="Times New Roman" w:hAnsi="Calibri" w:cs="Helvetica"/>
                <w:b/>
                <w:bCs/>
                <w:lang w:eastAsia="en-AU"/>
              </w:rPr>
              <w:t>NSW</w:t>
            </w:r>
          </w:p>
        </w:tc>
        <w:tc>
          <w:tcPr>
            <w:tcW w:w="1863" w:type="dxa"/>
          </w:tcPr>
          <w:p w:rsidR="00D42CDF" w:rsidRDefault="00A67993"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State Government</w:t>
            </w:r>
          </w:p>
        </w:tc>
        <w:tc>
          <w:tcPr>
            <w:tcW w:w="2106" w:type="dxa"/>
          </w:tcPr>
          <w:p w:rsidR="00D42CDF" w:rsidRDefault="00D36FD2"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Y</w:t>
            </w:r>
            <w:r w:rsidR="00A67993">
              <w:rPr>
                <w:rFonts w:ascii="Calibri" w:eastAsia="Times New Roman" w:hAnsi="Calibri" w:cs="Helvetica"/>
                <w:bCs/>
                <w:lang w:eastAsia="en-AU"/>
              </w:rPr>
              <w:t>es</w:t>
            </w:r>
          </w:p>
        </w:tc>
        <w:tc>
          <w:tcPr>
            <w:tcW w:w="1620" w:type="dxa"/>
          </w:tcPr>
          <w:p w:rsidR="00D42CDF" w:rsidRDefault="00D36FD2"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Y</w:t>
            </w:r>
            <w:r w:rsidR="00A67993">
              <w:rPr>
                <w:rFonts w:ascii="Calibri" w:eastAsia="Times New Roman" w:hAnsi="Calibri" w:cs="Helvetica"/>
                <w:bCs/>
                <w:lang w:eastAsia="en-AU"/>
              </w:rPr>
              <w:t>es</w:t>
            </w:r>
          </w:p>
        </w:tc>
        <w:tc>
          <w:tcPr>
            <w:tcW w:w="1863" w:type="dxa"/>
          </w:tcPr>
          <w:p w:rsidR="00D42CDF" w:rsidRDefault="00A67993"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 xml:space="preserve">$110,001 pa </w:t>
            </w:r>
          </w:p>
        </w:tc>
        <w:tc>
          <w:tcPr>
            <w:tcW w:w="1863" w:type="dxa"/>
          </w:tcPr>
          <w:p w:rsidR="00D42CDF" w:rsidRDefault="00A67993"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$10,000 pa</w:t>
            </w:r>
          </w:p>
        </w:tc>
        <w:tc>
          <w:tcPr>
            <w:tcW w:w="1863" w:type="dxa"/>
          </w:tcPr>
          <w:p w:rsidR="00D42CDF" w:rsidRDefault="00A67993"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$70,001 pa</w:t>
            </w:r>
          </w:p>
        </w:tc>
        <w:tc>
          <w:tcPr>
            <w:tcW w:w="1863" w:type="dxa"/>
          </w:tcPr>
          <w:p w:rsidR="00D42CDF" w:rsidRDefault="00A67993"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$5,000 pa</w:t>
            </w:r>
          </w:p>
        </w:tc>
      </w:tr>
      <w:tr w:rsidR="00A67993" w:rsidTr="0022681B">
        <w:trPr>
          <w:cantSplit/>
          <w:trHeight w:val="859"/>
        </w:trPr>
        <w:tc>
          <w:tcPr>
            <w:tcW w:w="1101" w:type="dxa"/>
            <w:textDirection w:val="btLr"/>
          </w:tcPr>
          <w:p w:rsidR="00D42CDF" w:rsidRDefault="00A67993" w:rsidP="00D42CDF">
            <w:pPr>
              <w:spacing w:line="360" w:lineRule="auto"/>
              <w:ind w:left="113" w:right="113"/>
              <w:jc w:val="right"/>
              <w:rPr>
                <w:rFonts w:ascii="Calibri" w:eastAsia="Times New Roman" w:hAnsi="Calibri" w:cs="Helvetica"/>
                <w:b/>
                <w:bCs/>
                <w:lang w:eastAsia="en-AU"/>
              </w:rPr>
            </w:pPr>
            <w:r w:rsidRPr="00E558BB">
              <w:rPr>
                <w:rFonts w:ascii="Calibri" w:eastAsia="Times New Roman" w:hAnsi="Calibri" w:cs="Helvetica"/>
                <w:b/>
                <w:bCs/>
                <w:lang w:eastAsia="en-AU"/>
              </w:rPr>
              <w:t>NT</w:t>
            </w:r>
          </w:p>
        </w:tc>
        <w:tc>
          <w:tcPr>
            <w:tcW w:w="1863" w:type="dxa"/>
          </w:tcPr>
          <w:p w:rsidR="00D42CDF" w:rsidRDefault="00A67993"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Remuneration Tribunal</w:t>
            </w:r>
          </w:p>
        </w:tc>
        <w:tc>
          <w:tcPr>
            <w:tcW w:w="2106" w:type="dxa"/>
          </w:tcPr>
          <w:p w:rsidR="00D42CDF" w:rsidRDefault="00D36FD2"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Y</w:t>
            </w:r>
            <w:r w:rsidR="00A67993">
              <w:rPr>
                <w:rFonts w:ascii="Calibri" w:eastAsia="Times New Roman" w:hAnsi="Calibri" w:cs="Helvetica"/>
                <w:bCs/>
                <w:lang w:eastAsia="en-AU"/>
              </w:rPr>
              <w:t>es</w:t>
            </w:r>
          </w:p>
        </w:tc>
        <w:tc>
          <w:tcPr>
            <w:tcW w:w="1620" w:type="dxa"/>
          </w:tcPr>
          <w:p w:rsidR="00D42CDF" w:rsidRDefault="00D36FD2"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Y</w:t>
            </w:r>
            <w:r w:rsidR="00A67993">
              <w:rPr>
                <w:rFonts w:ascii="Calibri" w:eastAsia="Times New Roman" w:hAnsi="Calibri" w:cs="Helvetica"/>
                <w:bCs/>
                <w:lang w:eastAsia="en-AU"/>
              </w:rPr>
              <w:t>es</w:t>
            </w:r>
          </w:p>
        </w:tc>
        <w:tc>
          <w:tcPr>
            <w:tcW w:w="1863" w:type="dxa"/>
          </w:tcPr>
          <w:p w:rsidR="00D42CDF" w:rsidRDefault="00A67993"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$82,363</w:t>
            </w:r>
            <w:r w:rsidR="00D36FD2">
              <w:rPr>
                <w:rFonts w:ascii="Calibri" w:eastAsia="Times New Roman" w:hAnsi="Calibri" w:cs="Helvetica"/>
                <w:bCs/>
                <w:lang w:eastAsia="en-AU"/>
              </w:rPr>
              <w:t xml:space="preserve"> </w:t>
            </w:r>
            <w:r>
              <w:rPr>
                <w:rFonts w:ascii="Calibri" w:eastAsia="Times New Roman" w:hAnsi="Calibri" w:cs="Helvetica"/>
                <w:bCs/>
                <w:lang w:eastAsia="en-AU"/>
              </w:rPr>
              <w:t>pa</w:t>
            </w:r>
          </w:p>
        </w:tc>
        <w:tc>
          <w:tcPr>
            <w:tcW w:w="1863" w:type="dxa"/>
          </w:tcPr>
          <w:p w:rsidR="00D42CDF" w:rsidRDefault="00A67993"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$304 pd</w:t>
            </w:r>
          </w:p>
        </w:tc>
        <w:tc>
          <w:tcPr>
            <w:tcW w:w="1863" w:type="dxa"/>
          </w:tcPr>
          <w:p w:rsidR="00D42CDF" w:rsidRDefault="00A67993"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$44,349 pa</w:t>
            </w:r>
          </w:p>
        </w:tc>
        <w:tc>
          <w:tcPr>
            <w:tcW w:w="1863" w:type="dxa"/>
          </w:tcPr>
          <w:p w:rsidR="00D42CDF" w:rsidRDefault="00A67993"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$228 pd</w:t>
            </w:r>
          </w:p>
        </w:tc>
      </w:tr>
      <w:tr w:rsidR="00A67993" w:rsidTr="0022681B">
        <w:trPr>
          <w:cantSplit/>
          <w:trHeight w:val="686"/>
        </w:trPr>
        <w:tc>
          <w:tcPr>
            <w:tcW w:w="1101" w:type="dxa"/>
            <w:textDirection w:val="btLr"/>
          </w:tcPr>
          <w:p w:rsidR="00D42CDF" w:rsidRDefault="00A67993" w:rsidP="00D42CDF">
            <w:pPr>
              <w:spacing w:line="360" w:lineRule="auto"/>
              <w:ind w:left="113" w:right="113"/>
              <w:jc w:val="right"/>
              <w:rPr>
                <w:rFonts w:ascii="Calibri" w:eastAsia="Times New Roman" w:hAnsi="Calibri" w:cs="Helvetica"/>
                <w:b/>
                <w:bCs/>
                <w:lang w:eastAsia="en-AU"/>
              </w:rPr>
            </w:pPr>
            <w:r w:rsidRPr="00E558BB">
              <w:rPr>
                <w:rFonts w:ascii="Calibri" w:eastAsia="Times New Roman" w:hAnsi="Calibri" w:cs="Helvetica"/>
                <w:b/>
                <w:bCs/>
                <w:lang w:eastAsia="en-AU"/>
              </w:rPr>
              <w:t>QLD</w:t>
            </w:r>
          </w:p>
        </w:tc>
        <w:tc>
          <w:tcPr>
            <w:tcW w:w="1863" w:type="dxa"/>
          </w:tcPr>
          <w:p w:rsidR="00D42CDF" w:rsidRDefault="00A67993"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State Government</w:t>
            </w:r>
          </w:p>
        </w:tc>
        <w:tc>
          <w:tcPr>
            <w:tcW w:w="2106" w:type="dxa"/>
          </w:tcPr>
          <w:p w:rsidR="00D42CDF" w:rsidRDefault="00D36FD2"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Y</w:t>
            </w:r>
            <w:r w:rsidR="00A67993">
              <w:rPr>
                <w:rFonts w:ascii="Calibri" w:eastAsia="Times New Roman" w:hAnsi="Calibri" w:cs="Helvetica"/>
                <w:bCs/>
                <w:lang w:eastAsia="en-AU"/>
              </w:rPr>
              <w:t>es</w:t>
            </w:r>
          </w:p>
        </w:tc>
        <w:tc>
          <w:tcPr>
            <w:tcW w:w="1620" w:type="dxa"/>
          </w:tcPr>
          <w:p w:rsidR="00D42CDF" w:rsidRDefault="00D36FD2"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Y</w:t>
            </w:r>
            <w:r w:rsidR="00A67993">
              <w:rPr>
                <w:rFonts w:ascii="Calibri" w:eastAsia="Times New Roman" w:hAnsi="Calibri" w:cs="Helvetica"/>
                <w:bCs/>
                <w:lang w:eastAsia="en-AU"/>
              </w:rPr>
              <w:t>es</w:t>
            </w:r>
          </w:p>
        </w:tc>
        <w:tc>
          <w:tcPr>
            <w:tcW w:w="1863" w:type="dxa"/>
          </w:tcPr>
          <w:p w:rsidR="00D42CDF" w:rsidRDefault="00A67993"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$165,000</w:t>
            </w:r>
            <w:r w:rsidR="00220913">
              <w:rPr>
                <w:rFonts w:ascii="Calibri" w:eastAsia="Times New Roman" w:hAnsi="Calibri" w:cs="Helvetica"/>
                <w:bCs/>
                <w:lang w:eastAsia="en-AU"/>
              </w:rPr>
              <w:t xml:space="preserve"> </w:t>
            </w:r>
            <w:r>
              <w:rPr>
                <w:rFonts w:ascii="Calibri" w:eastAsia="Times New Roman" w:hAnsi="Calibri" w:cs="Helvetica"/>
                <w:bCs/>
                <w:lang w:eastAsia="en-AU"/>
              </w:rPr>
              <w:t>pa</w:t>
            </w:r>
          </w:p>
        </w:tc>
        <w:tc>
          <w:tcPr>
            <w:tcW w:w="1863" w:type="dxa"/>
          </w:tcPr>
          <w:p w:rsidR="00D42CDF" w:rsidRDefault="00A67993"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$325</w:t>
            </w:r>
            <w:r w:rsidR="00D36FD2">
              <w:rPr>
                <w:rFonts w:ascii="Calibri" w:eastAsia="Times New Roman" w:hAnsi="Calibri" w:cs="Helvetica"/>
                <w:bCs/>
                <w:lang w:eastAsia="en-AU"/>
              </w:rPr>
              <w:t xml:space="preserve"> </w:t>
            </w:r>
            <w:r>
              <w:rPr>
                <w:rFonts w:ascii="Calibri" w:eastAsia="Times New Roman" w:hAnsi="Calibri" w:cs="Helvetica"/>
                <w:bCs/>
                <w:lang w:eastAsia="en-AU"/>
              </w:rPr>
              <w:t>pd</w:t>
            </w:r>
          </w:p>
        </w:tc>
        <w:tc>
          <w:tcPr>
            <w:tcW w:w="1863" w:type="dxa"/>
          </w:tcPr>
          <w:p w:rsidR="00D42CDF" w:rsidRDefault="00A67993"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$70,000</w:t>
            </w:r>
            <w:r w:rsidR="00D36FD2">
              <w:rPr>
                <w:rFonts w:ascii="Calibri" w:eastAsia="Times New Roman" w:hAnsi="Calibri" w:cs="Helvetica"/>
                <w:bCs/>
                <w:lang w:eastAsia="en-AU"/>
              </w:rPr>
              <w:t xml:space="preserve"> </w:t>
            </w:r>
            <w:r>
              <w:rPr>
                <w:rFonts w:ascii="Calibri" w:eastAsia="Times New Roman" w:hAnsi="Calibri" w:cs="Helvetica"/>
                <w:bCs/>
                <w:lang w:eastAsia="en-AU"/>
              </w:rPr>
              <w:t>pa</w:t>
            </w:r>
          </w:p>
        </w:tc>
        <w:tc>
          <w:tcPr>
            <w:tcW w:w="1863" w:type="dxa"/>
          </w:tcPr>
          <w:p w:rsidR="00D42CDF" w:rsidRDefault="00A67993"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$250</w:t>
            </w:r>
            <w:r w:rsidR="00D36FD2">
              <w:rPr>
                <w:rFonts w:ascii="Calibri" w:eastAsia="Times New Roman" w:hAnsi="Calibri" w:cs="Helvetica"/>
                <w:bCs/>
                <w:lang w:eastAsia="en-AU"/>
              </w:rPr>
              <w:t xml:space="preserve"> </w:t>
            </w:r>
            <w:r>
              <w:rPr>
                <w:rFonts w:ascii="Calibri" w:eastAsia="Times New Roman" w:hAnsi="Calibri" w:cs="Helvetica"/>
                <w:bCs/>
                <w:lang w:eastAsia="en-AU"/>
              </w:rPr>
              <w:t>pd</w:t>
            </w:r>
          </w:p>
        </w:tc>
      </w:tr>
      <w:tr w:rsidR="00A67993" w:rsidTr="0022681B">
        <w:trPr>
          <w:cantSplit/>
          <w:trHeight w:val="683"/>
        </w:trPr>
        <w:tc>
          <w:tcPr>
            <w:tcW w:w="1101" w:type="dxa"/>
            <w:textDirection w:val="btLr"/>
          </w:tcPr>
          <w:p w:rsidR="00D42CDF" w:rsidRDefault="00A67993" w:rsidP="00D42CDF">
            <w:pPr>
              <w:spacing w:line="360" w:lineRule="auto"/>
              <w:ind w:left="113" w:right="113"/>
              <w:jc w:val="right"/>
              <w:rPr>
                <w:rFonts w:ascii="Calibri" w:eastAsia="Times New Roman" w:hAnsi="Calibri" w:cs="Helvetica"/>
                <w:b/>
                <w:bCs/>
                <w:lang w:eastAsia="en-AU"/>
              </w:rPr>
            </w:pPr>
            <w:r w:rsidRPr="00E558BB">
              <w:rPr>
                <w:rFonts w:ascii="Calibri" w:eastAsia="Times New Roman" w:hAnsi="Calibri" w:cs="Helvetica"/>
                <w:b/>
                <w:bCs/>
                <w:lang w:eastAsia="en-AU"/>
              </w:rPr>
              <w:t>ACT</w:t>
            </w:r>
          </w:p>
        </w:tc>
        <w:tc>
          <w:tcPr>
            <w:tcW w:w="1863" w:type="dxa"/>
          </w:tcPr>
          <w:p w:rsidR="00D42CDF" w:rsidRDefault="00A67993"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Remuneration Tribunal</w:t>
            </w:r>
          </w:p>
        </w:tc>
        <w:tc>
          <w:tcPr>
            <w:tcW w:w="2106" w:type="dxa"/>
          </w:tcPr>
          <w:p w:rsidR="00D42CDF" w:rsidRDefault="00D36FD2"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Y</w:t>
            </w:r>
            <w:r w:rsidR="00A67993">
              <w:rPr>
                <w:rFonts w:ascii="Calibri" w:eastAsia="Times New Roman" w:hAnsi="Calibri" w:cs="Helvetica"/>
                <w:bCs/>
                <w:lang w:eastAsia="en-AU"/>
              </w:rPr>
              <w:t>es</w:t>
            </w:r>
          </w:p>
        </w:tc>
        <w:tc>
          <w:tcPr>
            <w:tcW w:w="1620" w:type="dxa"/>
          </w:tcPr>
          <w:p w:rsidR="00D42CDF" w:rsidRDefault="00D36FD2"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Y</w:t>
            </w:r>
            <w:r w:rsidR="00A67993">
              <w:rPr>
                <w:rFonts w:ascii="Calibri" w:eastAsia="Times New Roman" w:hAnsi="Calibri" w:cs="Helvetica"/>
                <w:bCs/>
                <w:lang w:eastAsia="en-AU"/>
              </w:rPr>
              <w:t>es</w:t>
            </w:r>
          </w:p>
        </w:tc>
        <w:tc>
          <w:tcPr>
            <w:tcW w:w="1863" w:type="dxa"/>
          </w:tcPr>
          <w:p w:rsidR="00D42CDF" w:rsidRDefault="00A67993"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$73,151 pa</w:t>
            </w:r>
          </w:p>
        </w:tc>
        <w:tc>
          <w:tcPr>
            <w:tcW w:w="1863" w:type="dxa"/>
          </w:tcPr>
          <w:p w:rsidR="00D42CDF" w:rsidRDefault="00A67993"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$475 pd</w:t>
            </w:r>
          </w:p>
        </w:tc>
        <w:tc>
          <w:tcPr>
            <w:tcW w:w="1863" w:type="dxa"/>
          </w:tcPr>
          <w:p w:rsidR="00D42CDF" w:rsidRDefault="00A67993"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$44,080 pa</w:t>
            </w:r>
          </w:p>
        </w:tc>
        <w:tc>
          <w:tcPr>
            <w:tcW w:w="1863" w:type="dxa"/>
          </w:tcPr>
          <w:p w:rsidR="00D42CDF" w:rsidRDefault="00A67993"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$420</w:t>
            </w:r>
            <w:r w:rsidR="00D36FD2">
              <w:rPr>
                <w:rFonts w:ascii="Calibri" w:eastAsia="Times New Roman" w:hAnsi="Calibri" w:cs="Helvetica"/>
                <w:bCs/>
                <w:lang w:eastAsia="en-AU"/>
              </w:rPr>
              <w:t xml:space="preserve"> </w:t>
            </w:r>
            <w:r>
              <w:rPr>
                <w:rFonts w:ascii="Calibri" w:eastAsia="Times New Roman" w:hAnsi="Calibri" w:cs="Helvetica"/>
                <w:bCs/>
                <w:lang w:eastAsia="en-AU"/>
              </w:rPr>
              <w:t>pd</w:t>
            </w:r>
          </w:p>
        </w:tc>
      </w:tr>
      <w:tr w:rsidR="00A67993" w:rsidTr="0022681B">
        <w:trPr>
          <w:cantSplit/>
          <w:trHeight w:val="948"/>
        </w:trPr>
        <w:tc>
          <w:tcPr>
            <w:tcW w:w="1101" w:type="dxa"/>
            <w:textDirection w:val="btLr"/>
          </w:tcPr>
          <w:p w:rsidR="00D42CDF" w:rsidRDefault="00A67993" w:rsidP="00D42CDF">
            <w:pPr>
              <w:spacing w:line="360" w:lineRule="auto"/>
              <w:ind w:left="113" w:right="113"/>
              <w:jc w:val="right"/>
              <w:rPr>
                <w:rFonts w:ascii="Calibri" w:eastAsia="Times New Roman" w:hAnsi="Calibri" w:cs="Helvetica"/>
                <w:b/>
                <w:bCs/>
                <w:lang w:eastAsia="en-AU"/>
              </w:rPr>
            </w:pPr>
            <w:r w:rsidRPr="00E558BB">
              <w:rPr>
                <w:rFonts w:ascii="Calibri" w:eastAsia="Times New Roman" w:hAnsi="Calibri" w:cs="Helvetica"/>
                <w:b/>
                <w:bCs/>
                <w:lang w:eastAsia="en-AU"/>
              </w:rPr>
              <w:t>VIC</w:t>
            </w:r>
          </w:p>
        </w:tc>
        <w:tc>
          <w:tcPr>
            <w:tcW w:w="1863" w:type="dxa"/>
          </w:tcPr>
          <w:p w:rsidR="00D42CDF" w:rsidRDefault="00A67993"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State Government</w:t>
            </w:r>
          </w:p>
        </w:tc>
        <w:tc>
          <w:tcPr>
            <w:tcW w:w="2106" w:type="dxa"/>
          </w:tcPr>
          <w:p w:rsidR="00D42CDF" w:rsidRDefault="00A67993"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 xml:space="preserve">Yes </w:t>
            </w:r>
          </w:p>
        </w:tc>
        <w:tc>
          <w:tcPr>
            <w:tcW w:w="1620" w:type="dxa"/>
          </w:tcPr>
          <w:p w:rsidR="00D42CDF" w:rsidRDefault="00D36FD2"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Y</w:t>
            </w:r>
            <w:r w:rsidR="00A67993">
              <w:rPr>
                <w:rFonts w:ascii="Calibri" w:eastAsia="Times New Roman" w:hAnsi="Calibri" w:cs="Helvetica"/>
                <w:bCs/>
                <w:lang w:eastAsia="en-AU"/>
              </w:rPr>
              <w:t>es</w:t>
            </w:r>
          </w:p>
        </w:tc>
        <w:tc>
          <w:tcPr>
            <w:tcW w:w="1863" w:type="dxa"/>
          </w:tcPr>
          <w:p w:rsidR="00D42CDF" w:rsidRDefault="00A67993"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$69,581</w:t>
            </w:r>
            <w:r w:rsidR="00D36FD2">
              <w:rPr>
                <w:rFonts w:ascii="Calibri" w:eastAsia="Times New Roman" w:hAnsi="Calibri" w:cs="Helvetica"/>
                <w:bCs/>
                <w:lang w:eastAsia="en-AU"/>
              </w:rPr>
              <w:t xml:space="preserve"> </w:t>
            </w:r>
            <w:r>
              <w:rPr>
                <w:rFonts w:ascii="Calibri" w:eastAsia="Times New Roman" w:hAnsi="Calibri" w:cs="Helvetica"/>
                <w:bCs/>
                <w:lang w:eastAsia="en-AU"/>
              </w:rPr>
              <w:t>pa</w:t>
            </w:r>
          </w:p>
        </w:tc>
        <w:tc>
          <w:tcPr>
            <w:tcW w:w="1863" w:type="dxa"/>
          </w:tcPr>
          <w:p w:rsidR="00D42CDF" w:rsidRDefault="00A67993"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Up to $246 pd</w:t>
            </w:r>
          </w:p>
        </w:tc>
        <w:tc>
          <w:tcPr>
            <w:tcW w:w="1863" w:type="dxa"/>
          </w:tcPr>
          <w:p w:rsidR="00D42CDF" w:rsidRDefault="00A67993"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$34,792 pa</w:t>
            </w:r>
          </w:p>
        </w:tc>
        <w:tc>
          <w:tcPr>
            <w:tcW w:w="1863" w:type="dxa"/>
          </w:tcPr>
          <w:p w:rsidR="00D42CDF" w:rsidRDefault="00A67993"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Up to $211 pd</w:t>
            </w:r>
          </w:p>
        </w:tc>
      </w:tr>
      <w:tr w:rsidR="00A67993" w:rsidTr="0022681B">
        <w:trPr>
          <w:cantSplit/>
          <w:trHeight w:val="691"/>
        </w:trPr>
        <w:tc>
          <w:tcPr>
            <w:tcW w:w="1101" w:type="dxa"/>
            <w:textDirection w:val="btLr"/>
          </w:tcPr>
          <w:p w:rsidR="00D42CDF" w:rsidRDefault="00A67993" w:rsidP="00D42CDF">
            <w:pPr>
              <w:spacing w:line="360" w:lineRule="auto"/>
              <w:ind w:left="113" w:right="113"/>
              <w:jc w:val="right"/>
              <w:rPr>
                <w:rFonts w:ascii="Calibri" w:eastAsia="Times New Roman" w:hAnsi="Calibri" w:cs="Helvetica"/>
                <w:b/>
                <w:bCs/>
                <w:lang w:eastAsia="en-AU"/>
              </w:rPr>
            </w:pPr>
            <w:r w:rsidRPr="00E558BB">
              <w:rPr>
                <w:rFonts w:ascii="Calibri" w:eastAsia="Times New Roman" w:hAnsi="Calibri" w:cs="Helvetica"/>
                <w:b/>
                <w:bCs/>
                <w:lang w:eastAsia="en-AU"/>
              </w:rPr>
              <w:t>WA</w:t>
            </w:r>
          </w:p>
        </w:tc>
        <w:tc>
          <w:tcPr>
            <w:tcW w:w="1863" w:type="dxa"/>
          </w:tcPr>
          <w:p w:rsidR="00D42CDF" w:rsidRDefault="00A67993"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State Government</w:t>
            </w:r>
          </w:p>
        </w:tc>
        <w:tc>
          <w:tcPr>
            <w:tcW w:w="2106" w:type="dxa"/>
          </w:tcPr>
          <w:p w:rsidR="00D42CDF" w:rsidRDefault="00A67993"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No – use FT (pro rata)</w:t>
            </w:r>
          </w:p>
        </w:tc>
        <w:tc>
          <w:tcPr>
            <w:tcW w:w="1620" w:type="dxa"/>
          </w:tcPr>
          <w:p w:rsidR="00D42CDF" w:rsidRDefault="00A67993"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n/a</w:t>
            </w:r>
          </w:p>
        </w:tc>
        <w:tc>
          <w:tcPr>
            <w:tcW w:w="1863" w:type="dxa"/>
          </w:tcPr>
          <w:p w:rsidR="00D42CDF" w:rsidRDefault="00A67993"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n/a</w:t>
            </w:r>
          </w:p>
        </w:tc>
        <w:tc>
          <w:tcPr>
            <w:tcW w:w="1863" w:type="dxa"/>
          </w:tcPr>
          <w:p w:rsidR="00D42CDF" w:rsidRDefault="00A67993"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n/a</w:t>
            </w:r>
          </w:p>
        </w:tc>
        <w:tc>
          <w:tcPr>
            <w:tcW w:w="1863" w:type="dxa"/>
          </w:tcPr>
          <w:p w:rsidR="00D42CDF" w:rsidRDefault="00A67993"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n/a</w:t>
            </w:r>
          </w:p>
        </w:tc>
        <w:tc>
          <w:tcPr>
            <w:tcW w:w="1863" w:type="dxa"/>
          </w:tcPr>
          <w:p w:rsidR="00D42CDF" w:rsidRDefault="00A67993"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n/a</w:t>
            </w:r>
          </w:p>
        </w:tc>
      </w:tr>
    </w:tbl>
    <w:p w:rsidR="00E12A15" w:rsidRDefault="00E12A15" w:rsidP="00E532C0">
      <w:pPr>
        <w:spacing w:line="360" w:lineRule="auto"/>
        <w:rPr>
          <w:rFonts w:ascii="Calibri" w:eastAsia="Times New Roman" w:hAnsi="Calibri" w:cs="Helvetica"/>
          <w:bCs/>
          <w:lang w:eastAsia="en-AU"/>
        </w:rPr>
        <w:sectPr w:rsidR="00E12A15" w:rsidSect="00220913">
          <w:pgSz w:w="16840" w:h="11900" w:orient="landscape"/>
          <w:pgMar w:top="1440" w:right="1440" w:bottom="1440" w:left="1440" w:header="709" w:footer="709" w:gutter="0"/>
          <w:cols w:space="708"/>
          <w:docGrid w:linePitch="360"/>
        </w:sectPr>
      </w:pPr>
    </w:p>
    <w:p w:rsidR="00D42CDF" w:rsidRDefault="00B80292" w:rsidP="00D42CDF">
      <w:pPr>
        <w:spacing w:line="360" w:lineRule="auto"/>
        <w:rPr>
          <w:rFonts w:ascii="Calibri" w:eastAsia="Times New Roman" w:hAnsi="Calibri" w:cs="Helvetica"/>
          <w:bCs/>
          <w:lang w:eastAsia="en-AU"/>
        </w:rPr>
      </w:pPr>
      <w:r w:rsidRPr="005D7289">
        <w:rPr>
          <w:rFonts w:ascii="Calibri" w:eastAsia="Times New Roman" w:hAnsi="Calibri" w:cs="Helvetica"/>
          <w:bCs/>
          <w:lang w:eastAsia="en-AU"/>
        </w:rPr>
        <w:lastRenderedPageBreak/>
        <w:t xml:space="preserve">The Victorian State Government </w:t>
      </w:r>
      <w:r w:rsidR="001E142F" w:rsidRPr="005D7289">
        <w:rPr>
          <w:rFonts w:ascii="Calibri" w:eastAsia="Times New Roman" w:hAnsi="Calibri" w:cs="Helvetica"/>
          <w:bCs/>
          <w:lang w:eastAsia="en-AU"/>
        </w:rPr>
        <w:t>remuneration classification structure</w:t>
      </w:r>
      <w:r w:rsidR="004F68E5" w:rsidRPr="005D7289">
        <w:rPr>
          <w:rStyle w:val="FootnoteReference"/>
          <w:rFonts w:ascii="Calibri" w:eastAsia="Times New Roman" w:hAnsi="Calibri" w:cs="Helvetica"/>
          <w:bCs/>
          <w:lang w:eastAsia="en-AU"/>
        </w:rPr>
        <w:footnoteReference w:id="19"/>
      </w:r>
      <w:r w:rsidR="0057605C" w:rsidRPr="005D7289">
        <w:rPr>
          <w:rFonts w:ascii="Calibri" w:eastAsia="Times New Roman" w:hAnsi="Calibri" w:cs="Helvetica"/>
          <w:bCs/>
          <w:lang w:eastAsia="en-AU"/>
        </w:rPr>
        <w:t>aligns with other jurisdictional examples which divide</w:t>
      </w:r>
      <w:r w:rsidR="00940EAF">
        <w:rPr>
          <w:rFonts w:ascii="Calibri" w:eastAsia="Times New Roman" w:hAnsi="Calibri" w:cs="Helvetica"/>
          <w:bCs/>
          <w:lang w:eastAsia="en-AU"/>
        </w:rPr>
        <w:t>s</w:t>
      </w:r>
      <w:r w:rsidR="0057605C" w:rsidRPr="005D7289">
        <w:rPr>
          <w:rFonts w:ascii="Calibri" w:eastAsia="Times New Roman" w:hAnsi="Calibri" w:cs="Helvetica"/>
          <w:bCs/>
          <w:lang w:eastAsia="en-AU"/>
        </w:rPr>
        <w:t xml:space="preserve"> classification of entities into four or five categories. </w:t>
      </w:r>
    </w:p>
    <w:p w:rsidR="00D42CDF" w:rsidRDefault="00D42CDF" w:rsidP="00D42CDF">
      <w:pPr>
        <w:spacing w:line="360" w:lineRule="auto"/>
        <w:rPr>
          <w:rFonts w:ascii="Calibri" w:eastAsia="Times New Roman" w:hAnsi="Calibri" w:cs="Helvetica"/>
          <w:bCs/>
          <w:lang w:eastAsia="en-AU"/>
        </w:rPr>
      </w:pPr>
    </w:p>
    <w:p w:rsidR="00D42CDF" w:rsidRDefault="00E44E59" w:rsidP="00D42CDF">
      <w:pPr>
        <w:spacing w:line="360" w:lineRule="auto"/>
        <w:rPr>
          <w:rFonts w:ascii="Calibri" w:eastAsia="Times New Roman" w:hAnsi="Calibri" w:cs="Helvetica"/>
          <w:bCs/>
          <w:lang w:eastAsia="en-AU"/>
        </w:rPr>
      </w:pPr>
      <w:r w:rsidRPr="005D7289">
        <w:rPr>
          <w:rFonts w:ascii="Calibri" w:eastAsia="Times New Roman" w:hAnsi="Calibri" w:cs="Helvetica"/>
          <w:bCs/>
          <w:lang w:eastAsia="en-AU"/>
        </w:rPr>
        <w:t xml:space="preserve">Categorisation of </w:t>
      </w:r>
      <w:r w:rsidR="00484B36" w:rsidRPr="005D7289">
        <w:rPr>
          <w:rFonts w:ascii="Calibri" w:eastAsia="Times New Roman" w:hAnsi="Calibri" w:cs="Helvetica"/>
          <w:bCs/>
          <w:lang w:eastAsia="en-AU"/>
        </w:rPr>
        <w:t>entity</w:t>
      </w:r>
      <w:r w:rsidRPr="005D7289">
        <w:rPr>
          <w:rFonts w:ascii="Calibri" w:eastAsia="Times New Roman" w:hAnsi="Calibri" w:cs="Helvetica"/>
          <w:bCs/>
          <w:lang w:eastAsia="en-AU"/>
        </w:rPr>
        <w:t xml:space="preserve"> functions </w:t>
      </w:r>
      <w:r w:rsidR="00FA464C" w:rsidRPr="005D7289">
        <w:rPr>
          <w:rFonts w:ascii="Calibri" w:eastAsia="Times New Roman" w:hAnsi="Calibri" w:cs="Helvetica"/>
          <w:bCs/>
          <w:lang w:eastAsia="en-AU"/>
        </w:rPr>
        <w:t>in other jurisdictions</w:t>
      </w:r>
      <w:r w:rsidR="004F68E5" w:rsidRPr="005D7289">
        <w:rPr>
          <w:rFonts w:ascii="Calibri" w:eastAsia="Times New Roman" w:hAnsi="Calibri" w:cs="Helvetica"/>
          <w:bCs/>
          <w:lang w:eastAsia="en-AU"/>
        </w:rPr>
        <w:t xml:space="preserve"> is broadly similar</w:t>
      </w:r>
      <w:r w:rsidR="00FA464C" w:rsidRPr="005D7289">
        <w:rPr>
          <w:rFonts w:ascii="Calibri" w:eastAsia="Times New Roman" w:hAnsi="Calibri" w:cs="Helvetica"/>
          <w:bCs/>
          <w:lang w:eastAsia="en-AU"/>
        </w:rPr>
        <w:t xml:space="preserve"> to that used by the ACT Tribunal</w:t>
      </w:r>
      <w:r w:rsidR="004F68E5" w:rsidRPr="005D7289">
        <w:rPr>
          <w:rFonts w:ascii="Calibri" w:eastAsia="Times New Roman" w:hAnsi="Calibri" w:cs="Helvetica"/>
          <w:bCs/>
          <w:lang w:eastAsia="en-AU"/>
        </w:rPr>
        <w:t xml:space="preserve">, with the same thematic groups being represented in much the same way in all jurisdictions. </w:t>
      </w:r>
    </w:p>
    <w:p w:rsidR="00D42CDF" w:rsidRDefault="00D42CDF" w:rsidP="00D42CDF">
      <w:pPr>
        <w:spacing w:line="360" w:lineRule="auto"/>
        <w:rPr>
          <w:rFonts w:ascii="Calibri" w:eastAsia="Times New Roman" w:hAnsi="Calibri" w:cs="Helvetica"/>
          <w:bCs/>
          <w:lang w:eastAsia="en-AU"/>
        </w:rPr>
      </w:pPr>
    </w:p>
    <w:p w:rsidR="00D42CDF" w:rsidRDefault="003F0651" w:rsidP="00D42CDF">
      <w:pPr>
        <w:spacing w:line="360" w:lineRule="auto"/>
        <w:rPr>
          <w:rFonts w:ascii="Calibri" w:eastAsia="Times New Roman" w:hAnsi="Calibri" w:cs="Helvetica"/>
          <w:bCs/>
          <w:lang w:eastAsia="en-AU"/>
        </w:rPr>
      </w:pPr>
      <w:r w:rsidRPr="005D7289">
        <w:rPr>
          <w:rFonts w:ascii="Calibri" w:eastAsia="Times New Roman" w:hAnsi="Calibri" w:cs="Helvetica"/>
          <w:bCs/>
          <w:lang w:eastAsia="en-AU"/>
        </w:rPr>
        <w:t>For e</w:t>
      </w:r>
      <w:r w:rsidR="00484B36" w:rsidRPr="005D7289">
        <w:rPr>
          <w:rFonts w:ascii="Calibri" w:eastAsia="Times New Roman" w:hAnsi="Calibri" w:cs="Helvetica"/>
          <w:bCs/>
          <w:lang w:eastAsia="en-AU"/>
        </w:rPr>
        <w:t>xample</w:t>
      </w:r>
      <w:r w:rsidRPr="005D7289">
        <w:rPr>
          <w:rFonts w:ascii="Calibri" w:eastAsia="Times New Roman" w:hAnsi="Calibri" w:cs="Helvetica"/>
          <w:bCs/>
          <w:lang w:eastAsia="en-AU"/>
        </w:rPr>
        <w:t>,</w:t>
      </w:r>
      <w:r w:rsidR="00484B36" w:rsidRPr="005D7289">
        <w:rPr>
          <w:rFonts w:ascii="Calibri" w:eastAsia="Times New Roman" w:hAnsi="Calibri" w:cs="Helvetica"/>
          <w:bCs/>
          <w:lang w:eastAsia="en-AU"/>
        </w:rPr>
        <w:t xml:space="preserve"> QLD</w:t>
      </w:r>
      <w:r w:rsidRPr="005D7289">
        <w:rPr>
          <w:rFonts w:ascii="Calibri" w:eastAsia="Times New Roman" w:hAnsi="Calibri" w:cs="Helvetica"/>
          <w:bCs/>
          <w:lang w:eastAsia="en-AU"/>
        </w:rPr>
        <w:t>’s Remuneration Procedures</w:t>
      </w:r>
      <w:r w:rsidRPr="005D7289">
        <w:rPr>
          <w:rStyle w:val="FootnoteReference"/>
          <w:rFonts w:ascii="Calibri" w:eastAsia="Times New Roman" w:hAnsi="Calibri" w:cs="Helvetica"/>
          <w:bCs/>
          <w:lang w:eastAsia="en-AU"/>
        </w:rPr>
        <w:footnoteReference w:id="20"/>
      </w:r>
      <w:r w:rsidRPr="005D7289">
        <w:rPr>
          <w:rFonts w:ascii="Calibri" w:eastAsia="Times New Roman" w:hAnsi="Calibri" w:cs="Helvetica"/>
          <w:bCs/>
          <w:lang w:eastAsia="en-AU"/>
        </w:rPr>
        <w:t xml:space="preserve"> for PTPOH</w:t>
      </w:r>
      <w:r w:rsidR="00E21D2F">
        <w:rPr>
          <w:rFonts w:ascii="Calibri" w:eastAsia="Times New Roman" w:hAnsi="Calibri" w:cs="Helvetica"/>
          <w:bCs/>
          <w:lang w:eastAsia="en-AU"/>
        </w:rPr>
        <w:t>s</w:t>
      </w:r>
      <w:r w:rsidRPr="005D7289">
        <w:rPr>
          <w:rFonts w:ascii="Calibri" w:eastAsia="Times New Roman" w:hAnsi="Calibri" w:cs="Helvetica"/>
          <w:bCs/>
          <w:lang w:eastAsia="en-AU"/>
        </w:rPr>
        <w:t xml:space="preserve"> </w:t>
      </w:r>
      <w:r w:rsidR="003317E6" w:rsidRPr="005D7289">
        <w:rPr>
          <w:rFonts w:ascii="Calibri" w:eastAsia="Times New Roman" w:hAnsi="Calibri" w:cs="Helvetica"/>
          <w:bCs/>
          <w:lang w:eastAsia="en-AU"/>
        </w:rPr>
        <w:t>group</w:t>
      </w:r>
      <w:r w:rsidR="008D3FB1">
        <w:rPr>
          <w:rFonts w:ascii="Calibri" w:eastAsia="Times New Roman" w:hAnsi="Calibri" w:cs="Helvetica"/>
          <w:bCs/>
          <w:lang w:eastAsia="en-AU"/>
        </w:rPr>
        <w:t>s</w:t>
      </w:r>
      <w:r w:rsidRPr="005D7289">
        <w:rPr>
          <w:rFonts w:ascii="Calibri" w:eastAsia="Times New Roman" w:hAnsi="Calibri" w:cs="Helvetica"/>
          <w:bCs/>
          <w:lang w:eastAsia="en-AU"/>
        </w:rPr>
        <w:t xml:space="preserve"> </w:t>
      </w:r>
      <w:r w:rsidR="0036009D">
        <w:rPr>
          <w:rFonts w:ascii="Calibri" w:eastAsia="Times New Roman" w:hAnsi="Calibri" w:cs="Helvetica"/>
          <w:bCs/>
          <w:lang w:eastAsia="en-AU"/>
        </w:rPr>
        <w:t>g</w:t>
      </w:r>
      <w:r w:rsidRPr="005D7289">
        <w:rPr>
          <w:rFonts w:ascii="Calibri" w:eastAsia="Times New Roman" w:hAnsi="Calibri" w:cs="Helvetica"/>
          <w:bCs/>
          <w:lang w:eastAsia="en-AU"/>
        </w:rPr>
        <w:t xml:space="preserve">overnment </w:t>
      </w:r>
      <w:r w:rsidR="008D3FB1">
        <w:rPr>
          <w:rFonts w:ascii="Calibri" w:eastAsia="Times New Roman" w:hAnsi="Calibri" w:cs="Helvetica"/>
          <w:bCs/>
          <w:lang w:eastAsia="en-AU"/>
        </w:rPr>
        <w:t>entities</w:t>
      </w:r>
      <w:r w:rsidR="008D3FB1" w:rsidRPr="005D7289">
        <w:rPr>
          <w:rFonts w:ascii="Calibri" w:eastAsia="Times New Roman" w:hAnsi="Calibri" w:cs="Helvetica"/>
          <w:bCs/>
          <w:lang w:eastAsia="en-AU"/>
        </w:rPr>
        <w:t xml:space="preserve"> </w:t>
      </w:r>
      <w:r w:rsidRPr="005D7289">
        <w:rPr>
          <w:rFonts w:ascii="Calibri" w:eastAsia="Times New Roman" w:hAnsi="Calibri" w:cs="Helvetica"/>
          <w:bCs/>
          <w:lang w:eastAsia="en-AU"/>
        </w:rPr>
        <w:t>into f</w:t>
      </w:r>
      <w:r w:rsidR="009D5F8D">
        <w:rPr>
          <w:rFonts w:ascii="Calibri" w:eastAsia="Times New Roman" w:hAnsi="Calibri" w:cs="Helvetica"/>
          <w:bCs/>
          <w:lang w:eastAsia="en-AU"/>
        </w:rPr>
        <w:t>ive</w:t>
      </w:r>
      <w:r w:rsidRPr="005D7289">
        <w:rPr>
          <w:rFonts w:ascii="Calibri" w:eastAsia="Times New Roman" w:hAnsi="Calibri" w:cs="Helvetica"/>
          <w:bCs/>
          <w:lang w:eastAsia="en-AU"/>
        </w:rPr>
        <w:t xml:space="preserve"> categories: </w:t>
      </w:r>
    </w:p>
    <w:p w:rsidR="00D42CDF" w:rsidRDefault="005854B7" w:rsidP="00082472">
      <w:pPr>
        <w:pStyle w:val="ListParagraph"/>
        <w:numPr>
          <w:ilvl w:val="0"/>
          <w:numId w:val="12"/>
        </w:numPr>
        <w:spacing w:line="360" w:lineRule="auto"/>
        <w:rPr>
          <w:rFonts w:ascii="Calibri" w:eastAsia="Times New Roman" w:hAnsi="Calibri" w:cs="Helvetica"/>
          <w:bCs/>
          <w:lang w:eastAsia="en-AU"/>
        </w:rPr>
      </w:pPr>
      <w:r w:rsidRPr="005854B7">
        <w:rPr>
          <w:rFonts w:ascii="Calibri" w:eastAsia="Times New Roman" w:hAnsi="Calibri" w:cs="Helvetica"/>
          <w:bCs/>
          <w:lang w:eastAsia="en-AU"/>
        </w:rPr>
        <w:t xml:space="preserve">Enterprise; </w:t>
      </w:r>
    </w:p>
    <w:p w:rsidR="00D42CDF" w:rsidRDefault="005854B7" w:rsidP="00082472">
      <w:pPr>
        <w:pStyle w:val="ListParagraph"/>
        <w:numPr>
          <w:ilvl w:val="0"/>
          <w:numId w:val="12"/>
        </w:numPr>
        <w:spacing w:line="360" w:lineRule="auto"/>
        <w:rPr>
          <w:rFonts w:ascii="Calibri" w:eastAsia="Times New Roman" w:hAnsi="Calibri" w:cs="Helvetica"/>
          <w:bCs/>
          <w:lang w:eastAsia="en-AU"/>
        </w:rPr>
      </w:pPr>
      <w:r w:rsidRPr="005854B7">
        <w:rPr>
          <w:rFonts w:ascii="Calibri" w:eastAsia="Times New Roman" w:hAnsi="Calibri" w:cs="Helvetica"/>
          <w:bCs/>
          <w:lang w:eastAsia="en-AU"/>
        </w:rPr>
        <w:t xml:space="preserve">Governance; </w:t>
      </w:r>
    </w:p>
    <w:p w:rsidR="00D42CDF" w:rsidRDefault="005854B7" w:rsidP="00082472">
      <w:pPr>
        <w:pStyle w:val="ListParagraph"/>
        <w:numPr>
          <w:ilvl w:val="0"/>
          <w:numId w:val="12"/>
        </w:numPr>
        <w:spacing w:line="360" w:lineRule="auto"/>
        <w:rPr>
          <w:rFonts w:ascii="Calibri" w:eastAsia="Times New Roman" w:hAnsi="Calibri" w:cs="Helvetica"/>
          <w:bCs/>
          <w:lang w:eastAsia="en-AU"/>
        </w:rPr>
      </w:pPr>
      <w:r w:rsidRPr="005854B7">
        <w:rPr>
          <w:rFonts w:ascii="Calibri" w:eastAsia="Times New Roman" w:hAnsi="Calibri" w:cs="Helvetica"/>
          <w:bCs/>
          <w:lang w:eastAsia="en-AU"/>
        </w:rPr>
        <w:t>Regulation</w:t>
      </w:r>
      <w:r w:rsidR="00445808">
        <w:rPr>
          <w:rFonts w:ascii="Calibri" w:eastAsia="Times New Roman" w:hAnsi="Calibri" w:cs="Helvetica"/>
          <w:bCs/>
          <w:lang w:eastAsia="en-AU"/>
        </w:rPr>
        <w:t>;</w:t>
      </w:r>
      <w:r w:rsidRPr="005854B7">
        <w:rPr>
          <w:rFonts w:ascii="Calibri" w:eastAsia="Times New Roman" w:hAnsi="Calibri" w:cs="Helvetica"/>
          <w:bCs/>
          <w:lang w:eastAsia="en-AU"/>
        </w:rPr>
        <w:t xml:space="preserve"> </w:t>
      </w:r>
    </w:p>
    <w:p w:rsidR="00D42CDF" w:rsidRDefault="005854B7" w:rsidP="00082472">
      <w:pPr>
        <w:pStyle w:val="ListParagraph"/>
        <w:numPr>
          <w:ilvl w:val="0"/>
          <w:numId w:val="12"/>
        </w:numPr>
        <w:spacing w:line="360" w:lineRule="auto"/>
        <w:rPr>
          <w:rFonts w:ascii="Calibri" w:eastAsia="Times New Roman" w:hAnsi="Calibri" w:cs="Helvetica"/>
          <w:bCs/>
          <w:lang w:eastAsia="en-AU"/>
        </w:rPr>
      </w:pPr>
      <w:r w:rsidRPr="005854B7">
        <w:rPr>
          <w:rFonts w:ascii="Calibri" w:eastAsia="Times New Roman" w:hAnsi="Calibri" w:cs="Helvetica"/>
          <w:bCs/>
          <w:lang w:eastAsia="en-AU"/>
        </w:rPr>
        <w:t xml:space="preserve">Administration and Advice; and </w:t>
      </w:r>
    </w:p>
    <w:p w:rsidR="00D42CDF" w:rsidRDefault="005854B7" w:rsidP="00082472">
      <w:pPr>
        <w:pStyle w:val="ListParagraph"/>
        <w:numPr>
          <w:ilvl w:val="0"/>
          <w:numId w:val="12"/>
        </w:numPr>
        <w:spacing w:line="360" w:lineRule="auto"/>
        <w:rPr>
          <w:rFonts w:ascii="Calibri" w:eastAsia="Times New Roman" w:hAnsi="Calibri" w:cs="Helvetica"/>
          <w:bCs/>
          <w:lang w:eastAsia="en-AU"/>
        </w:rPr>
      </w:pPr>
      <w:r w:rsidRPr="005854B7">
        <w:rPr>
          <w:rFonts w:ascii="Calibri" w:eastAsia="Times New Roman" w:hAnsi="Calibri" w:cs="Helvetica"/>
          <w:bCs/>
          <w:lang w:eastAsia="en-AU"/>
        </w:rPr>
        <w:t xml:space="preserve">Adjudication and Determination. </w:t>
      </w:r>
    </w:p>
    <w:p w:rsidR="00D42CDF" w:rsidRDefault="00D42CDF" w:rsidP="00D42CDF">
      <w:pPr>
        <w:spacing w:line="360" w:lineRule="auto"/>
        <w:rPr>
          <w:rFonts w:ascii="Calibri" w:eastAsia="Times New Roman" w:hAnsi="Calibri" w:cs="Helvetica"/>
          <w:bCs/>
          <w:lang w:eastAsia="en-AU"/>
        </w:rPr>
      </w:pPr>
    </w:p>
    <w:p w:rsidR="00D42CDF" w:rsidRDefault="00F80EFF" w:rsidP="00D42CDF">
      <w:pPr>
        <w:spacing w:line="360" w:lineRule="auto"/>
        <w:rPr>
          <w:rFonts w:ascii="Calibri" w:eastAsia="Times New Roman" w:hAnsi="Calibri" w:cs="Helvetica"/>
          <w:bCs/>
          <w:lang w:eastAsia="en-AU"/>
        </w:rPr>
      </w:pPr>
      <w:r w:rsidRPr="005D7289">
        <w:rPr>
          <w:rFonts w:ascii="Calibri" w:eastAsia="Times New Roman" w:hAnsi="Calibri" w:cs="Helvetica"/>
          <w:bCs/>
          <w:lang w:eastAsia="en-AU"/>
        </w:rPr>
        <w:t>Although</w:t>
      </w:r>
      <w:r w:rsidR="00E0388D" w:rsidRPr="005D7289">
        <w:rPr>
          <w:rFonts w:ascii="Calibri" w:eastAsia="Times New Roman" w:hAnsi="Calibri" w:cs="Helvetica"/>
          <w:bCs/>
          <w:lang w:eastAsia="en-AU"/>
        </w:rPr>
        <w:t xml:space="preserve"> the</w:t>
      </w:r>
      <w:r w:rsidRPr="005D7289">
        <w:rPr>
          <w:rFonts w:ascii="Calibri" w:eastAsia="Times New Roman" w:hAnsi="Calibri" w:cs="Helvetica"/>
          <w:bCs/>
          <w:lang w:eastAsia="en-AU"/>
        </w:rPr>
        <w:t xml:space="preserve"> </w:t>
      </w:r>
      <w:r w:rsidR="00E0388D" w:rsidRPr="005D7289">
        <w:rPr>
          <w:rFonts w:ascii="Calibri" w:eastAsia="Times New Roman" w:hAnsi="Calibri" w:cs="Helvetica"/>
          <w:bCs/>
          <w:lang w:eastAsia="en-AU"/>
        </w:rPr>
        <w:t>QLD</w:t>
      </w:r>
      <w:r w:rsidRPr="005D7289">
        <w:rPr>
          <w:rFonts w:ascii="Calibri" w:eastAsia="Times New Roman" w:hAnsi="Calibri" w:cs="Helvetica"/>
          <w:bCs/>
          <w:lang w:eastAsia="en-AU"/>
        </w:rPr>
        <w:t xml:space="preserve"> </w:t>
      </w:r>
      <w:r w:rsidR="00E0388D" w:rsidRPr="005D7289">
        <w:rPr>
          <w:rFonts w:ascii="Calibri" w:eastAsia="Times New Roman" w:hAnsi="Calibri" w:cs="Helvetica"/>
          <w:bCs/>
          <w:lang w:eastAsia="en-AU"/>
        </w:rPr>
        <w:t xml:space="preserve">classification structure shows the </w:t>
      </w:r>
      <w:r w:rsidRPr="005D7289">
        <w:rPr>
          <w:rFonts w:ascii="Calibri" w:eastAsia="Times New Roman" w:hAnsi="Calibri" w:cs="Helvetica"/>
          <w:bCs/>
          <w:lang w:eastAsia="en-AU"/>
        </w:rPr>
        <w:t>clearest delineation of categories</w:t>
      </w:r>
      <w:r w:rsidR="008D3FB1">
        <w:rPr>
          <w:rFonts w:ascii="Calibri" w:eastAsia="Times New Roman" w:hAnsi="Calibri" w:cs="Helvetica"/>
          <w:bCs/>
          <w:lang w:eastAsia="en-AU"/>
        </w:rPr>
        <w:t>,</w:t>
      </w:r>
      <w:r w:rsidRPr="005D7289">
        <w:rPr>
          <w:rFonts w:ascii="Calibri" w:eastAsia="Times New Roman" w:hAnsi="Calibri" w:cs="Helvetica"/>
          <w:bCs/>
          <w:lang w:eastAsia="en-AU"/>
        </w:rPr>
        <w:t xml:space="preserve"> </w:t>
      </w:r>
      <w:r w:rsidR="00E0388D" w:rsidRPr="005D7289">
        <w:rPr>
          <w:rFonts w:ascii="Calibri" w:eastAsia="Times New Roman" w:hAnsi="Calibri" w:cs="Helvetica"/>
          <w:bCs/>
          <w:lang w:eastAsia="en-AU"/>
        </w:rPr>
        <w:t>it is</w:t>
      </w:r>
      <w:r w:rsidRPr="005D7289">
        <w:rPr>
          <w:rFonts w:ascii="Calibri" w:eastAsia="Times New Roman" w:hAnsi="Calibri" w:cs="Helvetica"/>
          <w:bCs/>
          <w:lang w:eastAsia="en-AU"/>
        </w:rPr>
        <w:t xml:space="preserve"> similar to others </w:t>
      </w:r>
      <w:r w:rsidR="008D3FB1">
        <w:rPr>
          <w:rFonts w:ascii="Calibri" w:eastAsia="Times New Roman" w:hAnsi="Calibri" w:cs="Helvetica"/>
          <w:bCs/>
          <w:lang w:eastAsia="en-AU"/>
        </w:rPr>
        <w:t>insofar</w:t>
      </w:r>
      <w:r w:rsidR="00C727F6">
        <w:rPr>
          <w:rFonts w:ascii="Calibri" w:eastAsia="Times New Roman" w:hAnsi="Calibri" w:cs="Helvetica"/>
          <w:bCs/>
          <w:lang w:eastAsia="en-AU"/>
        </w:rPr>
        <w:t xml:space="preserve"> </w:t>
      </w:r>
      <w:r w:rsidR="008D3FB1">
        <w:rPr>
          <w:rFonts w:ascii="Calibri" w:eastAsia="Times New Roman" w:hAnsi="Calibri" w:cs="Helvetica"/>
          <w:bCs/>
          <w:lang w:eastAsia="en-AU"/>
        </w:rPr>
        <w:t>as</w:t>
      </w:r>
      <w:r w:rsidRPr="005D7289">
        <w:rPr>
          <w:rFonts w:ascii="Calibri" w:eastAsia="Times New Roman" w:hAnsi="Calibri" w:cs="Helvetica"/>
          <w:bCs/>
          <w:lang w:eastAsia="en-AU"/>
        </w:rPr>
        <w:t xml:space="preserve"> those categories are further broken down into specific levels.</w:t>
      </w:r>
    </w:p>
    <w:p w:rsidR="00D42CDF" w:rsidRDefault="00D42CDF" w:rsidP="00D42CDF">
      <w:pPr>
        <w:spacing w:line="360" w:lineRule="auto"/>
        <w:rPr>
          <w:rFonts w:ascii="Calibri" w:eastAsia="Times New Roman" w:hAnsi="Calibri" w:cs="Helvetica"/>
          <w:bCs/>
          <w:lang w:eastAsia="en-AU"/>
        </w:rPr>
      </w:pPr>
    </w:p>
    <w:p w:rsidR="00D42CDF" w:rsidRDefault="00E0388D" w:rsidP="00D42CDF">
      <w:pPr>
        <w:spacing w:line="360" w:lineRule="auto"/>
        <w:rPr>
          <w:rFonts w:ascii="Calibri" w:eastAsia="Times New Roman" w:hAnsi="Calibri" w:cs="Helvetica"/>
          <w:bCs/>
          <w:lang w:eastAsia="en-AU"/>
        </w:rPr>
      </w:pPr>
      <w:r w:rsidRPr="005D7289">
        <w:rPr>
          <w:rFonts w:ascii="Calibri" w:eastAsia="Times New Roman" w:hAnsi="Calibri" w:cs="Helvetica"/>
          <w:bCs/>
          <w:lang w:eastAsia="en-AU"/>
        </w:rPr>
        <w:t>I</w:t>
      </w:r>
      <w:r w:rsidR="00307034" w:rsidRPr="005D7289">
        <w:rPr>
          <w:rFonts w:ascii="Calibri" w:eastAsia="Times New Roman" w:hAnsi="Calibri" w:cs="Helvetica"/>
          <w:bCs/>
          <w:lang w:eastAsia="en-AU"/>
        </w:rPr>
        <w:t xml:space="preserve">t is clear </w:t>
      </w:r>
      <w:r w:rsidRPr="005D7289">
        <w:rPr>
          <w:rFonts w:ascii="Calibri" w:eastAsia="Times New Roman" w:hAnsi="Calibri" w:cs="Helvetica"/>
          <w:bCs/>
          <w:lang w:eastAsia="en-AU"/>
        </w:rPr>
        <w:t>from all jurisdictional examples that higher remuneration is attached to entities with high value turnovers or oversight of large revenue streams (over $1</w:t>
      </w:r>
      <w:r w:rsidR="0036009D">
        <w:rPr>
          <w:rFonts w:ascii="Calibri" w:eastAsia="Times New Roman" w:hAnsi="Calibri" w:cs="Helvetica"/>
          <w:bCs/>
          <w:lang w:eastAsia="en-AU"/>
        </w:rPr>
        <w:t> </w:t>
      </w:r>
      <w:r w:rsidR="008D3FB1">
        <w:rPr>
          <w:rFonts w:ascii="Calibri" w:eastAsia="Times New Roman" w:hAnsi="Calibri" w:cs="Helvetica"/>
          <w:bCs/>
          <w:lang w:eastAsia="en-AU"/>
        </w:rPr>
        <w:t>b</w:t>
      </w:r>
      <w:r w:rsidRPr="005D7289">
        <w:rPr>
          <w:rFonts w:ascii="Calibri" w:eastAsia="Times New Roman" w:hAnsi="Calibri" w:cs="Helvetica"/>
          <w:bCs/>
          <w:lang w:eastAsia="en-AU"/>
        </w:rPr>
        <w:t>illion in all cases).</w:t>
      </w:r>
      <w:r w:rsidR="00307034" w:rsidRPr="005D7289">
        <w:rPr>
          <w:rFonts w:ascii="Calibri" w:eastAsia="Times New Roman" w:hAnsi="Calibri" w:cs="Helvetica"/>
          <w:bCs/>
          <w:lang w:eastAsia="en-AU"/>
        </w:rPr>
        <w:t xml:space="preserve"> </w:t>
      </w:r>
      <w:r w:rsidR="00ED39FC" w:rsidRPr="005D7289">
        <w:rPr>
          <w:rFonts w:ascii="Calibri" w:eastAsia="Times New Roman" w:hAnsi="Calibri" w:cs="Helvetica"/>
          <w:bCs/>
          <w:lang w:eastAsia="en-AU"/>
        </w:rPr>
        <w:t xml:space="preserve">Lowest levels of remuneration are attached to advisory, regulatory and licensing functions. </w:t>
      </w:r>
    </w:p>
    <w:p w:rsidR="00D42CDF" w:rsidRDefault="00D42CDF" w:rsidP="00D42CDF">
      <w:pPr>
        <w:spacing w:line="360" w:lineRule="auto"/>
        <w:rPr>
          <w:rFonts w:ascii="Calibri" w:eastAsia="Times New Roman" w:hAnsi="Calibri" w:cs="Helvetica"/>
          <w:bCs/>
          <w:lang w:eastAsia="en-AU"/>
        </w:rPr>
      </w:pPr>
    </w:p>
    <w:p w:rsidR="00D42CDF" w:rsidRDefault="00A40C0B" w:rsidP="00D42CDF">
      <w:pPr>
        <w:spacing w:line="360" w:lineRule="auto"/>
        <w:rPr>
          <w:rFonts w:ascii="Calibri" w:eastAsia="Times New Roman" w:hAnsi="Calibri" w:cs="Helvetica"/>
          <w:bCs/>
          <w:lang w:eastAsia="en-AU"/>
        </w:rPr>
      </w:pPr>
      <w:r w:rsidRPr="005D7289">
        <w:rPr>
          <w:rFonts w:ascii="Calibri" w:eastAsia="Times New Roman" w:hAnsi="Calibri" w:cs="Helvetica"/>
          <w:bCs/>
          <w:lang w:eastAsia="en-AU"/>
        </w:rPr>
        <w:t xml:space="preserve">A clear </w:t>
      </w:r>
      <w:r w:rsidR="00ED39FC" w:rsidRPr="005D7289">
        <w:rPr>
          <w:rFonts w:ascii="Calibri" w:eastAsia="Times New Roman" w:hAnsi="Calibri" w:cs="Helvetica"/>
          <w:bCs/>
          <w:lang w:eastAsia="en-AU"/>
        </w:rPr>
        <w:t>example of the pay gap</w:t>
      </w:r>
      <w:r w:rsidRPr="005D7289">
        <w:rPr>
          <w:rFonts w:ascii="Calibri" w:eastAsia="Times New Roman" w:hAnsi="Calibri" w:cs="Helvetica"/>
          <w:bCs/>
          <w:lang w:eastAsia="en-AU"/>
        </w:rPr>
        <w:t xml:space="preserve"> between the top and bottom of the PTPOH remuneration scale</w:t>
      </w:r>
      <w:r w:rsidR="00ED39FC" w:rsidRPr="005D7289">
        <w:rPr>
          <w:rFonts w:ascii="Calibri" w:eastAsia="Times New Roman" w:hAnsi="Calibri" w:cs="Helvetica"/>
          <w:bCs/>
          <w:lang w:eastAsia="en-AU"/>
        </w:rPr>
        <w:t xml:space="preserve"> </w:t>
      </w:r>
      <w:r w:rsidRPr="005D7289">
        <w:rPr>
          <w:rFonts w:ascii="Calibri" w:eastAsia="Times New Roman" w:hAnsi="Calibri" w:cs="Helvetica"/>
          <w:bCs/>
          <w:lang w:eastAsia="en-AU"/>
        </w:rPr>
        <w:t xml:space="preserve">is </w:t>
      </w:r>
      <w:r w:rsidR="008D3FB1">
        <w:rPr>
          <w:rFonts w:ascii="Calibri" w:eastAsia="Times New Roman" w:hAnsi="Calibri" w:cs="Helvetica"/>
          <w:bCs/>
          <w:lang w:eastAsia="en-AU"/>
        </w:rPr>
        <w:t>noted</w:t>
      </w:r>
      <w:r w:rsidR="008D3FB1" w:rsidRPr="005D7289">
        <w:rPr>
          <w:rFonts w:ascii="Calibri" w:eastAsia="Times New Roman" w:hAnsi="Calibri" w:cs="Helvetica"/>
          <w:bCs/>
          <w:lang w:eastAsia="en-AU"/>
        </w:rPr>
        <w:t xml:space="preserve"> </w:t>
      </w:r>
      <w:r w:rsidRPr="005D7289">
        <w:rPr>
          <w:rFonts w:ascii="Calibri" w:eastAsia="Times New Roman" w:hAnsi="Calibri" w:cs="Helvetica"/>
          <w:bCs/>
          <w:lang w:eastAsia="en-AU"/>
        </w:rPr>
        <w:t xml:space="preserve">in the NSW classification structure. The gap between the highest remuneration and the lowest is a difference of $190,000 for a </w:t>
      </w:r>
      <w:r w:rsidR="0036009D">
        <w:rPr>
          <w:rFonts w:ascii="Calibri" w:eastAsia="Times New Roman" w:hAnsi="Calibri" w:cs="Helvetica"/>
          <w:bCs/>
          <w:lang w:eastAsia="en-AU"/>
        </w:rPr>
        <w:t>Chair</w:t>
      </w:r>
      <w:r w:rsidR="0036009D" w:rsidRPr="005D7289">
        <w:rPr>
          <w:rFonts w:ascii="Calibri" w:eastAsia="Times New Roman" w:hAnsi="Calibri" w:cs="Helvetica"/>
          <w:bCs/>
          <w:lang w:eastAsia="en-AU"/>
        </w:rPr>
        <w:t xml:space="preserve"> </w:t>
      </w:r>
      <w:r w:rsidRPr="005D7289">
        <w:rPr>
          <w:rFonts w:ascii="Calibri" w:eastAsia="Times New Roman" w:hAnsi="Calibri" w:cs="Helvetica"/>
          <w:bCs/>
          <w:lang w:eastAsia="en-AU"/>
        </w:rPr>
        <w:t xml:space="preserve">and $95,000 for a </w:t>
      </w:r>
      <w:r w:rsidR="00E21D2F">
        <w:rPr>
          <w:rFonts w:ascii="Calibri" w:eastAsia="Times New Roman" w:hAnsi="Calibri" w:cs="Helvetica"/>
          <w:bCs/>
          <w:lang w:eastAsia="en-AU"/>
        </w:rPr>
        <w:t>M</w:t>
      </w:r>
      <w:r w:rsidRPr="005D7289">
        <w:rPr>
          <w:rFonts w:ascii="Calibri" w:eastAsia="Times New Roman" w:hAnsi="Calibri" w:cs="Helvetica"/>
          <w:bCs/>
          <w:lang w:eastAsia="en-AU"/>
        </w:rPr>
        <w:t>ember.</w:t>
      </w:r>
    </w:p>
    <w:p w:rsidR="00D42CDF" w:rsidRDefault="00934539" w:rsidP="00D42CDF">
      <w:pPr>
        <w:spacing w:line="360" w:lineRule="auto"/>
        <w:rPr>
          <w:rFonts w:ascii="Calibri" w:eastAsia="Times New Roman" w:hAnsi="Calibri" w:cs="Helvetica"/>
          <w:bCs/>
          <w:lang w:eastAsia="en-AU"/>
        </w:rPr>
      </w:pPr>
      <w:r w:rsidRPr="00934539">
        <w:rPr>
          <w:rFonts w:ascii="Calibri" w:eastAsia="Times New Roman" w:hAnsi="Calibri" w:cs="Helvetica"/>
          <w:bCs/>
          <w:noProof/>
          <w:lang w:val="en-US"/>
        </w:rPr>
        <w:lastRenderedPageBreak/>
        <w:pict>
          <v:roundrect id="AutoShape 10" o:spid="_x0000_s1037" style="position:absolute;margin-left:-6pt;margin-top:3pt;width:426pt;height:9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NS71kCAACzBAAADgAAAGRycy9lMm9Eb2MueG1srFTdbtMwFL5H4h0s37MkVduxaOk0bQwhDZgY&#10;PIBrO43B8THHbtPx9Bw7aenGHSIX1vmxv/PznZPLq31v2U5jMOAaXp2VnGknQRm3afi3r3dv3nIW&#10;onBKWHC64U868KvV61eXg6/1DDqwSiMjEBfqwTe8i9HXRRFkp3sRzsBrR84WsBeRVNwUCsVA6L0t&#10;ZmW5LAZA5RGkDoGst6OTrzJ+22oZP7dt0JHZhlNuMZ+Yz3U6i9WlqDcofGfklIb4hyx6YRwFPULd&#10;iijYFs1fUL2RCAHaeCahL6BtjdS5BqqmKl9U89gJr3Mt1Jzgj20K/w9Wfto9IDOq4USUEz1RdL2N&#10;kCOzKvdn8KGma4/+AVOFwd+D/BGYg5tOuI2+RoSh00JRVlXqZ/HsQVICPWXr4SMoghcEn1u1b7FP&#10;gNQEts+MPB0Z0fvIJBkX86okmjmT5Ktm8+WiXOQYoj489xjiew09S0LDEbZOfSHecwyxuw8x86Km&#10;6oT6zlnbW2J5Jyyrlsvl+YQ4XS5EfcDM9YI16s5Ym5U0l/rGIqPHVIuU2sUqh7Lbngoc7fOSvnG2&#10;yEwTOJqXBzOFyBOekKhhpJ0GsY4NDb9YzBYZ+Jkv4GZ9DJ/gxjgvIXIX8mwnZt45leUojB1lum/d&#10;RFViJ+1LqON+vc+zUGUik2kN6onIQxg3hzadhA7wF2cDbU3Dw8+tQM2Z/eBoAC6q+TytWVbmi/MZ&#10;KXjqWZ96hJME1fDI2SjexHE1tx7NpqNIY2sdpJlsTTxM15jVlD9tRu7htMVp9U71fOvPv2b1GwAA&#10;//8DAFBLAwQUAAYACAAAACEAcylPL90AAAAJAQAADwAAAGRycy9kb3ducmV2LnhtbEyPzW7CMBCE&#10;75X6DtZW6g1s0kJRGgdVSFyr8vMAJl7i0Hgd2QbC23d7ak+7qxnNflOtRt+LK8bUBdIwmyoQSE2w&#10;HbUaDvvNZAkiZUPW9IFQwx0TrOrHh8qUNtxoi9ddbgWHUCqNBpfzUEqZGofepGkYkFg7hehN5jO2&#10;0kZz43Dfy0KphfSmI/7gzIBrh8337uI1NOd167r59u6HE22+4nw/fr6dtX5+Gj/eQWQc858ZfvEZ&#10;HWpmOoYL2SR6DZNZwV2yhgUP1pevipejhkIVLyDrSv5vUP8AAAD//wMAUEsBAi0AFAAGAAgAAAAh&#10;AOSZw8D7AAAA4QEAABMAAAAAAAAAAAAAAAAAAAAAAFtDb250ZW50X1R5cGVzXS54bWxQSwECLQAU&#10;AAYACAAAACEAI7Jq4dcAAACUAQAACwAAAAAAAAAAAAAAAAAsAQAAX3JlbHMvLnJlbHNQSwECLQAU&#10;AAYACAAAACEAanNS71kCAACzBAAADgAAAAAAAAAAAAAAAAAsAgAAZHJzL2Uyb0RvYy54bWxQSwEC&#10;LQAUAAYACAAAACEAcylPL90AAAAJAQAADwAAAAAAAAAAAAAAAACxBAAAZHJzL2Rvd25yZXYueG1s&#10;UEsFBgAAAAAEAAQA8wAAALsFAAAAAA==&#10;" fillcolor="#b8cce4 [1300]">
            <v:textbox style="mso-next-textbox:#AutoShape 10">
              <w:txbxContent>
                <w:p w:rsidR="00294AD9" w:rsidRDefault="00294AD9" w:rsidP="00D42CDF">
                  <w:pPr>
                    <w:spacing w:after="120" w:line="360" w:lineRule="auto"/>
                    <w:rPr>
                      <w:rFonts w:ascii="Calibri" w:eastAsia="Times New Roman" w:hAnsi="Calibri" w:cs="Helvetica"/>
                      <w:bCs/>
                      <w:lang w:eastAsia="en-AU"/>
                    </w:rPr>
                  </w:pPr>
                  <w:r>
                    <w:rPr>
                      <w:rFonts w:ascii="Calibri" w:eastAsia="Times New Roman" w:hAnsi="Calibri" w:cs="Helvetica"/>
                      <w:bCs/>
                      <w:lang w:eastAsia="en-AU"/>
                    </w:rPr>
                    <w:t>It could be argued that</w:t>
                  </w:r>
                  <w:r w:rsidRPr="005D7289">
                    <w:rPr>
                      <w:rFonts w:ascii="Calibri" w:eastAsia="Times New Roman" w:hAnsi="Calibri" w:cs="Helvetica"/>
                      <w:bCs/>
                      <w:lang w:eastAsia="en-AU"/>
                    </w:rPr>
                    <w:t xml:space="preserve"> the gap between the remuneration of PTPOH</w:t>
                  </w:r>
                  <w:r>
                    <w:rPr>
                      <w:rFonts w:ascii="Calibri" w:eastAsia="Times New Roman" w:hAnsi="Calibri" w:cs="Helvetica"/>
                      <w:bCs/>
                      <w:lang w:eastAsia="en-AU"/>
                    </w:rPr>
                    <w:t>s</w:t>
                  </w:r>
                  <w:r w:rsidRPr="005D7289">
                    <w:rPr>
                      <w:rFonts w:ascii="Calibri" w:eastAsia="Times New Roman" w:hAnsi="Calibri" w:cs="Helvetica"/>
                      <w:bCs/>
                      <w:lang w:eastAsia="en-AU"/>
                    </w:rPr>
                    <w:t xml:space="preserve"> </w:t>
                  </w:r>
                  <w:r>
                    <w:rPr>
                      <w:rFonts w:ascii="Calibri" w:eastAsia="Times New Roman" w:hAnsi="Calibri" w:cs="Helvetica"/>
                      <w:bCs/>
                      <w:lang w:eastAsia="en-AU"/>
                    </w:rPr>
                    <w:t>reflects</w:t>
                  </w:r>
                  <w:r w:rsidRPr="005D7289">
                    <w:rPr>
                      <w:rFonts w:ascii="Calibri" w:eastAsia="Times New Roman" w:hAnsi="Calibri" w:cs="Helvetica"/>
                      <w:bCs/>
                      <w:lang w:eastAsia="en-AU"/>
                    </w:rPr>
                    <w:t xml:space="preserve"> the per</w:t>
                  </w:r>
                  <w:r>
                    <w:rPr>
                      <w:rFonts w:ascii="Calibri" w:eastAsia="Times New Roman" w:hAnsi="Calibri" w:cs="Helvetica"/>
                      <w:bCs/>
                      <w:lang w:eastAsia="en-AU"/>
                    </w:rPr>
                    <w:t>ceived value of the work of the</w:t>
                  </w:r>
                  <w:r w:rsidRPr="005D7289">
                    <w:rPr>
                      <w:rFonts w:ascii="Calibri" w:eastAsia="Times New Roman" w:hAnsi="Calibri" w:cs="Helvetica"/>
                      <w:bCs/>
                      <w:lang w:eastAsia="en-AU"/>
                    </w:rPr>
                    <w:t xml:space="preserve"> entity.</w:t>
                  </w:r>
                  <w:r>
                    <w:rPr>
                      <w:rFonts w:ascii="Calibri" w:eastAsia="Times New Roman" w:hAnsi="Calibri" w:cs="Helvetica"/>
                      <w:bCs/>
                      <w:lang w:eastAsia="en-AU"/>
                    </w:rPr>
                    <w:t xml:space="preserve"> The ACT has one of the smallest gaps between the highest and lowest salary</w:t>
                  </w:r>
                  <w:r w:rsidR="00E66965">
                    <w:rPr>
                      <w:rFonts w:ascii="Calibri" w:eastAsia="Times New Roman" w:hAnsi="Calibri" w:cs="Helvetica"/>
                      <w:bCs/>
                      <w:lang w:eastAsia="en-AU"/>
                    </w:rPr>
                    <w:t xml:space="preserve"> for Chair</w:t>
                  </w:r>
                  <w:r>
                    <w:rPr>
                      <w:rFonts w:ascii="Calibri" w:eastAsia="Times New Roman" w:hAnsi="Calibri" w:cs="Helvetica"/>
                      <w:bCs/>
                      <w:lang w:eastAsia="en-AU"/>
                    </w:rPr>
                    <w:t>: should it remain so? Are there equity issue which need to be addressed within the ACT’s classification structure?</w:t>
                  </w:r>
                </w:p>
                <w:p w:rsidR="00294AD9" w:rsidRDefault="00294AD9"/>
              </w:txbxContent>
            </v:textbox>
          </v:roundrect>
        </w:pict>
      </w:r>
    </w:p>
    <w:p w:rsidR="00D42CDF" w:rsidRDefault="00D42CDF" w:rsidP="00D42CDF">
      <w:pPr>
        <w:spacing w:line="360" w:lineRule="auto"/>
        <w:rPr>
          <w:rFonts w:ascii="Calibri" w:eastAsia="Times New Roman" w:hAnsi="Calibri" w:cs="Helvetica"/>
          <w:bCs/>
          <w:lang w:eastAsia="en-AU"/>
        </w:rPr>
      </w:pPr>
    </w:p>
    <w:p w:rsidR="00D42CDF" w:rsidRDefault="00D42CDF" w:rsidP="00D42CDF">
      <w:pPr>
        <w:spacing w:line="360" w:lineRule="auto"/>
        <w:rPr>
          <w:rFonts w:ascii="Calibri" w:eastAsia="Times New Roman" w:hAnsi="Calibri" w:cs="Helvetica"/>
          <w:bCs/>
          <w:lang w:eastAsia="en-AU"/>
        </w:rPr>
      </w:pPr>
    </w:p>
    <w:p w:rsidR="00D42CDF" w:rsidRDefault="00D42CDF" w:rsidP="00D42CDF">
      <w:pPr>
        <w:spacing w:line="360" w:lineRule="auto"/>
        <w:rPr>
          <w:rFonts w:ascii="Calibri" w:eastAsia="Times New Roman" w:hAnsi="Calibri" w:cs="Helvetica"/>
          <w:bCs/>
          <w:lang w:eastAsia="en-AU"/>
        </w:rPr>
      </w:pPr>
    </w:p>
    <w:p w:rsidR="00041AFF" w:rsidRDefault="00041AFF" w:rsidP="00E532C0">
      <w:pPr>
        <w:pStyle w:val="Heading2"/>
        <w:spacing w:after="0" w:line="360" w:lineRule="auto"/>
        <w:rPr>
          <w:lang w:eastAsia="en-AU"/>
        </w:rPr>
      </w:pPr>
    </w:p>
    <w:p w:rsidR="00D42CDF" w:rsidRDefault="00B80292" w:rsidP="00D42CDF">
      <w:pPr>
        <w:pStyle w:val="Heading2"/>
        <w:spacing w:after="0" w:line="360" w:lineRule="auto"/>
      </w:pPr>
      <w:bookmarkStart w:id="62" w:name="_Toc450304265"/>
      <w:r w:rsidRPr="00B80292">
        <w:t xml:space="preserve">Payment Mechanisms and </w:t>
      </w:r>
      <w:r w:rsidR="00CE2D19" w:rsidRPr="00B80292">
        <w:t>Allowances</w:t>
      </w:r>
      <w:bookmarkEnd w:id="62"/>
      <w:r w:rsidR="00D70A45" w:rsidRPr="00B80292">
        <w:t xml:space="preserve"> </w:t>
      </w:r>
    </w:p>
    <w:p w:rsidR="00D42CDF" w:rsidRDefault="00CD1E61" w:rsidP="00D42CDF">
      <w:pPr>
        <w:spacing w:line="360" w:lineRule="auto"/>
        <w:rPr>
          <w:rFonts w:ascii="Calibri" w:hAnsi="Calibri"/>
        </w:rPr>
      </w:pPr>
      <w:r>
        <w:rPr>
          <w:rFonts w:ascii="Calibri" w:hAnsi="Calibri"/>
        </w:rPr>
        <w:t xml:space="preserve">Jurisdictional examples all </w:t>
      </w:r>
      <w:r w:rsidR="008D3FB1">
        <w:rPr>
          <w:rFonts w:ascii="Calibri" w:hAnsi="Calibri"/>
        </w:rPr>
        <w:t xml:space="preserve">demonstrate </w:t>
      </w:r>
      <w:r w:rsidR="006E4CF0">
        <w:rPr>
          <w:rFonts w:ascii="Calibri" w:hAnsi="Calibri"/>
        </w:rPr>
        <w:t>broad and overlapping salary ranges</w:t>
      </w:r>
      <w:r>
        <w:rPr>
          <w:rFonts w:ascii="Calibri" w:hAnsi="Calibri"/>
        </w:rPr>
        <w:t xml:space="preserve"> which</w:t>
      </w:r>
      <w:r w:rsidR="006E4CF0">
        <w:rPr>
          <w:rFonts w:ascii="Calibri" w:hAnsi="Calibri"/>
        </w:rPr>
        <w:t xml:space="preserve"> provide co</w:t>
      </w:r>
      <w:r>
        <w:rPr>
          <w:rFonts w:ascii="Calibri" w:hAnsi="Calibri"/>
        </w:rPr>
        <w:t xml:space="preserve">nsiderable scope for remuneration discretion. </w:t>
      </w:r>
      <w:r w:rsidR="006E4CF0">
        <w:rPr>
          <w:rFonts w:ascii="Calibri" w:hAnsi="Calibri"/>
        </w:rPr>
        <w:t xml:space="preserve"> </w:t>
      </w:r>
      <w:r>
        <w:rPr>
          <w:rFonts w:ascii="Calibri" w:hAnsi="Calibri"/>
        </w:rPr>
        <w:t xml:space="preserve">This is particularly evident </w:t>
      </w:r>
      <w:r w:rsidR="006E4CF0">
        <w:rPr>
          <w:rFonts w:ascii="Calibri" w:hAnsi="Calibri"/>
        </w:rPr>
        <w:t>in cases where there may not be a large difference in the prescribed turnover, assets or profit figures at each level.</w:t>
      </w:r>
    </w:p>
    <w:p w:rsidR="00D42CDF" w:rsidRDefault="00D42CDF" w:rsidP="00D42CDF">
      <w:pPr>
        <w:spacing w:line="360" w:lineRule="auto"/>
        <w:rPr>
          <w:rFonts w:ascii="Calibri" w:hAnsi="Calibri"/>
        </w:rPr>
      </w:pPr>
    </w:p>
    <w:p w:rsidR="00D42CDF" w:rsidRDefault="00CD1E61" w:rsidP="00D42CDF">
      <w:pPr>
        <w:spacing w:line="360" w:lineRule="auto"/>
        <w:rPr>
          <w:rFonts w:ascii="Calibri" w:eastAsia="Times New Roman" w:hAnsi="Calibri" w:cs="Helvetica"/>
          <w:bCs/>
          <w:lang w:eastAsia="en-AU"/>
        </w:rPr>
      </w:pPr>
      <w:r>
        <w:rPr>
          <w:rFonts w:ascii="Calibri" w:hAnsi="Calibri"/>
        </w:rPr>
        <w:t>While t</w:t>
      </w:r>
      <w:r w:rsidR="006E4CF0">
        <w:rPr>
          <w:rFonts w:ascii="Calibri" w:hAnsi="Calibri"/>
        </w:rPr>
        <w:t xml:space="preserve">he </w:t>
      </w:r>
      <w:r>
        <w:rPr>
          <w:rFonts w:ascii="Calibri" w:hAnsi="Calibri"/>
        </w:rPr>
        <w:t>Victorian model</w:t>
      </w:r>
      <w:r w:rsidR="006E4CF0">
        <w:rPr>
          <w:rFonts w:ascii="Calibri" w:hAnsi="Calibri"/>
        </w:rPr>
        <w:t xml:space="preserve"> applies annual fees</w:t>
      </w:r>
      <w:r>
        <w:rPr>
          <w:rFonts w:ascii="Calibri" w:hAnsi="Calibri"/>
        </w:rPr>
        <w:t xml:space="preserve"> </w:t>
      </w:r>
      <w:r w:rsidR="006E4CF0">
        <w:rPr>
          <w:rFonts w:ascii="Calibri" w:hAnsi="Calibri"/>
        </w:rPr>
        <w:t>to significant industry and oth</w:t>
      </w:r>
      <w:r>
        <w:rPr>
          <w:rFonts w:ascii="Calibri" w:hAnsi="Calibri"/>
        </w:rPr>
        <w:t>er key advisory boards, o</w:t>
      </w:r>
      <w:r w:rsidR="00D70A45" w:rsidRPr="005D7289">
        <w:rPr>
          <w:rFonts w:ascii="Calibri" w:eastAsia="Times New Roman" w:hAnsi="Calibri" w:cs="Helvetica"/>
          <w:bCs/>
          <w:lang w:eastAsia="en-AU"/>
        </w:rPr>
        <w:t>ther jurisdictions have explored additional models</w:t>
      </w:r>
      <w:r w:rsidRPr="005D7289">
        <w:rPr>
          <w:rFonts w:ascii="Calibri" w:eastAsia="Times New Roman" w:hAnsi="Calibri" w:cs="Helvetica"/>
          <w:bCs/>
          <w:lang w:eastAsia="en-AU"/>
        </w:rPr>
        <w:t>. These include</w:t>
      </w:r>
      <w:r w:rsidR="00D70A45" w:rsidRPr="005D7289">
        <w:rPr>
          <w:rFonts w:ascii="Calibri" w:eastAsia="Times New Roman" w:hAnsi="Calibri" w:cs="Helvetica"/>
          <w:bCs/>
          <w:lang w:eastAsia="en-AU"/>
        </w:rPr>
        <w:t xml:space="preserve"> a base annual fee plus daily fee</w:t>
      </w:r>
      <w:r w:rsidRPr="005D7289">
        <w:rPr>
          <w:rFonts w:ascii="Calibri" w:eastAsia="Times New Roman" w:hAnsi="Calibri" w:cs="Helvetica"/>
          <w:bCs/>
          <w:lang w:eastAsia="en-AU"/>
        </w:rPr>
        <w:t xml:space="preserve"> for formal meetings exceeding five</w:t>
      </w:r>
      <w:r w:rsidR="00D70A45" w:rsidRPr="005D7289">
        <w:rPr>
          <w:rFonts w:ascii="Calibri" w:eastAsia="Times New Roman" w:hAnsi="Calibri" w:cs="Helvetica"/>
          <w:bCs/>
          <w:lang w:eastAsia="en-AU"/>
        </w:rPr>
        <w:t xml:space="preserve"> hours or extraordinary meetings and an </w:t>
      </w:r>
      <w:r w:rsidR="00387F07">
        <w:rPr>
          <w:rFonts w:ascii="Calibri" w:eastAsia="Times New Roman" w:hAnsi="Calibri" w:cs="Helvetica"/>
          <w:bCs/>
          <w:lang w:eastAsia="en-AU"/>
        </w:rPr>
        <w:t>a</w:t>
      </w:r>
      <w:r w:rsidR="00D70A45" w:rsidRPr="005D7289">
        <w:rPr>
          <w:rFonts w:ascii="Calibri" w:eastAsia="Times New Roman" w:hAnsi="Calibri" w:cs="Helvetica"/>
          <w:bCs/>
          <w:lang w:eastAsia="en-AU"/>
        </w:rPr>
        <w:t xml:space="preserve">nnual </w:t>
      </w:r>
      <w:r w:rsidR="00387F07">
        <w:rPr>
          <w:rFonts w:ascii="Calibri" w:eastAsia="Times New Roman" w:hAnsi="Calibri" w:cs="Helvetica"/>
          <w:bCs/>
          <w:lang w:eastAsia="en-AU"/>
        </w:rPr>
        <w:t>m</w:t>
      </w:r>
      <w:r w:rsidR="00D70A45" w:rsidRPr="005D7289">
        <w:rPr>
          <w:rFonts w:ascii="Calibri" w:eastAsia="Times New Roman" w:hAnsi="Calibri" w:cs="Helvetica"/>
          <w:bCs/>
          <w:lang w:eastAsia="en-AU"/>
        </w:rPr>
        <w:t xml:space="preserve">eeting </w:t>
      </w:r>
      <w:r w:rsidR="00387F07">
        <w:rPr>
          <w:rFonts w:ascii="Calibri" w:eastAsia="Times New Roman" w:hAnsi="Calibri" w:cs="Helvetica"/>
          <w:bCs/>
          <w:lang w:eastAsia="en-AU"/>
        </w:rPr>
        <w:t>f</w:t>
      </w:r>
      <w:r w:rsidR="00D70A45" w:rsidRPr="005D7289">
        <w:rPr>
          <w:rFonts w:ascii="Calibri" w:eastAsia="Times New Roman" w:hAnsi="Calibri" w:cs="Helvetica"/>
          <w:bCs/>
          <w:lang w:eastAsia="en-AU"/>
        </w:rPr>
        <w:t>ee plus daily fee model.</w:t>
      </w:r>
    </w:p>
    <w:p w:rsidR="00D42CDF" w:rsidRDefault="00D42CDF" w:rsidP="00D42CDF">
      <w:pPr>
        <w:spacing w:line="360" w:lineRule="auto"/>
        <w:rPr>
          <w:rFonts w:ascii="Calibri" w:eastAsia="Times New Roman" w:hAnsi="Calibri" w:cs="Helvetica"/>
          <w:bCs/>
          <w:lang w:eastAsia="en-AU"/>
        </w:rPr>
      </w:pPr>
    </w:p>
    <w:p w:rsidR="00D42CDF" w:rsidRDefault="00D70A45" w:rsidP="00D42CDF">
      <w:pPr>
        <w:spacing w:line="360" w:lineRule="auto"/>
        <w:rPr>
          <w:rFonts w:ascii="Calibri" w:eastAsia="Times New Roman" w:hAnsi="Calibri" w:cs="Helvetica"/>
          <w:bCs/>
          <w:lang w:eastAsia="en-AU"/>
        </w:rPr>
      </w:pPr>
      <w:r w:rsidRPr="005D7289">
        <w:rPr>
          <w:rFonts w:ascii="Calibri" w:eastAsia="Times New Roman" w:hAnsi="Calibri" w:cs="Helvetica"/>
          <w:bCs/>
          <w:lang w:eastAsia="en-AU"/>
        </w:rPr>
        <w:t>Both of these models reduce the administrative burden by applying annual payments (regular amounts paid fortnightly) which recognise preparation time and all scheduled meetings.</w:t>
      </w:r>
    </w:p>
    <w:p w:rsidR="00D42CDF" w:rsidRDefault="00934539" w:rsidP="00D42CDF">
      <w:pPr>
        <w:spacing w:line="360" w:lineRule="auto"/>
        <w:rPr>
          <w:rFonts w:ascii="Calibri" w:eastAsia="Times New Roman" w:hAnsi="Calibri" w:cs="Helvetica"/>
          <w:bCs/>
          <w:lang w:eastAsia="en-AU"/>
        </w:rPr>
      </w:pPr>
      <w:r w:rsidRPr="00934539">
        <w:rPr>
          <w:rFonts w:ascii="Calibri" w:eastAsia="Times New Roman" w:hAnsi="Calibri" w:cs="Helvetica"/>
          <w:bCs/>
          <w:noProof/>
          <w:lang w:val="en-US"/>
        </w:rPr>
        <w:pict>
          <v:roundrect id="AutoShape 11" o:spid="_x0000_s1038" style="position:absolute;margin-left:-.75pt;margin-top:13pt;width:387.4pt;height:7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BOt1oCAACyBAAADgAAAGRycy9lMm9Eb2MueG1srFTbbhMxEH1H4h8sv5PNhlyaqJuqSilCKlBR&#10;+ADH9mYNXo8ZO9mkX8/Ym4QU3hB5WHlm7DNz5szk+mbfWrbTGAy4ipeDIWfaSVDGbSr+7ev9myvO&#10;QhROCQtOV/ygA79Zvn513fmFHkEDVmlkBOLCovMVb2L0i6IIstGtCAPw2lGwBmxFJBM3hULREXpr&#10;i9FwOC06QOURpA6BvHd9kC8zfl1rGT/XddCR2YpTbTF/MX/X6Vssr8Vig8I3Rh7LEP9QRSuMo6Rn&#10;qDsRBdui+QuqNRIhQB0HEtoC6tpInTkQm3L4B5unRniduVBzgj+3Kfw/WPlp94jMqIrPOHOiJYlu&#10;txFyZlaWqT+dDwu69uQfMTEM/gHkj8AcrBrhNvoWEbpGC0VV5fvFiwfJCPSUrbuPoAheEHxu1b7G&#10;NgFSE9g+K3I4K6L3kUlyjuflfH5FwkmKzd+Oh1eTVFIhFqfXHkN8r6Fl6VBxhK1TX0j2nELsHkLM&#10;sqgjOaG+c1a3lkTeCcvK6XQ6OyIeLxP2CTPTBWvUvbE2G2ks9coio8dERUrtYplT2W1L/Hr/eEi/&#10;frTITQPYu6cnN6XIA56QMplwmcQ61hHZyWiSgV/EAm7W5/QJrs+TAC8hchfyaCdh3jmVz1EY25/p&#10;vnWU+SROL3Lcr/d5FMrRSfc1qANph9AvDi06HRrAZ846WpqKh59bgZoz+8GR/vNyPE5blo3xZDYi&#10;Ay8j68uIcJKgKh4564+r2G/m1qPZNJSpb62DNJK1iUn5VHJf1dGgxcg9PC5x2rxLO9/6/Vez/AUA&#10;AP//AwBQSwMEFAAGAAgAAAAhAOaPxJ/cAAAACQEAAA8AAABkcnMvZG93bnJldi54bWxMj8tuwjAQ&#10;RfeV+g/WIHUHTohCqjQOqpDYVuXxASYe4kA8jmID4e87XbXL0T26c261nlwv7jiGzpOCdJGAQGq8&#10;6ahVcDxs5+8gQtRkdO8JFTwxwLp+fal0afyDdnjfx1ZwCYVSK7AxDqWUobHodFj4AYmzsx+djnyO&#10;rTSjfnC56+UySVbS6Y74g9UDbiw21/3NKWgum9Z2+e7phjNtv8f8MH0VF6XeZtPnB4iIU/yD4Vef&#10;1aFmp5O/kQmiVzBPcyYVLFc8ifOiyDIQJwaLLAVZV/L/gvoHAAD//wMAUEsBAi0AFAAGAAgAAAAh&#10;AOSZw8D7AAAA4QEAABMAAAAAAAAAAAAAAAAAAAAAAFtDb250ZW50X1R5cGVzXS54bWxQSwECLQAU&#10;AAYACAAAACEAI7Jq4dcAAACUAQAACwAAAAAAAAAAAAAAAAAsAQAAX3JlbHMvLnJlbHNQSwECLQAU&#10;AAYACAAAACEAC4BOt1oCAACyBAAADgAAAAAAAAAAAAAAAAAsAgAAZHJzL2Uyb0RvYy54bWxQSwEC&#10;LQAUAAYACAAAACEA5o/En9wAAAAJAQAADwAAAAAAAAAAAAAAAACyBAAAZHJzL2Rvd25yZXYueG1s&#10;UEsFBgAAAAAEAAQA8wAAALsFAAAAAA==&#10;" fillcolor="#b8cce4 [1300]">
            <v:textbox style="mso-next-textbox:#AutoShape 11">
              <w:txbxContent>
                <w:p w:rsidR="00294AD9" w:rsidRDefault="00294AD9" w:rsidP="00D42CDF">
                  <w:pPr>
                    <w:spacing w:after="120" w:line="360" w:lineRule="auto"/>
                    <w:rPr>
                      <w:rFonts w:ascii="Calibri" w:eastAsia="Times New Roman" w:hAnsi="Calibri" w:cs="Helvetica"/>
                      <w:bCs/>
                      <w:lang w:eastAsia="en-AU"/>
                    </w:rPr>
                  </w:pPr>
                  <w:r>
                    <w:rPr>
                      <w:rFonts w:ascii="Calibri" w:eastAsia="Times New Roman" w:hAnsi="Calibri" w:cs="Helvetica"/>
                      <w:bCs/>
                      <w:lang w:eastAsia="en-AU"/>
                    </w:rPr>
                    <w:t xml:space="preserve">Considering all of the models discussed above, is it better to have detailed classification structure or </w:t>
                  </w:r>
                  <w:proofErr w:type="gramStart"/>
                  <w:r>
                    <w:rPr>
                      <w:rFonts w:ascii="Calibri" w:eastAsia="Times New Roman" w:hAnsi="Calibri" w:cs="Helvetica"/>
                      <w:bCs/>
                      <w:lang w:eastAsia="en-AU"/>
                    </w:rPr>
                    <w:t>are</w:t>
                  </w:r>
                  <w:proofErr w:type="gramEnd"/>
                  <w:r>
                    <w:rPr>
                      <w:rFonts w:ascii="Calibri" w:eastAsia="Times New Roman" w:hAnsi="Calibri" w:cs="Helvetica"/>
                      <w:bCs/>
                      <w:lang w:eastAsia="en-AU"/>
                    </w:rPr>
                    <w:t xml:space="preserve"> there lessons to learn from the Commonwealth’s approach?</w:t>
                  </w:r>
                </w:p>
                <w:p w:rsidR="00294AD9" w:rsidRDefault="00294AD9"/>
              </w:txbxContent>
            </v:textbox>
          </v:roundrect>
        </w:pict>
      </w:r>
    </w:p>
    <w:p w:rsidR="00D42CDF" w:rsidRDefault="00D42CDF" w:rsidP="00D42CDF">
      <w:pPr>
        <w:spacing w:line="360" w:lineRule="auto"/>
        <w:rPr>
          <w:rFonts w:ascii="Calibri" w:eastAsia="Times New Roman" w:hAnsi="Calibri" w:cs="Helvetica"/>
          <w:bCs/>
          <w:lang w:eastAsia="en-AU"/>
        </w:rPr>
      </w:pPr>
    </w:p>
    <w:p w:rsidR="00D42CDF" w:rsidRDefault="00D42CDF" w:rsidP="00D42CDF">
      <w:pPr>
        <w:spacing w:line="360" w:lineRule="auto"/>
        <w:rPr>
          <w:rFonts w:ascii="Calibri" w:eastAsia="Times New Roman" w:hAnsi="Calibri" w:cs="Helvetica"/>
          <w:bCs/>
          <w:lang w:eastAsia="en-AU"/>
        </w:rPr>
      </w:pPr>
    </w:p>
    <w:p w:rsidR="00D42CDF" w:rsidRDefault="00387F07" w:rsidP="00D42CDF">
      <w:pPr>
        <w:spacing w:line="360" w:lineRule="auto"/>
        <w:rPr>
          <w:rFonts w:ascii="Calibri" w:eastAsia="MS Gothic" w:hAnsi="Calibri"/>
          <w:b/>
          <w:bCs/>
          <w:color w:val="345A8A"/>
          <w:sz w:val="44"/>
          <w:szCs w:val="44"/>
        </w:rPr>
      </w:pPr>
      <w:bookmarkStart w:id="63" w:name="_Toc440276720"/>
      <w:r>
        <w:rPr>
          <w:sz w:val="44"/>
          <w:szCs w:val="44"/>
        </w:rPr>
        <w:br w:type="page"/>
      </w:r>
    </w:p>
    <w:p w:rsidR="00D42CDF" w:rsidRDefault="00506BCC" w:rsidP="00D42CDF">
      <w:pPr>
        <w:pStyle w:val="Heading1"/>
        <w:spacing w:before="0" w:line="360" w:lineRule="auto"/>
        <w:rPr>
          <w:sz w:val="44"/>
          <w:szCs w:val="44"/>
        </w:rPr>
      </w:pPr>
      <w:bookmarkStart w:id="64" w:name="_Toc449513378"/>
      <w:bookmarkStart w:id="65" w:name="_Toc450304266"/>
      <w:r>
        <w:rPr>
          <w:sz w:val="44"/>
          <w:szCs w:val="44"/>
        </w:rPr>
        <w:lastRenderedPageBreak/>
        <w:t>I</w:t>
      </w:r>
      <w:r w:rsidR="005B2FC0" w:rsidRPr="00A2054A">
        <w:rPr>
          <w:sz w:val="44"/>
          <w:szCs w:val="44"/>
        </w:rPr>
        <w:t xml:space="preserve">SSUES NOT IN THE PURVIEW OF THE </w:t>
      </w:r>
      <w:r w:rsidR="001929F3">
        <w:rPr>
          <w:sz w:val="44"/>
          <w:szCs w:val="44"/>
        </w:rPr>
        <w:t>TRIBUNAL</w:t>
      </w:r>
      <w:bookmarkStart w:id="66" w:name="_Toc426988567"/>
      <w:bookmarkEnd w:id="63"/>
      <w:bookmarkEnd w:id="64"/>
      <w:bookmarkEnd w:id="65"/>
    </w:p>
    <w:p w:rsidR="00D42CDF" w:rsidRDefault="00282226" w:rsidP="00D42CDF">
      <w:pPr>
        <w:spacing w:line="360" w:lineRule="auto"/>
        <w:rPr>
          <w:rFonts w:ascii="Calibri" w:eastAsia="Times New Roman" w:hAnsi="Calibri" w:cs="Helvetica"/>
          <w:bCs/>
          <w:lang w:eastAsia="en-AU"/>
        </w:rPr>
      </w:pPr>
      <w:r w:rsidRPr="005D7289">
        <w:rPr>
          <w:rFonts w:ascii="Calibri" w:eastAsia="Times New Roman" w:hAnsi="Calibri" w:cs="Helvetica"/>
          <w:bCs/>
          <w:lang w:eastAsia="en-AU"/>
        </w:rPr>
        <w:t>There are issues which are related to matters of remuneration</w:t>
      </w:r>
      <w:r w:rsidR="00D93CC2">
        <w:rPr>
          <w:rFonts w:ascii="Calibri" w:eastAsia="Times New Roman" w:hAnsi="Calibri" w:cs="Helvetica"/>
          <w:bCs/>
          <w:lang w:eastAsia="en-AU"/>
        </w:rPr>
        <w:t xml:space="preserve"> for PTPOHs that are not the purview of the Tribunal</w:t>
      </w:r>
      <w:r w:rsidRPr="005D7289">
        <w:rPr>
          <w:rFonts w:ascii="Calibri" w:eastAsia="Times New Roman" w:hAnsi="Calibri" w:cs="Helvetica"/>
          <w:bCs/>
          <w:lang w:eastAsia="en-AU"/>
        </w:rPr>
        <w:t>.</w:t>
      </w:r>
    </w:p>
    <w:p w:rsidR="00D42CDF" w:rsidRDefault="00D42CDF" w:rsidP="00D42CDF">
      <w:pPr>
        <w:spacing w:line="360" w:lineRule="auto"/>
        <w:rPr>
          <w:rFonts w:ascii="Calibri" w:eastAsia="Times New Roman" w:hAnsi="Calibri" w:cs="Helvetica"/>
          <w:bCs/>
          <w:lang w:eastAsia="en-AU"/>
        </w:rPr>
      </w:pPr>
    </w:p>
    <w:p w:rsidR="00D42CDF" w:rsidRDefault="00EA72B4" w:rsidP="00D42CDF">
      <w:pPr>
        <w:pStyle w:val="Heading2"/>
        <w:spacing w:after="0" w:line="360" w:lineRule="auto"/>
      </w:pPr>
      <w:bookmarkStart w:id="67" w:name="_Toc450304267"/>
      <w:r>
        <w:t>Implementation of Tribunal Determinations</w:t>
      </w:r>
      <w:bookmarkEnd w:id="67"/>
    </w:p>
    <w:p w:rsidR="00D42CDF" w:rsidRDefault="00EA72B4" w:rsidP="00D42CDF">
      <w:pPr>
        <w:spacing w:line="360" w:lineRule="auto"/>
        <w:rPr>
          <w:rFonts w:ascii="Calibri" w:hAnsi="Calibri"/>
        </w:rPr>
      </w:pPr>
      <w:r>
        <w:rPr>
          <w:rFonts w:ascii="Calibri" w:hAnsi="Calibri"/>
        </w:rPr>
        <w:t xml:space="preserve">The Tribunal is not responsible </w:t>
      </w:r>
      <w:r w:rsidR="00D93CC2">
        <w:rPr>
          <w:rFonts w:ascii="Calibri" w:hAnsi="Calibri"/>
        </w:rPr>
        <w:t>for</w:t>
      </w:r>
      <w:r>
        <w:rPr>
          <w:rFonts w:ascii="Calibri" w:hAnsi="Calibri"/>
        </w:rPr>
        <w:t xml:space="preserve"> how </w:t>
      </w:r>
      <w:r w:rsidR="00132213">
        <w:rPr>
          <w:rFonts w:ascii="Calibri" w:hAnsi="Calibri"/>
        </w:rPr>
        <w:t>d</w:t>
      </w:r>
      <w:r>
        <w:rPr>
          <w:rFonts w:ascii="Calibri" w:hAnsi="Calibri"/>
        </w:rPr>
        <w:t xml:space="preserve">eterminations are implemented. Current practice is that the secretariat makes relevant </w:t>
      </w:r>
      <w:r w:rsidR="00DD6D69">
        <w:rPr>
          <w:rFonts w:ascii="Calibri" w:hAnsi="Calibri"/>
        </w:rPr>
        <w:t>PTPOH</w:t>
      </w:r>
      <w:r w:rsidR="00132213">
        <w:rPr>
          <w:rFonts w:ascii="Calibri" w:hAnsi="Calibri"/>
        </w:rPr>
        <w:t>s</w:t>
      </w:r>
      <w:r w:rsidR="00DD6D69">
        <w:rPr>
          <w:rFonts w:ascii="Calibri" w:hAnsi="Calibri"/>
        </w:rPr>
        <w:t xml:space="preserve"> aware through providing </w:t>
      </w:r>
      <w:r w:rsidR="00132213">
        <w:rPr>
          <w:rFonts w:ascii="Calibri" w:hAnsi="Calibri"/>
        </w:rPr>
        <w:t>d</w:t>
      </w:r>
      <w:r w:rsidR="00DD6D69">
        <w:rPr>
          <w:rFonts w:ascii="Calibri" w:hAnsi="Calibri"/>
        </w:rPr>
        <w:t xml:space="preserve">eterminations to directorates. </w:t>
      </w:r>
      <w:r w:rsidR="00D93CC2">
        <w:rPr>
          <w:rFonts w:ascii="Calibri" w:hAnsi="Calibri"/>
        </w:rPr>
        <w:t xml:space="preserve">It is expected that </w:t>
      </w:r>
      <w:r w:rsidR="00132213">
        <w:rPr>
          <w:rFonts w:ascii="Calibri" w:hAnsi="Calibri"/>
        </w:rPr>
        <w:t>d</w:t>
      </w:r>
      <w:r w:rsidR="00DD6D69">
        <w:rPr>
          <w:rFonts w:ascii="Calibri" w:hAnsi="Calibri"/>
        </w:rPr>
        <w:t xml:space="preserve">irectorates </w:t>
      </w:r>
      <w:r w:rsidR="00D93CC2">
        <w:rPr>
          <w:rFonts w:ascii="Calibri" w:hAnsi="Calibri"/>
        </w:rPr>
        <w:t>will</w:t>
      </w:r>
      <w:r w:rsidR="00DD6D69">
        <w:rPr>
          <w:rFonts w:ascii="Calibri" w:hAnsi="Calibri"/>
        </w:rPr>
        <w:t xml:space="preserve"> promulgate the </w:t>
      </w:r>
      <w:r w:rsidR="00E21D2F">
        <w:rPr>
          <w:rFonts w:ascii="Calibri" w:hAnsi="Calibri"/>
        </w:rPr>
        <w:t>d</w:t>
      </w:r>
      <w:r w:rsidR="00DD6D69">
        <w:rPr>
          <w:rFonts w:ascii="Calibri" w:hAnsi="Calibri"/>
        </w:rPr>
        <w:t xml:space="preserve">eterminations. Further, the secretariat provides </w:t>
      </w:r>
      <w:r w:rsidR="00E21D2F">
        <w:rPr>
          <w:rFonts w:ascii="Calibri" w:hAnsi="Calibri"/>
        </w:rPr>
        <w:t>d</w:t>
      </w:r>
      <w:r w:rsidR="00DD6D69">
        <w:rPr>
          <w:rFonts w:ascii="Calibri" w:hAnsi="Calibri"/>
        </w:rPr>
        <w:t xml:space="preserve">eterminations direct to relevant areas in Shared Services </w:t>
      </w:r>
      <w:r w:rsidR="00D93CC2">
        <w:rPr>
          <w:rFonts w:ascii="Calibri" w:hAnsi="Calibri"/>
        </w:rPr>
        <w:t>to enable</w:t>
      </w:r>
      <w:r w:rsidR="00DD6D69">
        <w:rPr>
          <w:rFonts w:ascii="Calibri" w:hAnsi="Calibri"/>
        </w:rPr>
        <w:t xml:space="preserve"> any salary adjustments.</w:t>
      </w:r>
    </w:p>
    <w:p w:rsidR="00D42CDF" w:rsidRDefault="00D42CDF" w:rsidP="00D42CDF">
      <w:pPr>
        <w:spacing w:line="360" w:lineRule="auto"/>
        <w:rPr>
          <w:rFonts w:ascii="Calibri" w:hAnsi="Calibri"/>
          <w:b/>
        </w:rPr>
      </w:pPr>
    </w:p>
    <w:p w:rsidR="00D42CDF" w:rsidRDefault="00220913" w:rsidP="00D42CDF">
      <w:pPr>
        <w:pStyle w:val="Heading2"/>
        <w:spacing w:after="0" w:line="360" w:lineRule="auto"/>
      </w:pPr>
      <w:bookmarkStart w:id="68" w:name="_Toc450304268"/>
      <w:r>
        <w:t>Compensation for U</w:t>
      </w:r>
      <w:r w:rsidR="00282226" w:rsidRPr="00BE652D">
        <w:t xml:space="preserve">se of </w:t>
      </w:r>
      <w:r>
        <w:t>P</w:t>
      </w:r>
      <w:r w:rsidR="00282226" w:rsidRPr="00BE652D">
        <w:t>ersonal IT equipment</w:t>
      </w:r>
      <w:bookmarkEnd w:id="68"/>
    </w:p>
    <w:p w:rsidR="00D42CDF" w:rsidRDefault="00BE652D" w:rsidP="00D42CDF">
      <w:pPr>
        <w:spacing w:line="360" w:lineRule="auto"/>
        <w:rPr>
          <w:rFonts w:ascii="Calibri" w:eastAsia="Times New Roman" w:hAnsi="Calibri" w:cs="Helvetica"/>
          <w:bCs/>
          <w:lang w:eastAsia="en-AU"/>
        </w:rPr>
      </w:pPr>
      <w:r w:rsidRPr="005D7289">
        <w:rPr>
          <w:rFonts w:ascii="Calibri" w:eastAsia="Times New Roman" w:hAnsi="Calibri" w:cs="Helvetica"/>
          <w:bCs/>
          <w:lang w:eastAsia="en-AU"/>
        </w:rPr>
        <w:t>Current working practices of PTPOHs would be greatly restricted without a home computer and internet connection</w:t>
      </w:r>
      <w:r w:rsidR="00282226" w:rsidRPr="005D7289">
        <w:rPr>
          <w:rFonts w:ascii="Calibri" w:eastAsia="Times New Roman" w:hAnsi="Calibri" w:cs="Helvetica"/>
          <w:bCs/>
          <w:lang w:eastAsia="en-AU"/>
        </w:rPr>
        <w:t xml:space="preserve">. </w:t>
      </w:r>
      <w:r w:rsidRPr="005D7289">
        <w:rPr>
          <w:rFonts w:ascii="Calibri" w:eastAsia="Times New Roman" w:hAnsi="Calibri" w:cs="Helvetica"/>
          <w:bCs/>
          <w:lang w:eastAsia="en-AU"/>
        </w:rPr>
        <w:t>The Tribunal note</w:t>
      </w:r>
      <w:r w:rsidR="00D93CC2">
        <w:rPr>
          <w:rFonts w:ascii="Calibri" w:eastAsia="Times New Roman" w:hAnsi="Calibri" w:cs="Helvetica"/>
          <w:bCs/>
          <w:lang w:eastAsia="en-AU"/>
        </w:rPr>
        <w:t>s</w:t>
      </w:r>
      <w:r w:rsidRPr="005D7289">
        <w:rPr>
          <w:rFonts w:ascii="Calibri" w:eastAsia="Times New Roman" w:hAnsi="Calibri" w:cs="Helvetica"/>
          <w:bCs/>
          <w:lang w:eastAsia="en-AU"/>
        </w:rPr>
        <w:t xml:space="preserve"> that</w:t>
      </w:r>
      <w:r w:rsidR="00282226" w:rsidRPr="005D7289">
        <w:rPr>
          <w:rFonts w:ascii="Calibri" w:eastAsia="Times New Roman" w:hAnsi="Calibri" w:cs="Helvetica"/>
          <w:bCs/>
          <w:lang w:eastAsia="en-AU"/>
        </w:rPr>
        <w:t xml:space="preserve"> some consideration should be given to how the use of person</w:t>
      </w:r>
      <w:r w:rsidRPr="005D7289">
        <w:rPr>
          <w:rFonts w:ascii="Calibri" w:eastAsia="Times New Roman" w:hAnsi="Calibri" w:cs="Helvetica"/>
          <w:bCs/>
          <w:lang w:eastAsia="en-AU"/>
        </w:rPr>
        <w:t>al IT equipment could be</w:t>
      </w:r>
      <w:r w:rsidR="00282226" w:rsidRPr="005D7289">
        <w:rPr>
          <w:rFonts w:ascii="Calibri" w:eastAsia="Times New Roman" w:hAnsi="Calibri" w:cs="Helvetica"/>
          <w:bCs/>
          <w:lang w:eastAsia="en-AU"/>
        </w:rPr>
        <w:t xml:space="preserve"> compensated</w:t>
      </w:r>
      <w:r w:rsidRPr="005D7289">
        <w:rPr>
          <w:rFonts w:ascii="Calibri" w:eastAsia="Times New Roman" w:hAnsi="Calibri" w:cs="Helvetica"/>
          <w:bCs/>
          <w:lang w:eastAsia="en-AU"/>
        </w:rPr>
        <w:t>. For example</w:t>
      </w:r>
      <w:r w:rsidR="00D93CC2">
        <w:rPr>
          <w:rFonts w:ascii="Calibri" w:eastAsia="Times New Roman" w:hAnsi="Calibri" w:cs="Helvetica"/>
          <w:bCs/>
          <w:lang w:eastAsia="en-AU"/>
        </w:rPr>
        <w:t>,</w:t>
      </w:r>
      <w:r w:rsidRPr="005D7289">
        <w:rPr>
          <w:rFonts w:ascii="Calibri" w:eastAsia="Times New Roman" w:hAnsi="Calibri" w:cs="Helvetica"/>
          <w:bCs/>
          <w:lang w:eastAsia="en-AU"/>
        </w:rPr>
        <w:t xml:space="preserve"> per diem or annual fees could offset costs incurred though purchasing and maintain IT resources.</w:t>
      </w:r>
    </w:p>
    <w:p w:rsidR="00D42CDF" w:rsidRDefault="00D42CDF" w:rsidP="00D42CDF">
      <w:pPr>
        <w:spacing w:line="360" w:lineRule="auto"/>
        <w:rPr>
          <w:rFonts w:ascii="Calibri" w:hAnsi="Calibri"/>
          <w:b/>
        </w:rPr>
      </w:pPr>
    </w:p>
    <w:p w:rsidR="00D42CDF" w:rsidRDefault="00BE652D" w:rsidP="00D42CDF">
      <w:pPr>
        <w:pStyle w:val="Heading2"/>
        <w:spacing w:after="0" w:line="360" w:lineRule="auto"/>
      </w:pPr>
      <w:bookmarkStart w:id="69" w:name="_Toc450304269"/>
      <w:r w:rsidRPr="00BE652D">
        <w:t xml:space="preserve">Private or Government </w:t>
      </w:r>
      <w:r w:rsidR="00220913">
        <w:t>E</w:t>
      </w:r>
      <w:r w:rsidRPr="00BE652D">
        <w:t xml:space="preserve">mail </w:t>
      </w:r>
      <w:r w:rsidR="00220913">
        <w:t>A</w:t>
      </w:r>
      <w:r w:rsidRPr="00BE652D">
        <w:t>ccounts</w:t>
      </w:r>
      <w:bookmarkEnd w:id="69"/>
    </w:p>
    <w:p w:rsidR="00D42CDF" w:rsidRDefault="00FA7EDD" w:rsidP="00D42CDF">
      <w:pPr>
        <w:spacing w:line="360" w:lineRule="auto"/>
        <w:rPr>
          <w:rFonts w:ascii="Calibri" w:eastAsia="Times New Roman" w:hAnsi="Calibri" w:cs="Helvetica"/>
          <w:bCs/>
          <w:lang w:eastAsia="en-AU"/>
        </w:rPr>
      </w:pPr>
      <w:r w:rsidRPr="005D7289">
        <w:rPr>
          <w:rFonts w:ascii="Calibri" w:eastAsia="Times New Roman" w:hAnsi="Calibri" w:cs="Helvetica"/>
          <w:bCs/>
          <w:lang w:eastAsia="en-AU"/>
        </w:rPr>
        <w:t>The Tribunal note</w:t>
      </w:r>
      <w:r w:rsidR="00445808">
        <w:rPr>
          <w:rFonts w:ascii="Calibri" w:eastAsia="Times New Roman" w:hAnsi="Calibri" w:cs="Helvetica"/>
          <w:bCs/>
          <w:lang w:eastAsia="en-AU"/>
        </w:rPr>
        <w:t>s</w:t>
      </w:r>
      <w:r w:rsidRPr="005D7289">
        <w:rPr>
          <w:rFonts w:ascii="Calibri" w:eastAsia="Times New Roman" w:hAnsi="Calibri" w:cs="Helvetica"/>
          <w:bCs/>
          <w:lang w:eastAsia="en-AU"/>
        </w:rPr>
        <w:t xml:space="preserve"> that the use of personal email accounts is a common practice among PTPOH</w:t>
      </w:r>
      <w:r w:rsidR="00D93CC2">
        <w:rPr>
          <w:rFonts w:ascii="Calibri" w:eastAsia="Times New Roman" w:hAnsi="Calibri" w:cs="Helvetica"/>
          <w:bCs/>
          <w:lang w:eastAsia="en-AU"/>
        </w:rPr>
        <w:t>.</w:t>
      </w:r>
      <w:r w:rsidRPr="005D7289">
        <w:rPr>
          <w:rFonts w:ascii="Calibri" w:eastAsia="Times New Roman" w:hAnsi="Calibri" w:cs="Helvetica"/>
          <w:bCs/>
          <w:lang w:eastAsia="en-AU"/>
        </w:rPr>
        <w:t xml:space="preserve"> </w:t>
      </w:r>
      <w:r w:rsidR="00D93CC2">
        <w:rPr>
          <w:rFonts w:ascii="Calibri" w:eastAsia="Times New Roman" w:hAnsi="Calibri" w:cs="Helvetica"/>
          <w:bCs/>
          <w:lang w:eastAsia="en-AU"/>
        </w:rPr>
        <w:t>F</w:t>
      </w:r>
      <w:r w:rsidRPr="005D7289">
        <w:rPr>
          <w:rFonts w:ascii="Calibri" w:eastAsia="Times New Roman" w:hAnsi="Calibri" w:cs="Helvetica"/>
          <w:bCs/>
          <w:lang w:eastAsia="en-AU"/>
        </w:rPr>
        <w:t xml:space="preserve">or </w:t>
      </w:r>
      <w:r w:rsidR="00445808">
        <w:rPr>
          <w:rFonts w:ascii="Calibri" w:eastAsia="Times New Roman" w:hAnsi="Calibri" w:cs="Helvetica"/>
          <w:bCs/>
          <w:lang w:eastAsia="en-AU"/>
        </w:rPr>
        <w:t>security and transparency</w:t>
      </w:r>
      <w:r w:rsidR="00445808" w:rsidRPr="005D7289">
        <w:rPr>
          <w:rFonts w:ascii="Calibri" w:eastAsia="Times New Roman" w:hAnsi="Calibri" w:cs="Helvetica"/>
          <w:bCs/>
          <w:lang w:eastAsia="en-AU"/>
        </w:rPr>
        <w:t xml:space="preserve"> </w:t>
      </w:r>
      <w:r w:rsidRPr="005D7289">
        <w:rPr>
          <w:rFonts w:ascii="Calibri" w:eastAsia="Times New Roman" w:hAnsi="Calibri" w:cs="Helvetica"/>
          <w:bCs/>
          <w:lang w:eastAsia="en-AU"/>
        </w:rPr>
        <w:t>reasons</w:t>
      </w:r>
      <w:r w:rsidR="00D93CC2">
        <w:rPr>
          <w:rFonts w:ascii="Calibri" w:eastAsia="Times New Roman" w:hAnsi="Calibri" w:cs="Helvetica"/>
          <w:bCs/>
          <w:lang w:eastAsia="en-AU"/>
        </w:rPr>
        <w:t>, this</w:t>
      </w:r>
      <w:r w:rsidRPr="005D7289">
        <w:rPr>
          <w:rFonts w:ascii="Calibri" w:eastAsia="Times New Roman" w:hAnsi="Calibri" w:cs="Helvetica"/>
          <w:bCs/>
          <w:lang w:eastAsia="en-AU"/>
        </w:rPr>
        <w:t xml:space="preserve"> may not be an ideal mechanism for communication. Consideration could be given to the use of </w:t>
      </w:r>
      <w:r w:rsidR="0036009D">
        <w:rPr>
          <w:rFonts w:ascii="Calibri" w:eastAsia="Times New Roman" w:hAnsi="Calibri" w:cs="Helvetica"/>
          <w:bCs/>
          <w:lang w:eastAsia="en-AU"/>
        </w:rPr>
        <w:t>g</w:t>
      </w:r>
      <w:r w:rsidRPr="005D7289">
        <w:rPr>
          <w:rFonts w:ascii="Calibri" w:eastAsia="Times New Roman" w:hAnsi="Calibri" w:cs="Helvetica"/>
          <w:bCs/>
          <w:lang w:eastAsia="en-AU"/>
        </w:rPr>
        <w:t xml:space="preserve">overnment hosted email accounts to facilitate a more secure communication channel. </w:t>
      </w:r>
    </w:p>
    <w:p w:rsidR="00D42CDF" w:rsidRDefault="00D42CDF" w:rsidP="00D42CDF">
      <w:pPr>
        <w:spacing w:line="360" w:lineRule="auto"/>
        <w:rPr>
          <w:rFonts w:ascii="Calibri" w:hAnsi="Calibri"/>
          <w:b/>
        </w:rPr>
      </w:pPr>
    </w:p>
    <w:p w:rsidR="00D42CDF" w:rsidRDefault="00BE652D" w:rsidP="00D42CDF">
      <w:pPr>
        <w:pStyle w:val="Heading2"/>
        <w:spacing w:after="0" w:line="360" w:lineRule="auto"/>
      </w:pPr>
      <w:bookmarkStart w:id="70" w:name="_Toc450304270"/>
      <w:r w:rsidRPr="00BE652D">
        <w:t xml:space="preserve">Non-remuneration of </w:t>
      </w:r>
      <w:r w:rsidR="0036009D">
        <w:t>PTPOH</w:t>
      </w:r>
      <w:r w:rsidR="00132213">
        <w:t>s</w:t>
      </w:r>
      <w:bookmarkEnd w:id="70"/>
    </w:p>
    <w:p w:rsidR="00D42CDF" w:rsidRDefault="00445808" w:rsidP="00D42CDF">
      <w:pPr>
        <w:spacing w:line="360" w:lineRule="auto"/>
        <w:rPr>
          <w:rFonts w:ascii="Calibri" w:eastAsia="Times New Roman" w:hAnsi="Calibri" w:cs="Helvetica"/>
          <w:bCs/>
          <w:lang w:eastAsia="en-AU"/>
        </w:rPr>
      </w:pPr>
      <w:r>
        <w:rPr>
          <w:rFonts w:ascii="Calibri" w:eastAsia="Times New Roman" w:hAnsi="Calibri" w:cs="Helvetica"/>
          <w:bCs/>
          <w:lang w:eastAsia="en-AU"/>
        </w:rPr>
        <w:t xml:space="preserve">The </w:t>
      </w:r>
      <w:r w:rsidR="000224B1">
        <w:rPr>
          <w:rFonts w:ascii="Calibri" w:eastAsia="Times New Roman" w:hAnsi="Calibri" w:cs="Helvetica"/>
          <w:bCs/>
          <w:lang w:eastAsia="en-AU"/>
        </w:rPr>
        <w:t>T</w:t>
      </w:r>
      <w:r>
        <w:rPr>
          <w:rFonts w:ascii="Calibri" w:eastAsia="Times New Roman" w:hAnsi="Calibri" w:cs="Helvetica"/>
          <w:bCs/>
          <w:lang w:eastAsia="en-AU"/>
        </w:rPr>
        <w:t>ribunal is unclear as to why some m</w:t>
      </w:r>
      <w:r w:rsidR="00BE652D" w:rsidRPr="005D7289">
        <w:rPr>
          <w:rFonts w:ascii="Calibri" w:eastAsia="Times New Roman" w:hAnsi="Calibri" w:cs="Helvetica"/>
          <w:bCs/>
          <w:lang w:eastAsia="en-AU"/>
        </w:rPr>
        <w:t xml:space="preserve">embers of some boards and committees are not remunerated for their services. In a recent example the Liquor Advisory </w:t>
      </w:r>
      <w:r w:rsidR="00BE652D" w:rsidRPr="005D7289">
        <w:rPr>
          <w:rFonts w:ascii="Calibri" w:eastAsia="Times New Roman" w:hAnsi="Calibri" w:cs="Helvetica"/>
          <w:bCs/>
          <w:lang w:eastAsia="en-AU"/>
        </w:rPr>
        <w:lastRenderedPageBreak/>
        <w:t xml:space="preserve">Board advertised for </w:t>
      </w:r>
      <w:r>
        <w:rPr>
          <w:rFonts w:ascii="Calibri" w:eastAsia="Times New Roman" w:hAnsi="Calibri" w:cs="Helvetica"/>
          <w:bCs/>
          <w:lang w:eastAsia="en-AU"/>
        </w:rPr>
        <w:t xml:space="preserve">(un-remunerated) </w:t>
      </w:r>
      <w:r w:rsidR="00BE652D" w:rsidRPr="005D7289">
        <w:rPr>
          <w:rFonts w:ascii="Calibri" w:eastAsia="Times New Roman" w:hAnsi="Calibri" w:cs="Helvetica"/>
          <w:bCs/>
          <w:lang w:eastAsia="en-AU"/>
        </w:rPr>
        <w:t xml:space="preserve">members of the ACT Community and members of the Aboriginal and Torres Strait Islander Community to apply. </w:t>
      </w:r>
    </w:p>
    <w:p w:rsidR="00D42CDF" w:rsidRDefault="00FA7EDD" w:rsidP="00D42CDF">
      <w:pPr>
        <w:spacing w:line="360" w:lineRule="auto"/>
        <w:rPr>
          <w:rFonts w:ascii="Calibri" w:eastAsia="Times New Roman" w:hAnsi="Calibri" w:cs="Helvetica"/>
          <w:bCs/>
          <w:lang w:eastAsia="en-AU"/>
        </w:rPr>
      </w:pPr>
      <w:r w:rsidRPr="005D7289">
        <w:rPr>
          <w:rFonts w:ascii="Calibri" w:eastAsia="Times New Roman" w:hAnsi="Calibri" w:cs="Helvetica"/>
          <w:bCs/>
          <w:lang w:eastAsia="en-AU"/>
        </w:rPr>
        <w:t>The Tribunal wi</w:t>
      </w:r>
      <w:r w:rsidR="00445808">
        <w:rPr>
          <w:rFonts w:ascii="Calibri" w:eastAsia="Times New Roman" w:hAnsi="Calibri" w:cs="Helvetica"/>
          <w:bCs/>
          <w:lang w:eastAsia="en-AU"/>
        </w:rPr>
        <w:t>ll give</w:t>
      </w:r>
      <w:r w:rsidR="00445808" w:rsidRPr="005D7289">
        <w:rPr>
          <w:rFonts w:ascii="Calibri" w:eastAsia="Times New Roman" w:hAnsi="Calibri" w:cs="Helvetica"/>
          <w:bCs/>
          <w:lang w:eastAsia="en-AU"/>
        </w:rPr>
        <w:t xml:space="preserve"> further</w:t>
      </w:r>
      <w:r w:rsidRPr="005D7289">
        <w:rPr>
          <w:rFonts w:ascii="Calibri" w:eastAsia="Times New Roman" w:hAnsi="Calibri" w:cs="Helvetica"/>
          <w:bCs/>
          <w:lang w:eastAsia="en-AU"/>
        </w:rPr>
        <w:t xml:space="preserve"> consideration to </w:t>
      </w:r>
      <w:r w:rsidR="00445808">
        <w:rPr>
          <w:rFonts w:ascii="Calibri" w:eastAsia="Times New Roman" w:hAnsi="Calibri" w:cs="Helvetica"/>
          <w:bCs/>
          <w:lang w:eastAsia="en-AU"/>
        </w:rPr>
        <w:t>the issue of</w:t>
      </w:r>
      <w:r w:rsidRPr="005D7289">
        <w:rPr>
          <w:rFonts w:ascii="Calibri" w:eastAsia="Times New Roman" w:hAnsi="Calibri" w:cs="Helvetica"/>
          <w:bCs/>
          <w:lang w:eastAsia="en-AU"/>
        </w:rPr>
        <w:t xml:space="preserve"> </w:t>
      </w:r>
      <w:r w:rsidR="00445808">
        <w:rPr>
          <w:rFonts w:ascii="Calibri" w:eastAsia="Times New Roman" w:hAnsi="Calibri" w:cs="Helvetica"/>
          <w:bCs/>
          <w:lang w:eastAsia="en-AU"/>
        </w:rPr>
        <w:t>PTPOH</w:t>
      </w:r>
      <w:r w:rsidR="00132213">
        <w:rPr>
          <w:rFonts w:ascii="Calibri" w:eastAsia="Times New Roman" w:hAnsi="Calibri" w:cs="Helvetica"/>
          <w:bCs/>
          <w:lang w:eastAsia="en-AU"/>
        </w:rPr>
        <w:t>s</w:t>
      </w:r>
      <w:r w:rsidR="00445808" w:rsidRPr="005D7289">
        <w:rPr>
          <w:rFonts w:ascii="Calibri" w:eastAsia="Times New Roman" w:hAnsi="Calibri" w:cs="Helvetica"/>
          <w:bCs/>
          <w:lang w:eastAsia="en-AU"/>
        </w:rPr>
        <w:t xml:space="preserve"> </w:t>
      </w:r>
      <w:r w:rsidRPr="005D7289">
        <w:rPr>
          <w:rFonts w:ascii="Calibri" w:eastAsia="Times New Roman" w:hAnsi="Calibri" w:cs="Helvetica"/>
          <w:bCs/>
          <w:lang w:eastAsia="en-AU"/>
        </w:rPr>
        <w:t>who are not remunerated</w:t>
      </w:r>
      <w:r w:rsidR="00445808">
        <w:rPr>
          <w:rFonts w:ascii="Calibri" w:eastAsia="Times New Roman" w:hAnsi="Calibri" w:cs="Helvetica"/>
          <w:bCs/>
          <w:lang w:eastAsia="en-AU"/>
        </w:rPr>
        <w:t xml:space="preserve"> with a view to gaining greater clarity on the issue</w:t>
      </w:r>
      <w:r w:rsidRPr="005D7289">
        <w:rPr>
          <w:rFonts w:ascii="Calibri" w:eastAsia="Times New Roman" w:hAnsi="Calibri" w:cs="Helvetica"/>
          <w:bCs/>
          <w:lang w:eastAsia="en-AU"/>
        </w:rPr>
        <w:t>.</w:t>
      </w:r>
      <w:r w:rsidR="00BE652D" w:rsidRPr="005D7289">
        <w:rPr>
          <w:rFonts w:ascii="Calibri" w:eastAsia="Times New Roman" w:hAnsi="Calibri" w:cs="Helvetica"/>
          <w:bCs/>
          <w:lang w:eastAsia="en-AU"/>
        </w:rPr>
        <w:t xml:space="preserve"> </w:t>
      </w:r>
    </w:p>
    <w:p w:rsidR="00D42CDF" w:rsidRDefault="00934539" w:rsidP="00D42CDF">
      <w:pPr>
        <w:pStyle w:val="Heading1"/>
        <w:spacing w:before="0" w:line="360" w:lineRule="auto"/>
        <w:rPr>
          <w:sz w:val="44"/>
          <w:szCs w:val="44"/>
        </w:rPr>
      </w:pPr>
      <w:bookmarkStart w:id="71" w:name="_Toc440276721"/>
      <w:r w:rsidRPr="00934539">
        <w:rPr>
          <w:rFonts w:eastAsia="Times New Roman" w:cs="Helvetica"/>
          <w:bCs w:val="0"/>
          <w:noProof/>
          <w:lang w:val="en-US"/>
        </w:rPr>
        <w:pict>
          <v:roundrect id="AutoShape 18" o:spid="_x0000_s1039" style="position:absolute;margin-left:-5.9pt;margin-top:15.6pt;width:419.8pt;height:8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UsMl0CAACzBAAADgAAAGRycy9lMm9Eb2MueG1srFRRb9MwEH5H4j9YfmdpuqbboqXTtDGENGBi&#10;8AOuttMYHJ+x3abj13N2stLBG6IPke/O/r67++56ebXvDdspHzTahpcnM86UFSi13TT865e7N+ec&#10;hQhWgkGrGv6kAr9avX51ObhazbFDI5VnBGJDPbiGdzG6uiiC6FQP4QSdshRs0fcQyfSbQnoYCL03&#10;xXw2WxYDeuk8ChUCeW/HIF9l/LZVIn5q26AiMw2n3GL++vxdp2+xuoR648F1WkxpwD9k0YO2RHqA&#10;uoUIbOv1X1C9Fh4DtvFEYF9g22qhcg1UTTn7o5rHDpzKtVBzgju0Kfw/WPFx9+CZlqQdZxZ6kuh6&#10;GzEzs/I89WdwoaZrj+7BpwqDu0fxPTCLNx3Yjbr2HodOgaSsynS/ePEgGYGesvXwASXBA8HnVu1b&#10;3ydAagLbZ0WeDoqofWSCnNXpablYknCCYuWsOq8WVeaA+vm58yG+U9izdGi4x62Vn0n3zAG7+xCz&#10;LnKqDuQ3ztrekMo7MKxcLpdnE+J0uYD6GTPXi0bLO21MNtJcqhvjGT2mWoRQNpaZymx7KnD0L2b0&#10;S6hQk5smcHQvn91EkSc8IVHDyDomMZYNDb+o5lUGfhELfrM+0Ce4kedPiNyFzJ+UeWtlPkfQZjzT&#10;fWMnqZI6o8pxv96Ps3Cakk/SrVE+kXgex82hTadDh/4nZwNtTcPDjy14xZl5b2kALsrFIq1ZNhbV&#10;2ZwMfxxZH0fACoJqeORsPN7EcTW3zutNR0xjay2mmWx1pKTydI1ZTQZtRu7htMVp9Y7tfOv3f83q&#10;FwAAAP//AwBQSwMEFAAGAAgAAAAhABkFS+zdAAAACgEAAA8AAABkcnMvZG93bnJldi54bWxMj8Fu&#10;wjAMhu+T9g6RJ+0GaTuxQtcUTUhcpwF7gNCYpqxxqiRAeft5p+1o+9Pv76/XkxvEFUPsPSnI5xkI&#10;pNabnjoFX4ftbAkiJk1GD55QwR0jrJvHh1pXxt9oh9d96gSHUKy0ApvSWEkZW4tOx7kfkfh28sHp&#10;xGPopAn6xuFukEWWvUqne+IPVo+4sdh+7y9OQXvedLZf7O5uPNH2MywO00d5Vur5aXp/A5FwSn8w&#10;/OqzOjTsdPQXMlEMCmZ5zupJwUtegGBgWZS8ODK5Klcgm1r+r9D8AAAA//8DAFBLAQItABQABgAI&#10;AAAAIQDkmcPA+wAAAOEBAAATAAAAAAAAAAAAAAAAAAAAAABbQ29udGVudF9UeXBlc10ueG1sUEsB&#10;Ai0AFAAGAAgAAAAhACOyauHXAAAAlAEAAAsAAAAAAAAAAAAAAAAALAEAAF9yZWxzLy5yZWxzUEsB&#10;Ai0AFAAGAAgAAAAhAGbVLDJdAgAAswQAAA4AAAAAAAAAAAAAAAAALAIAAGRycy9lMm9Eb2MueG1s&#10;UEsBAi0AFAAGAAgAAAAhABkFS+zdAAAACgEAAA8AAAAAAAAAAAAAAAAAtQQAAGRycy9kb3ducmV2&#10;LnhtbFBLBQYAAAAABAAEAPMAAAC/BQAAAAA=&#10;" fillcolor="#b8cce4 [1300]">
            <v:textbox style="mso-next-textbox:#AutoShape 18">
              <w:txbxContent>
                <w:p w:rsidR="00294AD9" w:rsidRPr="00D42CDF" w:rsidRDefault="00294AD9" w:rsidP="00D42CDF">
                  <w:pPr>
                    <w:spacing w:line="360" w:lineRule="auto"/>
                    <w:rPr>
                      <w:rFonts w:asciiTheme="minorHAnsi" w:hAnsiTheme="minorHAnsi"/>
                    </w:rPr>
                  </w:pPr>
                  <w:r w:rsidRPr="00D42CDF">
                    <w:rPr>
                      <w:rFonts w:asciiTheme="minorHAnsi" w:hAnsiTheme="minorHAnsi"/>
                    </w:rPr>
                    <w:t xml:space="preserve">Are there advisory bodies currently operating which could be appropriately remunerated, particularly if the PTPOH are doing similar work to others who are remunerated for their services? </w:t>
                  </w:r>
                </w:p>
              </w:txbxContent>
            </v:textbox>
          </v:roundrect>
        </w:pict>
      </w:r>
    </w:p>
    <w:p w:rsidR="00220913" w:rsidRDefault="00220913" w:rsidP="00220913">
      <w:pPr>
        <w:spacing w:line="360" w:lineRule="auto"/>
        <w:rPr>
          <w:sz w:val="44"/>
          <w:szCs w:val="44"/>
        </w:rPr>
      </w:pPr>
      <w:bookmarkStart w:id="72" w:name="_Toc449513379"/>
    </w:p>
    <w:p w:rsidR="00220913" w:rsidRDefault="00220913" w:rsidP="00220913">
      <w:pPr>
        <w:spacing w:line="360" w:lineRule="auto"/>
        <w:rPr>
          <w:sz w:val="44"/>
          <w:szCs w:val="44"/>
        </w:rPr>
      </w:pPr>
    </w:p>
    <w:p w:rsidR="00D42CDF" w:rsidRPr="00220913" w:rsidRDefault="001A5E11" w:rsidP="00220913">
      <w:pPr>
        <w:pStyle w:val="Heading1"/>
        <w:spacing w:before="0" w:line="360" w:lineRule="auto"/>
      </w:pPr>
      <w:bookmarkStart w:id="73" w:name="_Toc450304271"/>
      <w:r w:rsidRPr="00220913">
        <w:rPr>
          <w:sz w:val="44"/>
          <w:szCs w:val="44"/>
        </w:rPr>
        <w:t>NEXT</w:t>
      </w:r>
      <w:r w:rsidRPr="00A2054A">
        <w:t xml:space="preserve"> </w:t>
      </w:r>
      <w:r w:rsidRPr="00220913">
        <w:rPr>
          <w:sz w:val="44"/>
          <w:szCs w:val="44"/>
        </w:rPr>
        <w:t>STEPS</w:t>
      </w:r>
      <w:bookmarkEnd w:id="72"/>
      <w:bookmarkEnd w:id="73"/>
      <w:r w:rsidRPr="00A2054A">
        <w:t xml:space="preserve"> </w:t>
      </w:r>
    </w:p>
    <w:bookmarkEnd w:id="66"/>
    <w:bookmarkEnd w:id="71"/>
    <w:p w:rsidR="00D42CDF" w:rsidRDefault="00326FAC" w:rsidP="00D42CDF">
      <w:pPr>
        <w:spacing w:line="360" w:lineRule="auto"/>
        <w:rPr>
          <w:rFonts w:ascii="Calibri" w:hAnsi="Calibri"/>
        </w:rPr>
      </w:pPr>
      <w:r w:rsidRPr="00326FAC">
        <w:rPr>
          <w:rFonts w:ascii="Calibri" w:hAnsi="Calibri"/>
        </w:rPr>
        <w:t>This Issues Paper will be circulated to PTPOH</w:t>
      </w:r>
      <w:r w:rsidR="00132213">
        <w:rPr>
          <w:rFonts w:ascii="Calibri" w:hAnsi="Calibri"/>
        </w:rPr>
        <w:t>s</w:t>
      </w:r>
      <w:r w:rsidRPr="00326FAC">
        <w:rPr>
          <w:rFonts w:ascii="Calibri" w:hAnsi="Calibri"/>
        </w:rPr>
        <w:t>, ACT Gover</w:t>
      </w:r>
      <w:r w:rsidR="00B34F11">
        <w:rPr>
          <w:rFonts w:ascii="Calibri" w:hAnsi="Calibri"/>
        </w:rPr>
        <w:t>nment directorates and the ACT C</w:t>
      </w:r>
      <w:r w:rsidRPr="00326FAC">
        <w:rPr>
          <w:rFonts w:ascii="Calibri" w:hAnsi="Calibri"/>
        </w:rPr>
        <w:t>ommunity for comment for a period of six weeks.</w:t>
      </w:r>
      <w:r w:rsidR="00132213">
        <w:rPr>
          <w:rFonts w:ascii="Calibri" w:hAnsi="Calibri"/>
        </w:rPr>
        <w:t xml:space="preserve"> </w:t>
      </w:r>
      <w:r w:rsidRPr="00326FAC">
        <w:rPr>
          <w:rFonts w:ascii="Calibri" w:hAnsi="Calibri"/>
        </w:rPr>
        <w:t xml:space="preserve">Following closure of comments, the Tribunal will collate the information for consideration at its </w:t>
      </w:r>
      <w:r w:rsidR="000224B1">
        <w:rPr>
          <w:rFonts w:ascii="Calibri" w:hAnsi="Calibri"/>
        </w:rPr>
        <w:t>2016</w:t>
      </w:r>
      <w:r w:rsidR="000224B1" w:rsidRPr="00326FAC">
        <w:rPr>
          <w:rFonts w:ascii="Calibri" w:hAnsi="Calibri"/>
        </w:rPr>
        <w:t xml:space="preserve"> </w:t>
      </w:r>
      <w:r w:rsidRPr="00326FAC">
        <w:rPr>
          <w:rFonts w:ascii="Calibri" w:hAnsi="Calibri"/>
        </w:rPr>
        <w:t xml:space="preserve">Spring </w:t>
      </w:r>
      <w:r w:rsidR="00E21D2F">
        <w:rPr>
          <w:rFonts w:ascii="Calibri" w:hAnsi="Calibri"/>
        </w:rPr>
        <w:t>R</w:t>
      </w:r>
      <w:r w:rsidRPr="00326FAC">
        <w:rPr>
          <w:rFonts w:ascii="Calibri" w:hAnsi="Calibri"/>
        </w:rPr>
        <w:t>eview.</w:t>
      </w:r>
    </w:p>
    <w:p w:rsidR="00D42CDF" w:rsidRDefault="00326FAC" w:rsidP="00D42CDF">
      <w:pPr>
        <w:spacing w:line="360" w:lineRule="auto"/>
        <w:rPr>
          <w:rFonts w:ascii="Calibri" w:hAnsi="Calibri"/>
        </w:rPr>
      </w:pPr>
      <w:r w:rsidRPr="00326FAC">
        <w:rPr>
          <w:rFonts w:ascii="Calibri" w:hAnsi="Calibri"/>
        </w:rPr>
        <w:t xml:space="preserve"> </w:t>
      </w:r>
    </w:p>
    <w:p w:rsidR="00D42CDF" w:rsidRDefault="00041AFF" w:rsidP="00D42CDF">
      <w:pPr>
        <w:spacing w:line="360" w:lineRule="auto"/>
        <w:rPr>
          <w:rFonts w:ascii="Calibri" w:eastAsia="MS Gothic" w:hAnsi="Calibri"/>
          <w:b/>
          <w:bCs/>
          <w:color w:val="345A8A"/>
          <w:sz w:val="44"/>
          <w:szCs w:val="44"/>
        </w:rPr>
      </w:pPr>
      <w:r>
        <w:rPr>
          <w:sz w:val="44"/>
          <w:szCs w:val="44"/>
        </w:rPr>
        <w:br w:type="page"/>
      </w:r>
    </w:p>
    <w:p w:rsidR="00D42CDF" w:rsidRDefault="0036009D" w:rsidP="00D42CDF">
      <w:pPr>
        <w:pStyle w:val="Heading1"/>
        <w:spacing w:before="0" w:line="360" w:lineRule="auto"/>
        <w:rPr>
          <w:sz w:val="44"/>
          <w:szCs w:val="44"/>
        </w:rPr>
      </w:pPr>
      <w:bookmarkStart w:id="74" w:name="_Toc449513380"/>
      <w:bookmarkStart w:id="75" w:name="_Toc450304272"/>
      <w:r>
        <w:rPr>
          <w:sz w:val="44"/>
          <w:szCs w:val="44"/>
        </w:rPr>
        <w:lastRenderedPageBreak/>
        <w:t>FINALLY</w:t>
      </w:r>
      <w:bookmarkEnd w:id="74"/>
      <w:bookmarkEnd w:id="75"/>
    </w:p>
    <w:p w:rsidR="00D42CDF" w:rsidRDefault="005854B7" w:rsidP="00D42CDF">
      <w:pPr>
        <w:spacing w:line="360" w:lineRule="auto"/>
        <w:rPr>
          <w:rFonts w:ascii="Calibri" w:hAnsi="Calibri"/>
        </w:rPr>
      </w:pPr>
      <w:r w:rsidRPr="005854B7">
        <w:rPr>
          <w:rFonts w:ascii="Calibri" w:hAnsi="Calibri"/>
        </w:rPr>
        <w:t xml:space="preserve">The </w:t>
      </w:r>
      <w:r w:rsidR="00132213">
        <w:rPr>
          <w:rFonts w:ascii="Calibri" w:hAnsi="Calibri"/>
        </w:rPr>
        <w:t>T</w:t>
      </w:r>
      <w:r w:rsidRPr="005854B7">
        <w:rPr>
          <w:rFonts w:ascii="Calibri" w:hAnsi="Calibri"/>
        </w:rPr>
        <w:t xml:space="preserve">ribunal is conscious of the </w:t>
      </w:r>
      <w:r w:rsidR="00B34F11">
        <w:rPr>
          <w:rFonts w:ascii="Calibri" w:hAnsi="Calibri"/>
        </w:rPr>
        <w:t>substantial</w:t>
      </w:r>
      <w:r w:rsidRPr="005854B7">
        <w:rPr>
          <w:rFonts w:ascii="Calibri" w:hAnsi="Calibri"/>
        </w:rPr>
        <w:t xml:space="preserve"> co</w:t>
      </w:r>
      <w:r w:rsidR="00B34F11">
        <w:rPr>
          <w:rFonts w:ascii="Calibri" w:hAnsi="Calibri"/>
        </w:rPr>
        <w:t xml:space="preserve">ntribution to the ACT economy, </w:t>
      </w:r>
      <w:r w:rsidR="0036009D">
        <w:rPr>
          <w:rFonts w:ascii="Calibri" w:hAnsi="Calibri"/>
        </w:rPr>
        <w:t>c</w:t>
      </w:r>
      <w:r w:rsidRPr="005854B7">
        <w:rPr>
          <w:rFonts w:ascii="Calibri" w:hAnsi="Calibri"/>
        </w:rPr>
        <w:t xml:space="preserve">ommunity and society more broadly that is made by the occupants of PTPOH positions. It is aware that the remuneration of many of these entities is just a small way of recognising </w:t>
      </w:r>
      <w:r w:rsidR="00B34F11">
        <w:rPr>
          <w:rFonts w:ascii="Calibri" w:hAnsi="Calibri"/>
        </w:rPr>
        <w:t>their</w:t>
      </w:r>
      <w:r w:rsidRPr="005854B7">
        <w:rPr>
          <w:rFonts w:ascii="Calibri" w:hAnsi="Calibri"/>
        </w:rPr>
        <w:t xml:space="preserve"> contribution. The Tribunal is also mindful of the great skill set that PTPOH</w:t>
      </w:r>
      <w:r w:rsidR="00132213">
        <w:rPr>
          <w:rFonts w:ascii="Calibri" w:hAnsi="Calibri"/>
        </w:rPr>
        <w:t>s</w:t>
      </w:r>
      <w:r w:rsidRPr="005854B7">
        <w:rPr>
          <w:rFonts w:ascii="Calibri" w:hAnsi="Calibri"/>
        </w:rPr>
        <w:t xml:space="preserve"> bring to the functioning of the ACT Government. Often these office holders see their role as giving back to society at the end of their formal career.</w:t>
      </w:r>
    </w:p>
    <w:p w:rsidR="00D42CDF" w:rsidRDefault="00D42CDF" w:rsidP="00D42CDF">
      <w:pPr>
        <w:spacing w:line="360" w:lineRule="auto"/>
        <w:rPr>
          <w:rFonts w:ascii="Calibri" w:hAnsi="Calibri"/>
        </w:rPr>
      </w:pPr>
    </w:p>
    <w:p w:rsidR="00D42CDF" w:rsidRDefault="0056573A" w:rsidP="00D42CDF">
      <w:pPr>
        <w:spacing w:line="360" w:lineRule="auto"/>
        <w:rPr>
          <w:rFonts w:ascii="Calibri" w:hAnsi="Calibri"/>
        </w:rPr>
      </w:pPr>
      <w:r w:rsidRPr="0056573A">
        <w:rPr>
          <w:rFonts w:ascii="Calibri" w:hAnsi="Calibri"/>
        </w:rPr>
        <w:t xml:space="preserve">It is unlikely that this review will </w:t>
      </w:r>
      <w:r w:rsidR="000224B1">
        <w:rPr>
          <w:rFonts w:ascii="Calibri" w:hAnsi="Calibri"/>
        </w:rPr>
        <w:t>significantly</w:t>
      </w:r>
      <w:r w:rsidRPr="0056573A">
        <w:rPr>
          <w:rFonts w:ascii="Calibri" w:hAnsi="Calibri"/>
        </w:rPr>
        <w:t xml:space="preserve"> increase remuneration for PTPOHs. Rather the intent is to ensure that there is equity and a clear and transparent process. The Tribunal places equal value on </w:t>
      </w:r>
      <w:r w:rsidR="00B34F11">
        <w:rPr>
          <w:rFonts w:ascii="Calibri" w:hAnsi="Calibri"/>
        </w:rPr>
        <w:t>economic</w:t>
      </w:r>
      <w:r w:rsidRPr="0056573A">
        <w:rPr>
          <w:rFonts w:ascii="Calibri" w:hAnsi="Calibri"/>
        </w:rPr>
        <w:t xml:space="preserve"> and </w:t>
      </w:r>
      <w:r w:rsidR="00B34F11">
        <w:rPr>
          <w:rFonts w:ascii="Calibri" w:hAnsi="Calibri"/>
        </w:rPr>
        <w:t>non-</w:t>
      </w:r>
      <w:r w:rsidRPr="0056573A">
        <w:rPr>
          <w:rFonts w:ascii="Calibri" w:hAnsi="Calibri"/>
        </w:rPr>
        <w:t>economic impact and is keen to ensure that its determination for PTPOH</w:t>
      </w:r>
      <w:r w:rsidR="00132213">
        <w:rPr>
          <w:rFonts w:ascii="Calibri" w:hAnsi="Calibri"/>
        </w:rPr>
        <w:t>s</w:t>
      </w:r>
      <w:r w:rsidRPr="0056573A">
        <w:rPr>
          <w:rFonts w:ascii="Calibri" w:hAnsi="Calibri"/>
        </w:rPr>
        <w:t xml:space="preserve"> adequately reflects this principle.</w:t>
      </w:r>
    </w:p>
    <w:p w:rsidR="00D42CDF" w:rsidRDefault="00D42CDF" w:rsidP="00D42CDF">
      <w:pPr>
        <w:spacing w:line="360" w:lineRule="auto"/>
      </w:pPr>
    </w:p>
    <w:p w:rsidR="00D42CDF" w:rsidRDefault="00D42CDF" w:rsidP="00D42CDF">
      <w:pPr>
        <w:pStyle w:val="Heading1"/>
        <w:spacing w:before="0" w:line="360" w:lineRule="auto"/>
        <w:rPr>
          <w:rFonts w:ascii="Cambria" w:eastAsia="MS Mincho" w:hAnsi="Cambria"/>
          <w:b w:val="0"/>
          <w:bCs w:val="0"/>
          <w:color w:val="auto"/>
          <w:sz w:val="24"/>
          <w:szCs w:val="24"/>
        </w:rPr>
      </w:pPr>
    </w:p>
    <w:p w:rsidR="00D42CDF" w:rsidRDefault="00D42CDF" w:rsidP="00D42CDF">
      <w:pPr>
        <w:pStyle w:val="Heading1"/>
        <w:spacing w:before="0" w:line="360" w:lineRule="auto"/>
        <w:rPr>
          <w:sz w:val="44"/>
          <w:szCs w:val="44"/>
        </w:rPr>
      </w:pPr>
    </w:p>
    <w:p w:rsidR="00D42CDF" w:rsidRDefault="00D42CDF" w:rsidP="00D42CDF">
      <w:pPr>
        <w:spacing w:line="360" w:lineRule="auto"/>
      </w:pPr>
    </w:p>
    <w:p w:rsidR="00D42CDF" w:rsidRDefault="00D42CDF" w:rsidP="00D42CDF">
      <w:pPr>
        <w:spacing w:line="360" w:lineRule="auto"/>
      </w:pPr>
    </w:p>
    <w:p w:rsidR="00D42CDF" w:rsidRDefault="00D42CDF" w:rsidP="00D42CDF">
      <w:pPr>
        <w:spacing w:line="360" w:lineRule="auto"/>
      </w:pPr>
    </w:p>
    <w:p w:rsidR="00D42CDF" w:rsidRDefault="00D42CDF" w:rsidP="00D42CDF">
      <w:pPr>
        <w:spacing w:line="360" w:lineRule="auto"/>
      </w:pPr>
    </w:p>
    <w:p w:rsidR="00D42CDF" w:rsidRDefault="00D42CDF" w:rsidP="00D42CDF">
      <w:pPr>
        <w:spacing w:line="360" w:lineRule="auto"/>
      </w:pPr>
    </w:p>
    <w:p w:rsidR="00D42CDF" w:rsidRDefault="00D42CDF" w:rsidP="00D42CDF">
      <w:pPr>
        <w:spacing w:line="360" w:lineRule="auto"/>
      </w:pPr>
    </w:p>
    <w:p w:rsidR="00D42CDF" w:rsidRDefault="00D42CDF" w:rsidP="00D42CDF">
      <w:pPr>
        <w:spacing w:line="360" w:lineRule="auto"/>
      </w:pPr>
    </w:p>
    <w:p w:rsidR="00D42CDF" w:rsidRDefault="00D42CDF" w:rsidP="00D42CDF">
      <w:pPr>
        <w:spacing w:line="360" w:lineRule="auto"/>
      </w:pPr>
    </w:p>
    <w:p w:rsidR="00D42CDF" w:rsidRDefault="00D42CDF" w:rsidP="00D42CDF">
      <w:pPr>
        <w:spacing w:line="360" w:lineRule="auto"/>
      </w:pPr>
    </w:p>
    <w:p w:rsidR="00D42CDF" w:rsidRDefault="00D42CDF" w:rsidP="00D42CDF">
      <w:pPr>
        <w:spacing w:line="360" w:lineRule="auto"/>
      </w:pPr>
    </w:p>
    <w:p w:rsidR="00041AFF" w:rsidRDefault="00041AFF" w:rsidP="00E532C0">
      <w:pPr>
        <w:spacing w:line="360" w:lineRule="auto"/>
      </w:pPr>
    </w:p>
    <w:p w:rsidR="0022681B" w:rsidRDefault="0022681B" w:rsidP="00E532C0">
      <w:pPr>
        <w:spacing w:line="360" w:lineRule="auto"/>
      </w:pPr>
    </w:p>
    <w:p w:rsidR="00D42CDF" w:rsidRDefault="00D42CDF" w:rsidP="00D42CDF">
      <w:pPr>
        <w:spacing w:line="360" w:lineRule="auto"/>
      </w:pPr>
    </w:p>
    <w:p w:rsidR="00D42CDF" w:rsidRDefault="0036009D" w:rsidP="00D42CDF">
      <w:pPr>
        <w:pStyle w:val="Heading1"/>
        <w:spacing w:before="0" w:line="360" w:lineRule="auto"/>
        <w:rPr>
          <w:sz w:val="44"/>
          <w:szCs w:val="44"/>
        </w:rPr>
      </w:pPr>
      <w:bookmarkStart w:id="76" w:name="_Toc449513381"/>
      <w:bookmarkStart w:id="77" w:name="_Toc450304273"/>
      <w:r>
        <w:rPr>
          <w:sz w:val="44"/>
          <w:szCs w:val="44"/>
        </w:rPr>
        <w:lastRenderedPageBreak/>
        <w:t>REFERENCE</w:t>
      </w:r>
      <w:bookmarkEnd w:id="76"/>
      <w:bookmarkEnd w:id="77"/>
      <w:r w:rsidR="00E66965">
        <w:rPr>
          <w:sz w:val="44"/>
          <w:szCs w:val="44"/>
        </w:rPr>
        <w:t>S</w:t>
      </w:r>
      <w:bookmarkStart w:id="78" w:name="_GoBack"/>
      <w:bookmarkEnd w:id="78"/>
    </w:p>
    <w:p w:rsidR="00D42CDF" w:rsidRPr="00D42CDF" w:rsidRDefault="00D42CDF" w:rsidP="00D42CDF">
      <w:pPr>
        <w:widowControl w:val="0"/>
        <w:autoSpaceDE w:val="0"/>
        <w:autoSpaceDN w:val="0"/>
        <w:adjustRightInd w:val="0"/>
        <w:spacing w:line="360" w:lineRule="auto"/>
        <w:rPr>
          <w:rFonts w:asciiTheme="minorHAnsi" w:hAnsiTheme="minorHAnsi" w:cs="Kefa"/>
          <w:lang w:val="en-US"/>
        </w:rPr>
      </w:pPr>
      <w:r w:rsidRPr="00D42CDF">
        <w:rPr>
          <w:rFonts w:asciiTheme="minorHAnsi" w:hAnsiTheme="minorHAnsi" w:cs="Kefa"/>
          <w:lang w:val="en-US"/>
        </w:rPr>
        <w:t>ACAS. (2014</w:t>
      </w:r>
      <w:r w:rsidRPr="00D42CDF">
        <w:rPr>
          <w:rFonts w:asciiTheme="minorHAnsi" w:hAnsiTheme="minorHAnsi" w:cs="Kefa"/>
          <w:i/>
          <w:lang w:val="en-US"/>
        </w:rPr>
        <w:t xml:space="preserve">) Job evaluation: considerations and risks. Advisory booklet. </w:t>
      </w:r>
      <w:r w:rsidRPr="00D42CDF">
        <w:rPr>
          <w:rFonts w:asciiTheme="minorHAnsi" w:hAnsiTheme="minorHAnsi" w:cs="Kefa"/>
          <w:lang w:val="en-US"/>
        </w:rPr>
        <w:t xml:space="preserve">London: </w:t>
      </w:r>
      <w:proofErr w:type="spellStart"/>
      <w:r w:rsidRPr="00D42CDF">
        <w:rPr>
          <w:rFonts w:asciiTheme="minorHAnsi" w:hAnsiTheme="minorHAnsi" w:cs="Kefa"/>
          <w:lang w:val="en-US"/>
        </w:rPr>
        <w:t>Acas</w:t>
      </w:r>
      <w:proofErr w:type="spellEnd"/>
      <w:r w:rsidRPr="00D42CDF">
        <w:rPr>
          <w:rFonts w:asciiTheme="minorHAnsi" w:hAnsiTheme="minorHAnsi" w:cs="Kefa"/>
          <w:lang w:val="en-US"/>
        </w:rPr>
        <w:t xml:space="preserve">. Available at: </w:t>
      </w:r>
      <w:hyperlink r:id="rId22" w:history="1">
        <w:r w:rsidRPr="00D42CDF">
          <w:rPr>
            <w:rStyle w:val="Hyperlink"/>
            <w:rFonts w:asciiTheme="minorHAnsi" w:hAnsiTheme="minorHAnsi" w:cs="Kefa"/>
            <w:lang w:val="en-US"/>
          </w:rPr>
          <w:t>http://www.acas.org.uk/index.aspx?articleid=682</w:t>
        </w:r>
      </w:hyperlink>
      <w:r w:rsidRPr="00D42CDF">
        <w:rPr>
          <w:rFonts w:asciiTheme="minorHAnsi" w:hAnsiTheme="minorHAnsi" w:cs="Kefa"/>
          <w:lang w:val="en-US"/>
        </w:rPr>
        <w:t xml:space="preserve"> </w:t>
      </w:r>
    </w:p>
    <w:p w:rsidR="00D42CDF" w:rsidRPr="00D42CDF" w:rsidRDefault="00D42CDF" w:rsidP="00D42CDF">
      <w:pPr>
        <w:widowControl w:val="0"/>
        <w:autoSpaceDE w:val="0"/>
        <w:autoSpaceDN w:val="0"/>
        <w:adjustRightInd w:val="0"/>
        <w:spacing w:line="360" w:lineRule="auto"/>
        <w:rPr>
          <w:rFonts w:asciiTheme="minorHAnsi" w:hAnsiTheme="minorHAnsi" w:cs="Kefa"/>
          <w:lang w:val="en-US"/>
        </w:rPr>
      </w:pPr>
      <w:r w:rsidRPr="00D42CDF">
        <w:rPr>
          <w:rFonts w:asciiTheme="minorHAnsi" w:hAnsiTheme="minorHAnsi" w:cs="Kefa"/>
          <w:lang w:val="en-US"/>
        </w:rPr>
        <w:t xml:space="preserve">CIPD Fact sheet (2015) </w:t>
      </w:r>
      <w:r w:rsidRPr="00D42CDF">
        <w:rPr>
          <w:rFonts w:asciiTheme="minorHAnsi" w:hAnsiTheme="minorHAnsi" w:cs="Kefa"/>
          <w:i/>
          <w:lang w:val="en-US"/>
        </w:rPr>
        <w:t>Market Pricing and Job Evaluation.</w:t>
      </w:r>
      <w:r w:rsidRPr="00D42CDF">
        <w:rPr>
          <w:rFonts w:asciiTheme="minorHAnsi" w:hAnsiTheme="minorHAnsi" w:cs="Kefa"/>
          <w:lang w:val="en-US"/>
        </w:rPr>
        <w:t xml:space="preserve"> Available at </w:t>
      </w:r>
      <w:hyperlink r:id="rId23" w:history="1">
        <w:r w:rsidRPr="00D42CDF">
          <w:rPr>
            <w:rStyle w:val="Hyperlink"/>
            <w:rFonts w:asciiTheme="minorHAnsi" w:hAnsiTheme="minorHAnsi" w:cs="Kefa"/>
            <w:lang w:val="en-US"/>
          </w:rPr>
          <w:t>http://www.cipd.co.uk/hr-resources/factsheets/market-pricing-job-evaluation.aspx</w:t>
        </w:r>
      </w:hyperlink>
      <w:r w:rsidRPr="00D42CDF">
        <w:rPr>
          <w:rFonts w:asciiTheme="minorHAnsi" w:hAnsiTheme="minorHAnsi" w:cs="Kefa"/>
          <w:lang w:val="en-US"/>
        </w:rPr>
        <w:t xml:space="preserve"> </w:t>
      </w:r>
    </w:p>
    <w:p w:rsidR="00D42CDF" w:rsidRPr="00D42CDF" w:rsidRDefault="00D42CDF" w:rsidP="00D42CDF">
      <w:pPr>
        <w:widowControl w:val="0"/>
        <w:autoSpaceDE w:val="0"/>
        <w:autoSpaceDN w:val="0"/>
        <w:adjustRightInd w:val="0"/>
        <w:spacing w:line="360" w:lineRule="auto"/>
        <w:rPr>
          <w:rFonts w:asciiTheme="minorHAnsi" w:hAnsiTheme="minorHAnsi" w:cs="Kefa"/>
          <w:lang w:val="en-US"/>
        </w:rPr>
      </w:pPr>
      <w:r w:rsidRPr="00D42CDF">
        <w:rPr>
          <w:rFonts w:asciiTheme="minorHAnsi" w:hAnsiTheme="minorHAnsi"/>
        </w:rPr>
        <w:t>The Commonwealth Remuneration Tribunal.</w:t>
      </w:r>
      <w:r w:rsidRPr="00D42CDF">
        <w:rPr>
          <w:rFonts w:asciiTheme="minorHAnsi" w:hAnsiTheme="minorHAnsi"/>
          <w:i/>
        </w:rPr>
        <w:t xml:space="preserve"> Remuneration of Public Offices Part- Time Offices Report</w:t>
      </w:r>
      <w:r w:rsidRPr="00D42CDF">
        <w:rPr>
          <w:rFonts w:asciiTheme="minorHAnsi" w:hAnsiTheme="minorHAnsi"/>
        </w:rPr>
        <w:t xml:space="preserve"> October 2013</w:t>
      </w:r>
    </w:p>
    <w:p w:rsidR="00D42CDF" w:rsidRPr="00D42CDF" w:rsidRDefault="00D42CDF" w:rsidP="00D42CDF">
      <w:pPr>
        <w:widowControl w:val="0"/>
        <w:autoSpaceDE w:val="0"/>
        <w:autoSpaceDN w:val="0"/>
        <w:adjustRightInd w:val="0"/>
        <w:spacing w:line="360" w:lineRule="auto"/>
        <w:rPr>
          <w:rFonts w:asciiTheme="minorHAnsi" w:hAnsiTheme="minorHAnsi" w:cs="Kefa"/>
          <w:lang w:val="en-US"/>
        </w:rPr>
      </w:pPr>
      <w:r w:rsidRPr="00D42CDF">
        <w:rPr>
          <w:rFonts w:asciiTheme="minorHAnsi" w:hAnsiTheme="minorHAnsi" w:cs="Kefa"/>
          <w:i/>
          <w:lang w:val="en-US"/>
        </w:rPr>
        <w:t>The Economic, Social and Cultural Value of Volunteering to Western Australia</w:t>
      </w:r>
      <w:r w:rsidRPr="00D42CDF">
        <w:rPr>
          <w:rFonts w:asciiTheme="minorHAnsi" w:hAnsiTheme="minorHAnsi" w:cs="Kefa"/>
          <w:lang w:val="en-US"/>
        </w:rPr>
        <w:t xml:space="preserve">: Institute of Project Management and Volunteering WA, 2015 Available at </w:t>
      </w:r>
      <w:hyperlink r:id="rId24" w:history="1">
        <w:r w:rsidRPr="00D42CDF">
          <w:rPr>
            <w:rStyle w:val="Hyperlink"/>
            <w:rFonts w:asciiTheme="minorHAnsi" w:hAnsiTheme="minorHAnsi" w:cs="Kefa"/>
            <w:lang w:val="en-US"/>
          </w:rPr>
          <w:t>https://volunteeringwa.org.au/assets/.../vwa_report per cent20book_web.pd</w:t>
        </w:r>
      </w:hyperlink>
      <w:r w:rsidRPr="00D42CDF">
        <w:rPr>
          <w:rFonts w:asciiTheme="minorHAnsi" w:hAnsiTheme="minorHAnsi" w:cs="Kefa"/>
          <w:lang w:val="en-US"/>
        </w:rPr>
        <w:t xml:space="preserve"> </w:t>
      </w:r>
    </w:p>
    <w:p w:rsidR="00D42CDF" w:rsidRPr="00D42CDF" w:rsidRDefault="00D42CDF" w:rsidP="00D42CDF">
      <w:pPr>
        <w:widowControl w:val="0"/>
        <w:autoSpaceDE w:val="0"/>
        <w:autoSpaceDN w:val="0"/>
        <w:adjustRightInd w:val="0"/>
        <w:spacing w:line="360" w:lineRule="auto"/>
        <w:rPr>
          <w:rFonts w:asciiTheme="minorHAnsi" w:hAnsiTheme="minorHAnsi" w:cs="Kefa"/>
          <w:lang w:val="en-US"/>
        </w:rPr>
      </w:pPr>
      <w:r w:rsidRPr="00D42CDF">
        <w:rPr>
          <w:rFonts w:asciiTheme="minorHAnsi" w:hAnsiTheme="minorHAnsi" w:cs="Kefa"/>
          <w:lang w:val="en-US"/>
        </w:rPr>
        <w:t xml:space="preserve">Ferguson, M. (2015) </w:t>
      </w:r>
      <w:r w:rsidRPr="00D42CDF">
        <w:rPr>
          <w:rFonts w:asciiTheme="minorHAnsi" w:hAnsiTheme="minorHAnsi" w:cs="Kefa"/>
          <w:i/>
          <w:lang w:val="en-US"/>
        </w:rPr>
        <w:t>The research impact agenda: Defining, demonstrating and defending the value of the social sciences</w:t>
      </w:r>
      <w:r w:rsidRPr="00D42CDF">
        <w:rPr>
          <w:rFonts w:asciiTheme="minorHAnsi" w:hAnsiTheme="minorHAnsi" w:cs="Kefa"/>
          <w:lang w:val="en-US"/>
        </w:rPr>
        <w:t xml:space="preserve">. Australian Review of Public Affairs </w:t>
      </w:r>
      <w:hyperlink r:id="rId25" w:history="1">
        <w:r w:rsidRPr="00D42CDF">
          <w:rPr>
            <w:rStyle w:val="Hyperlink"/>
            <w:rFonts w:asciiTheme="minorHAnsi" w:hAnsiTheme="minorHAnsi" w:cs="Kefa"/>
            <w:lang w:val="en-US"/>
          </w:rPr>
          <w:t>http://www.australianreview.net/digest/2014/08/ferguson.html</w:t>
        </w:r>
      </w:hyperlink>
      <w:r w:rsidRPr="00D42CDF">
        <w:rPr>
          <w:rFonts w:asciiTheme="minorHAnsi" w:hAnsiTheme="minorHAnsi" w:cs="Kefa"/>
          <w:lang w:val="en-US"/>
        </w:rPr>
        <w:t xml:space="preserve"> </w:t>
      </w:r>
    </w:p>
    <w:p w:rsidR="00D42CDF" w:rsidRPr="00D42CDF" w:rsidRDefault="00D42CDF" w:rsidP="00D42CDF">
      <w:pPr>
        <w:widowControl w:val="0"/>
        <w:autoSpaceDE w:val="0"/>
        <w:autoSpaceDN w:val="0"/>
        <w:adjustRightInd w:val="0"/>
        <w:spacing w:line="360" w:lineRule="auto"/>
        <w:rPr>
          <w:rFonts w:asciiTheme="minorHAnsi" w:hAnsiTheme="minorHAnsi" w:cs="Kefa"/>
          <w:lang w:val="en-US"/>
        </w:rPr>
      </w:pPr>
      <w:proofErr w:type="spellStart"/>
      <w:r w:rsidRPr="00D42CDF">
        <w:rPr>
          <w:rFonts w:asciiTheme="minorHAnsi" w:hAnsiTheme="minorHAnsi" w:cs="Kefa"/>
          <w:lang w:val="en-US"/>
        </w:rPr>
        <w:t>Hertstein</w:t>
      </w:r>
      <w:proofErr w:type="spellEnd"/>
      <w:r w:rsidRPr="00D42CDF">
        <w:rPr>
          <w:rFonts w:asciiTheme="minorHAnsi" w:hAnsiTheme="minorHAnsi" w:cs="Kefa"/>
          <w:lang w:val="en-US"/>
        </w:rPr>
        <w:t xml:space="preserve">, J. (2013) </w:t>
      </w:r>
      <w:r w:rsidRPr="00D42CDF">
        <w:rPr>
          <w:rFonts w:asciiTheme="minorHAnsi" w:hAnsiTheme="minorHAnsi" w:cs="Kefa"/>
          <w:i/>
          <w:lang w:val="en-US"/>
        </w:rPr>
        <w:t>How to Measure Community Impact</w:t>
      </w:r>
      <w:r w:rsidRPr="00D42CDF">
        <w:rPr>
          <w:rFonts w:asciiTheme="minorHAnsi" w:hAnsiTheme="minorHAnsi" w:cs="Kefa"/>
          <w:lang w:val="en-US"/>
        </w:rPr>
        <w:t xml:space="preserve"> </w:t>
      </w:r>
      <w:hyperlink r:id="rId26" w:history="1">
        <w:r w:rsidRPr="00D42CDF">
          <w:rPr>
            <w:rStyle w:val="Hyperlink"/>
            <w:rFonts w:asciiTheme="minorHAnsi" w:hAnsiTheme="minorHAnsi" w:cs="Kefa"/>
            <w:lang w:val="en-US"/>
          </w:rPr>
          <w:t>http://www.triplepundit.com/2013/10/model-measuring-community-impact/</w:t>
        </w:r>
      </w:hyperlink>
      <w:r w:rsidRPr="00D42CDF">
        <w:rPr>
          <w:rFonts w:asciiTheme="minorHAnsi" w:hAnsiTheme="minorHAnsi" w:cs="Kefa"/>
          <w:lang w:val="en-US"/>
        </w:rPr>
        <w:t xml:space="preserve"> </w:t>
      </w:r>
    </w:p>
    <w:p w:rsidR="00082472" w:rsidRDefault="00D42CDF" w:rsidP="00D42CDF">
      <w:pPr>
        <w:widowControl w:val="0"/>
        <w:autoSpaceDE w:val="0"/>
        <w:autoSpaceDN w:val="0"/>
        <w:adjustRightInd w:val="0"/>
        <w:spacing w:line="360" w:lineRule="auto"/>
        <w:rPr>
          <w:rFonts w:asciiTheme="minorHAnsi" w:hAnsiTheme="minorHAnsi" w:cs="Kefa"/>
          <w:lang w:val="en-US"/>
        </w:rPr>
        <w:sectPr w:rsidR="00082472" w:rsidSect="00645E26">
          <w:pgSz w:w="11900" w:h="16840"/>
          <w:pgMar w:top="1440" w:right="1800" w:bottom="1440" w:left="1800" w:header="708" w:footer="708" w:gutter="0"/>
          <w:cols w:space="708"/>
          <w:docGrid w:linePitch="360"/>
        </w:sectPr>
      </w:pPr>
      <w:r w:rsidRPr="00D42CDF">
        <w:rPr>
          <w:rFonts w:asciiTheme="minorHAnsi" w:hAnsiTheme="minorHAnsi" w:cs="Kefa"/>
          <w:lang w:val="en-US"/>
        </w:rPr>
        <w:t xml:space="preserve">Reeves, M. (2002) </w:t>
      </w:r>
      <w:r w:rsidRPr="00D42CDF">
        <w:rPr>
          <w:rFonts w:asciiTheme="minorHAnsi" w:hAnsiTheme="minorHAnsi" w:cs="Kefa"/>
          <w:i/>
          <w:lang w:val="en-US"/>
        </w:rPr>
        <w:t>Measuring the economic and social impact of the arts: a review</w:t>
      </w:r>
      <w:r w:rsidRPr="00D42CDF">
        <w:rPr>
          <w:rFonts w:asciiTheme="minorHAnsi" w:hAnsiTheme="minorHAnsi" w:cs="Kefa"/>
          <w:lang w:val="en-US"/>
        </w:rPr>
        <w:t xml:space="preserve">. </w:t>
      </w:r>
      <w:hyperlink r:id="rId27" w:history="1">
        <w:r w:rsidRPr="00D42CDF">
          <w:rPr>
            <w:rStyle w:val="Hyperlink"/>
            <w:rFonts w:asciiTheme="minorHAnsi" w:hAnsiTheme="minorHAnsi" w:cs="Kefa"/>
            <w:lang w:val="en-US"/>
          </w:rPr>
          <w:t>www.artscouncil.org.uk/media/uploads/documents/.../340.pdf</w:t>
        </w:r>
      </w:hyperlink>
      <w:r w:rsidRPr="00D42CDF">
        <w:rPr>
          <w:rFonts w:asciiTheme="minorHAnsi" w:hAnsiTheme="minorHAnsi" w:cs="Kefa"/>
          <w:lang w:val="en-US"/>
        </w:rPr>
        <w:t xml:space="preserve"> </w:t>
      </w:r>
    </w:p>
    <w:p w:rsidR="00082472" w:rsidRPr="003B1A08" w:rsidRDefault="00082472" w:rsidP="00082472">
      <w:pPr>
        <w:spacing w:before="120"/>
        <w:rPr>
          <w:rFonts w:cs="Arial"/>
          <w:sz w:val="28"/>
          <w:szCs w:val="28"/>
        </w:rPr>
      </w:pPr>
      <w:bookmarkStart w:id="79" w:name="_Toc44738651"/>
      <w:r>
        <w:rPr>
          <w:rFonts w:cs="Arial"/>
          <w:noProof/>
          <w:lang w:eastAsia="en-AU"/>
        </w:rPr>
        <w:lastRenderedPageBreak/>
        <w:drawing>
          <wp:inline distT="0" distB="0" distL="0" distR="0">
            <wp:extent cx="1019175" cy="923925"/>
            <wp:effectExtent l="19050" t="0" r="0" b="0"/>
            <wp:docPr id="1"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28"/>
                    <a:srcRect r="-7671"/>
                    <a:stretch>
                      <a:fillRect/>
                    </a:stretch>
                  </pic:blipFill>
                  <pic:spPr bwMode="auto">
                    <a:xfrm>
                      <a:off x="0" y="0"/>
                      <a:ext cx="1019175" cy="923925"/>
                    </a:xfrm>
                    <a:prstGeom prst="rect">
                      <a:avLst/>
                    </a:prstGeom>
                    <a:noFill/>
                    <a:ln w="9525">
                      <a:noFill/>
                      <a:miter lim="800000"/>
                      <a:headEnd/>
                      <a:tailEnd/>
                    </a:ln>
                  </pic:spPr>
                </pic:pic>
              </a:graphicData>
            </a:graphic>
          </wp:inline>
        </w:drawing>
      </w:r>
      <w:r w:rsidRPr="003B1A08">
        <w:rPr>
          <w:rFonts w:cs="Arial"/>
          <w:noProof/>
          <w:sz w:val="28"/>
          <w:szCs w:val="28"/>
          <w:lang w:eastAsia="en-AU"/>
        </w:rPr>
        <w:tab/>
      </w:r>
      <w:r>
        <w:rPr>
          <w:rFonts w:cs="Arial"/>
          <w:noProof/>
          <w:sz w:val="28"/>
          <w:szCs w:val="28"/>
          <w:lang w:eastAsia="en-AU"/>
        </w:rPr>
        <w:t xml:space="preserve">      </w:t>
      </w:r>
      <w:r w:rsidRPr="00082472">
        <w:rPr>
          <w:rFonts w:asciiTheme="minorHAnsi" w:hAnsiTheme="minorHAnsi" w:cs="Arial"/>
          <w:sz w:val="28"/>
          <w:szCs w:val="28"/>
        </w:rPr>
        <w:t>Australian Capital Territory Remuneration Tribunal</w:t>
      </w:r>
    </w:p>
    <w:p w:rsidR="00082472" w:rsidRPr="00082472" w:rsidRDefault="00082472" w:rsidP="00082472">
      <w:pPr>
        <w:spacing w:before="240"/>
        <w:rPr>
          <w:rFonts w:asciiTheme="minorHAnsi" w:hAnsiTheme="minorHAnsi"/>
          <w:b/>
          <w:sz w:val="40"/>
          <w:szCs w:val="40"/>
        </w:rPr>
      </w:pPr>
      <w:r w:rsidRPr="00082472">
        <w:rPr>
          <w:rFonts w:asciiTheme="minorHAnsi" w:hAnsiTheme="minorHAnsi"/>
          <w:b/>
          <w:sz w:val="40"/>
          <w:szCs w:val="40"/>
        </w:rPr>
        <w:t>Determination 12 of 2015</w:t>
      </w:r>
    </w:p>
    <w:p w:rsidR="00082472" w:rsidRPr="00082472" w:rsidRDefault="00082472" w:rsidP="00082472">
      <w:pPr>
        <w:spacing w:before="240"/>
        <w:rPr>
          <w:rFonts w:asciiTheme="minorHAnsi" w:hAnsiTheme="minorHAnsi"/>
          <w:b/>
          <w:sz w:val="40"/>
          <w:szCs w:val="40"/>
        </w:rPr>
      </w:pPr>
      <w:r w:rsidRPr="00082472">
        <w:rPr>
          <w:rFonts w:asciiTheme="minorHAnsi" w:hAnsiTheme="minorHAnsi"/>
          <w:b/>
          <w:sz w:val="40"/>
          <w:szCs w:val="40"/>
        </w:rPr>
        <w:t xml:space="preserve">Part-time Public Office Holders </w:t>
      </w:r>
    </w:p>
    <w:p w:rsidR="00082472" w:rsidRPr="00082472" w:rsidRDefault="00082472" w:rsidP="00082472">
      <w:pPr>
        <w:spacing w:before="240"/>
        <w:rPr>
          <w:rFonts w:asciiTheme="minorHAnsi" w:hAnsiTheme="minorHAnsi"/>
        </w:rPr>
      </w:pPr>
      <w:r w:rsidRPr="00082472">
        <w:rPr>
          <w:rFonts w:asciiTheme="minorHAnsi" w:hAnsiTheme="minorHAnsi"/>
        </w:rPr>
        <w:t xml:space="preserve">made under the </w:t>
      </w:r>
    </w:p>
    <w:p w:rsidR="00082472" w:rsidRPr="00082472" w:rsidRDefault="00082472" w:rsidP="00082472">
      <w:pPr>
        <w:rPr>
          <w:rFonts w:asciiTheme="minorHAnsi" w:hAnsiTheme="minorHAnsi" w:cs="Arial"/>
          <w:b/>
        </w:rPr>
      </w:pPr>
      <w:r w:rsidRPr="00082472">
        <w:rPr>
          <w:rFonts w:asciiTheme="minorHAnsi" w:hAnsiTheme="minorHAnsi" w:cs="Arial"/>
          <w:b/>
        </w:rPr>
        <w:t>Remuneration Tribunal Act 1995</w:t>
      </w:r>
    </w:p>
    <w:p w:rsidR="00082472" w:rsidRPr="00082472" w:rsidRDefault="00082472" w:rsidP="00082472">
      <w:pPr>
        <w:spacing w:before="240"/>
        <w:rPr>
          <w:rFonts w:asciiTheme="minorHAnsi" w:hAnsiTheme="minorHAnsi"/>
          <w:b/>
          <w:sz w:val="40"/>
          <w:szCs w:val="40"/>
        </w:rPr>
      </w:pPr>
      <w:r w:rsidRPr="00082472">
        <w:rPr>
          <w:rFonts w:asciiTheme="minorHAnsi" w:hAnsiTheme="minorHAnsi"/>
          <w:b/>
          <w:sz w:val="40"/>
          <w:szCs w:val="40"/>
        </w:rPr>
        <w:t>ACCOMPANYING STATEMENT</w:t>
      </w:r>
    </w:p>
    <w:p w:rsidR="00082472" w:rsidRPr="003B1A08" w:rsidRDefault="00082472" w:rsidP="00082472">
      <w:pPr>
        <w:pStyle w:val="N-line3"/>
        <w:pBdr>
          <w:bottom w:val="none" w:sz="0" w:space="0" w:color="auto"/>
        </w:pBdr>
        <w:spacing w:before="240"/>
      </w:pPr>
    </w:p>
    <w:p w:rsidR="00082472" w:rsidRPr="003B1A08" w:rsidRDefault="00082472" w:rsidP="00082472">
      <w:pPr>
        <w:pStyle w:val="N-line3"/>
        <w:pBdr>
          <w:top w:val="single" w:sz="12" w:space="1" w:color="auto"/>
          <w:bottom w:val="none" w:sz="0" w:space="0" w:color="auto"/>
        </w:pBdr>
        <w:spacing w:before="120" w:after="60"/>
      </w:pPr>
    </w:p>
    <w:p w:rsidR="00082472" w:rsidRPr="00082472" w:rsidRDefault="00082472" w:rsidP="00082472">
      <w:pPr>
        <w:pStyle w:val="Heading3"/>
        <w:spacing w:before="120"/>
        <w:ind w:left="720" w:hanging="720"/>
        <w:rPr>
          <w:rFonts w:asciiTheme="minorHAnsi" w:hAnsiTheme="minorHAnsi"/>
          <w:sz w:val="24"/>
          <w:szCs w:val="24"/>
        </w:rPr>
      </w:pPr>
      <w:r w:rsidRPr="00082472">
        <w:rPr>
          <w:rFonts w:asciiTheme="minorHAnsi" w:hAnsiTheme="minorHAnsi"/>
          <w:sz w:val="24"/>
          <w:szCs w:val="24"/>
        </w:rPr>
        <w:t xml:space="preserve">Background </w:t>
      </w:r>
    </w:p>
    <w:p w:rsidR="00082472" w:rsidRPr="00082472" w:rsidRDefault="00082472" w:rsidP="00082472">
      <w:pPr>
        <w:autoSpaceDE w:val="0"/>
        <w:autoSpaceDN w:val="0"/>
        <w:adjustRightInd w:val="0"/>
        <w:spacing w:before="120" w:after="60"/>
        <w:rPr>
          <w:rFonts w:asciiTheme="minorHAnsi" w:hAnsiTheme="minorHAnsi"/>
        </w:rPr>
      </w:pPr>
      <w:r w:rsidRPr="00082472">
        <w:rPr>
          <w:rFonts w:asciiTheme="minorHAnsi" w:hAnsiTheme="minorHAnsi"/>
        </w:rPr>
        <w:t xml:space="preserve">Section 10 of the </w:t>
      </w:r>
      <w:r w:rsidRPr="00082472">
        <w:rPr>
          <w:rFonts w:asciiTheme="minorHAnsi" w:hAnsiTheme="minorHAnsi"/>
          <w:i/>
          <w:iCs/>
        </w:rPr>
        <w:t xml:space="preserve">Remuneration Tribunal Act 1995 </w:t>
      </w:r>
      <w:r w:rsidRPr="00082472">
        <w:rPr>
          <w:rFonts w:asciiTheme="minorHAnsi" w:hAnsiTheme="minorHAnsi"/>
          <w:iCs/>
        </w:rPr>
        <w:t xml:space="preserve">(the Act) </w:t>
      </w:r>
      <w:r w:rsidRPr="00082472">
        <w:rPr>
          <w:rFonts w:asciiTheme="minorHAnsi" w:hAnsiTheme="minorHAnsi"/>
        </w:rPr>
        <w:t xml:space="preserve">provides for the Remuneration Tribunal (the Tribunal) to inquire into and determine the remuneration, allowances and other entitlements to be paid to a person holding a position or appointment mentioned in schedule 1 of the Act, or specified in an instrument given to the Tribunal by the Chief Minister. </w:t>
      </w:r>
    </w:p>
    <w:p w:rsidR="00082472" w:rsidRPr="00082472" w:rsidRDefault="00082472" w:rsidP="00082472">
      <w:pPr>
        <w:pStyle w:val="Heading3"/>
        <w:spacing w:before="120"/>
        <w:rPr>
          <w:rFonts w:asciiTheme="minorHAnsi" w:hAnsiTheme="minorHAnsi"/>
          <w:b w:val="0"/>
          <w:sz w:val="24"/>
          <w:szCs w:val="24"/>
        </w:rPr>
      </w:pPr>
      <w:r w:rsidRPr="00082472">
        <w:rPr>
          <w:rFonts w:asciiTheme="minorHAnsi" w:hAnsiTheme="minorHAnsi"/>
          <w:sz w:val="24"/>
          <w:szCs w:val="24"/>
        </w:rPr>
        <w:t xml:space="preserve">Previous determination: Amended Determination 11 of 2014 </w:t>
      </w:r>
      <w:r w:rsidRPr="00082472">
        <w:rPr>
          <w:rFonts w:asciiTheme="minorHAnsi" w:hAnsiTheme="minorHAnsi"/>
          <w:b w:val="0"/>
          <w:sz w:val="24"/>
          <w:szCs w:val="24"/>
        </w:rPr>
        <w:t>(commenced 1 November 2014)</w:t>
      </w:r>
    </w:p>
    <w:p w:rsidR="00082472" w:rsidRPr="00082472" w:rsidRDefault="00082472" w:rsidP="00082472">
      <w:pPr>
        <w:autoSpaceDE w:val="0"/>
        <w:autoSpaceDN w:val="0"/>
        <w:adjustRightInd w:val="0"/>
        <w:spacing w:before="120" w:after="60"/>
        <w:rPr>
          <w:rFonts w:asciiTheme="minorHAnsi" w:hAnsiTheme="minorHAnsi"/>
        </w:rPr>
      </w:pPr>
      <w:r w:rsidRPr="00082472">
        <w:rPr>
          <w:rFonts w:asciiTheme="minorHAnsi" w:hAnsiTheme="minorHAnsi"/>
        </w:rPr>
        <w:t>The Tribunal determined that there will be a general increase of 1.5% (rounded up to the nearest $5).</w:t>
      </w:r>
    </w:p>
    <w:p w:rsidR="00082472" w:rsidRPr="00082472" w:rsidRDefault="00082472" w:rsidP="00082472">
      <w:pPr>
        <w:pStyle w:val="Heading3"/>
        <w:spacing w:before="120"/>
        <w:ind w:left="720" w:hanging="720"/>
        <w:rPr>
          <w:rFonts w:asciiTheme="minorHAnsi" w:hAnsiTheme="minorHAnsi"/>
          <w:sz w:val="24"/>
          <w:szCs w:val="24"/>
        </w:rPr>
      </w:pPr>
      <w:r w:rsidRPr="00082472">
        <w:rPr>
          <w:rFonts w:asciiTheme="minorHAnsi" w:hAnsiTheme="minorHAnsi"/>
          <w:sz w:val="24"/>
          <w:szCs w:val="24"/>
        </w:rPr>
        <w:t>Considerations for the 2015 review</w:t>
      </w:r>
    </w:p>
    <w:p w:rsidR="00082472" w:rsidRPr="00082472" w:rsidRDefault="00082472" w:rsidP="00082472">
      <w:pPr>
        <w:spacing w:before="120" w:after="60"/>
        <w:rPr>
          <w:rFonts w:asciiTheme="minorHAnsi" w:hAnsiTheme="minorHAnsi"/>
        </w:rPr>
      </w:pPr>
      <w:r w:rsidRPr="00082472">
        <w:rPr>
          <w:rFonts w:asciiTheme="minorHAnsi" w:hAnsiTheme="minorHAnsi"/>
        </w:rPr>
        <w:t>The Tribunal’s 2015 review for Part-time Public Office Holders was advertised in August 2015. Letters were sent to ACT government directorates notifying of the review.</w:t>
      </w:r>
    </w:p>
    <w:p w:rsidR="00082472" w:rsidRPr="00082472" w:rsidRDefault="00082472" w:rsidP="00082472">
      <w:pPr>
        <w:spacing w:before="120" w:after="60"/>
        <w:rPr>
          <w:rFonts w:asciiTheme="minorHAnsi" w:hAnsiTheme="minorHAnsi"/>
        </w:rPr>
      </w:pPr>
      <w:r w:rsidRPr="00082472">
        <w:rPr>
          <w:rFonts w:asciiTheme="minorHAnsi" w:hAnsiTheme="minorHAnsi"/>
        </w:rPr>
        <w:t>Meetings of the Tribunal were held during September 2015 and this determination sets out the Tribunal’s decision following that review.</w:t>
      </w:r>
    </w:p>
    <w:p w:rsidR="00082472" w:rsidRPr="00082472" w:rsidRDefault="00082472" w:rsidP="00082472">
      <w:pPr>
        <w:autoSpaceDE w:val="0"/>
        <w:autoSpaceDN w:val="0"/>
        <w:adjustRightInd w:val="0"/>
        <w:spacing w:before="120" w:after="60"/>
        <w:rPr>
          <w:rFonts w:asciiTheme="minorHAnsi" w:hAnsiTheme="minorHAnsi"/>
        </w:rPr>
      </w:pPr>
      <w:r w:rsidRPr="00082472">
        <w:rPr>
          <w:rFonts w:asciiTheme="minorHAnsi" w:hAnsiTheme="minorHAnsi"/>
        </w:rPr>
        <w:t>In considering remuneration for Part-time Public Office Holders, the Tribunal noted that remuneration for such Office is not intended to replace other employment or salary for Office holders.</w:t>
      </w:r>
    </w:p>
    <w:p w:rsidR="00082472" w:rsidRPr="00082472" w:rsidRDefault="00082472" w:rsidP="00082472">
      <w:pPr>
        <w:spacing w:before="120" w:after="60"/>
        <w:rPr>
          <w:rFonts w:asciiTheme="minorHAnsi" w:hAnsiTheme="minorHAnsi"/>
        </w:rPr>
      </w:pPr>
      <w:r w:rsidRPr="00082472">
        <w:rPr>
          <w:rFonts w:asciiTheme="minorHAnsi" w:hAnsiTheme="minorHAnsi"/>
        </w:rPr>
        <w:t>No submissions were received from Part-time Public Office Holders for the review.</w:t>
      </w:r>
    </w:p>
    <w:p w:rsidR="00082472" w:rsidRPr="00082472" w:rsidRDefault="00082472" w:rsidP="00082472">
      <w:pPr>
        <w:spacing w:before="120" w:after="60"/>
        <w:rPr>
          <w:rFonts w:asciiTheme="minorHAnsi" w:hAnsiTheme="minorHAnsi"/>
        </w:rPr>
      </w:pPr>
      <w:r w:rsidRPr="00082472">
        <w:rPr>
          <w:rFonts w:asciiTheme="minorHAnsi" w:hAnsiTheme="minorHAnsi"/>
        </w:rPr>
        <w:t>The Tribunal received correspondence from the Minister for Education and Training notifying the Government Schools Education Council and the Non-Government Schools Education Council ceased on 1 July 2015.</w:t>
      </w:r>
    </w:p>
    <w:p w:rsidR="00082472" w:rsidRPr="00082472" w:rsidRDefault="00082472" w:rsidP="00082472">
      <w:pPr>
        <w:spacing w:before="120" w:after="60"/>
        <w:rPr>
          <w:rFonts w:asciiTheme="minorHAnsi" w:hAnsiTheme="minorHAnsi"/>
        </w:rPr>
      </w:pPr>
    </w:p>
    <w:p w:rsidR="00082472" w:rsidRDefault="00082472" w:rsidP="00082472">
      <w:pPr>
        <w:spacing w:before="120" w:after="60"/>
      </w:pPr>
    </w:p>
    <w:p w:rsidR="00082472" w:rsidRPr="00082472" w:rsidRDefault="00082472" w:rsidP="00082472">
      <w:pPr>
        <w:spacing w:before="120" w:after="60"/>
        <w:rPr>
          <w:rFonts w:asciiTheme="minorHAnsi" w:hAnsiTheme="minorHAnsi"/>
        </w:rPr>
      </w:pPr>
      <w:r w:rsidRPr="00082472">
        <w:rPr>
          <w:rFonts w:asciiTheme="minorHAnsi" w:hAnsiTheme="minorHAnsi"/>
        </w:rPr>
        <w:lastRenderedPageBreak/>
        <w:t xml:space="preserve">The Tribunal was mindful of the current economic and financial considerations facing the ACT and as outlined by the Chief Minister in his government submission. ACT Treasury provided a comprehensive briefing to the Tribunal on the prevailing economic circumstances for 2015 and forecasts for the coming years. </w:t>
      </w:r>
    </w:p>
    <w:p w:rsidR="00082472" w:rsidRPr="00082472" w:rsidRDefault="00082472" w:rsidP="00082472">
      <w:pPr>
        <w:spacing w:before="120" w:after="60"/>
        <w:rPr>
          <w:rFonts w:asciiTheme="minorHAnsi" w:hAnsiTheme="minorHAnsi"/>
        </w:rPr>
      </w:pPr>
      <w:r w:rsidRPr="00082472">
        <w:rPr>
          <w:rFonts w:asciiTheme="minorHAnsi" w:hAnsiTheme="minorHAnsi"/>
        </w:rPr>
        <w:t xml:space="preserve">The Tribunal noted the remuneration increases to occur in the 2015-16 financial year for the majority of ACT Public Servants under the </w:t>
      </w:r>
      <w:r w:rsidRPr="00082472">
        <w:rPr>
          <w:rFonts w:asciiTheme="minorHAnsi" w:hAnsiTheme="minorHAnsi"/>
          <w:i/>
        </w:rPr>
        <w:t>ACT Public Service Administrative and Related Classifications Enterprise Agreement 2013-2017</w:t>
      </w:r>
      <w:r w:rsidRPr="00082472">
        <w:rPr>
          <w:rFonts w:asciiTheme="minorHAnsi" w:hAnsiTheme="minorHAnsi"/>
        </w:rPr>
        <w:t>.</w:t>
      </w:r>
    </w:p>
    <w:p w:rsidR="00082472" w:rsidRPr="00082472" w:rsidRDefault="00082472" w:rsidP="00082472">
      <w:pPr>
        <w:pStyle w:val="Heading3"/>
        <w:spacing w:before="120"/>
        <w:ind w:left="720" w:hanging="720"/>
        <w:rPr>
          <w:rFonts w:asciiTheme="minorHAnsi" w:hAnsiTheme="minorHAnsi"/>
          <w:sz w:val="24"/>
          <w:szCs w:val="24"/>
        </w:rPr>
      </w:pPr>
      <w:r w:rsidRPr="00082472">
        <w:rPr>
          <w:rFonts w:asciiTheme="minorHAnsi" w:hAnsiTheme="minorHAnsi"/>
          <w:sz w:val="24"/>
          <w:szCs w:val="24"/>
        </w:rPr>
        <w:t xml:space="preserve">Decision </w:t>
      </w:r>
    </w:p>
    <w:p w:rsidR="00082472" w:rsidRPr="00082472" w:rsidRDefault="00082472" w:rsidP="00082472">
      <w:pPr>
        <w:autoSpaceDE w:val="0"/>
        <w:autoSpaceDN w:val="0"/>
        <w:adjustRightInd w:val="0"/>
        <w:spacing w:before="120" w:after="60"/>
        <w:rPr>
          <w:rFonts w:asciiTheme="minorHAnsi" w:hAnsiTheme="minorHAnsi"/>
        </w:rPr>
      </w:pPr>
      <w:r w:rsidRPr="00082472">
        <w:rPr>
          <w:rFonts w:asciiTheme="minorHAnsi" w:hAnsiTheme="minorHAnsi"/>
        </w:rPr>
        <w:t>The Tribunal determined that there will be a general increase of 2% (rounded up to the nearest $5) for Part-time Public Office Holders.</w:t>
      </w:r>
    </w:p>
    <w:p w:rsidR="00082472" w:rsidRPr="00082472" w:rsidRDefault="00082472" w:rsidP="00082472">
      <w:pPr>
        <w:spacing w:before="120" w:after="60"/>
        <w:rPr>
          <w:rFonts w:asciiTheme="minorHAnsi" w:hAnsiTheme="minorHAnsi"/>
        </w:rPr>
      </w:pPr>
      <w:r w:rsidRPr="00082472">
        <w:rPr>
          <w:rFonts w:asciiTheme="minorHAnsi" w:hAnsiTheme="minorHAnsi"/>
        </w:rPr>
        <w:t>The following positions have been included to this determination:</w:t>
      </w:r>
    </w:p>
    <w:p w:rsidR="00082472" w:rsidRPr="00082472" w:rsidRDefault="00082472" w:rsidP="00082472">
      <w:pPr>
        <w:pStyle w:val="ListParagraph"/>
        <w:numPr>
          <w:ilvl w:val="0"/>
          <w:numId w:val="19"/>
        </w:numPr>
        <w:spacing w:before="120" w:after="60"/>
        <w:contextualSpacing w:val="0"/>
        <w:rPr>
          <w:rFonts w:asciiTheme="minorHAnsi" w:hAnsiTheme="minorHAnsi"/>
        </w:rPr>
      </w:pPr>
      <w:r w:rsidRPr="00082472">
        <w:rPr>
          <w:rFonts w:asciiTheme="minorHAnsi" w:hAnsiTheme="minorHAnsi"/>
        </w:rPr>
        <w:t xml:space="preserve">Chair and Member of the Medicines Advisory Committee (in line with Determination 1 of 2015); </w:t>
      </w:r>
    </w:p>
    <w:p w:rsidR="00082472" w:rsidRPr="00082472" w:rsidRDefault="00082472" w:rsidP="00082472">
      <w:pPr>
        <w:pStyle w:val="ListParagraph"/>
        <w:numPr>
          <w:ilvl w:val="0"/>
          <w:numId w:val="19"/>
        </w:numPr>
        <w:spacing w:before="120" w:after="60"/>
        <w:contextualSpacing w:val="0"/>
        <w:rPr>
          <w:rFonts w:asciiTheme="minorHAnsi" w:hAnsiTheme="minorHAnsi"/>
        </w:rPr>
      </w:pPr>
      <w:r w:rsidRPr="00082472">
        <w:rPr>
          <w:rFonts w:asciiTheme="minorHAnsi" w:hAnsiTheme="minorHAnsi"/>
        </w:rPr>
        <w:t>Chair, Deputy Chair and Members, CIT Governing Board (in line with Determination 5 of 2015); and</w:t>
      </w:r>
    </w:p>
    <w:p w:rsidR="00082472" w:rsidRPr="00082472" w:rsidRDefault="00082472" w:rsidP="00082472">
      <w:pPr>
        <w:pStyle w:val="ListParagraph"/>
        <w:numPr>
          <w:ilvl w:val="0"/>
          <w:numId w:val="19"/>
        </w:numPr>
        <w:spacing w:before="120" w:after="60"/>
        <w:contextualSpacing w:val="0"/>
        <w:rPr>
          <w:rFonts w:asciiTheme="minorHAnsi" w:hAnsiTheme="minorHAnsi"/>
        </w:rPr>
      </w:pPr>
      <w:r w:rsidRPr="00082472">
        <w:rPr>
          <w:rFonts w:asciiTheme="minorHAnsi" w:hAnsiTheme="minorHAnsi"/>
        </w:rPr>
        <w:t>Chair, Schools Education Advisory Committee on Digital Citizenship (in line with Determination 13 of 2015).</w:t>
      </w:r>
    </w:p>
    <w:p w:rsidR="00082472" w:rsidRPr="00082472" w:rsidRDefault="00082472" w:rsidP="00082472">
      <w:pPr>
        <w:spacing w:before="120" w:after="60"/>
        <w:rPr>
          <w:rFonts w:asciiTheme="minorHAnsi" w:hAnsiTheme="minorHAnsi"/>
        </w:rPr>
      </w:pPr>
      <w:r w:rsidRPr="00082472">
        <w:rPr>
          <w:rFonts w:asciiTheme="minorHAnsi" w:hAnsiTheme="minorHAnsi"/>
        </w:rPr>
        <w:t>The following positions have been removed from this determination:</w:t>
      </w:r>
    </w:p>
    <w:p w:rsidR="00082472" w:rsidRPr="00082472" w:rsidRDefault="00082472" w:rsidP="00082472">
      <w:pPr>
        <w:pStyle w:val="ListParagraph"/>
        <w:numPr>
          <w:ilvl w:val="0"/>
          <w:numId w:val="20"/>
        </w:numPr>
        <w:spacing w:before="120" w:after="60"/>
        <w:contextualSpacing w:val="0"/>
        <w:rPr>
          <w:rFonts w:asciiTheme="minorHAnsi" w:hAnsiTheme="minorHAnsi"/>
        </w:rPr>
      </w:pPr>
      <w:r w:rsidRPr="00082472">
        <w:rPr>
          <w:rFonts w:asciiTheme="minorHAnsi" w:hAnsiTheme="minorHAnsi"/>
        </w:rPr>
        <w:t>Chair, Government Schools Education Council; and</w:t>
      </w:r>
    </w:p>
    <w:p w:rsidR="00082472" w:rsidRPr="00082472" w:rsidRDefault="00082472" w:rsidP="00082472">
      <w:pPr>
        <w:pStyle w:val="ListParagraph"/>
        <w:numPr>
          <w:ilvl w:val="0"/>
          <w:numId w:val="20"/>
        </w:numPr>
        <w:spacing w:before="120" w:after="60"/>
        <w:contextualSpacing w:val="0"/>
        <w:rPr>
          <w:rFonts w:asciiTheme="minorHAnsi" w:hAnsiTheme="minorHAnsi"/>
        </w:rPr>
      </w:pPr>
      <w:r w:rsidRPr="00082472">
        <w:rPr>
          <w:rFonts w:asciiTheme="minorHAnsi" w:hAnsiTheme="minorHAnsi"/>
        </w:rPr>
        <w:t>Chair, Non</w:t>
      </w:r>
      <w:r w:rsidRPr="00082472">
        <w:rPr>
          <w:rFonts w:asciiTheme="minorHAnsi" w:hAnsiTheme="minorHAnsi"/>
        </w:rPr>
        <w:noBreakHyphen/>
      </w:r>
      <w:proofErr w:type="spellStart"/>
      <w:r w:rsidRPr="00082472">
        <w:rPr>
          <w:rFonts w:asciiTheme="minorHAnsi" w:hAnsiTheme="minorHAnsi"/>
        </w:rPr>
        <w:t>Government</w:t>
      </w:r>
      <w:proofErr w:type="spellEnd"/>
      <w:r w:rsidRPr="00082472">
        <w:rPr>
          <w:rFonts w:asciiTheme="minorHAnsi" w:hAnsiTheme="minorHAnsi"/>
        </w:rPr>
        <w:t xml:space="preserve"> Schools Education Council.</w:t>
      </w:r>
    </w:p>
    <w:p w:rsidR="00082472" w:rsidRPr="00082472" w:rsidRDefault="00082472" w:rsidP="00082472">
      <w:pPr>
        <w:autoSpaceDE w:val="0"/>
        <w:autoSpaceDN w:val="0"/>
        <w:adjustRightInd w:val="0"/>
        <w:spacing w:before="120" w:after="60"/>
        <w:rPr>
          <w:rFonts w:asciiTheme="minorHAnsi" w:hAnsiTheme="minorHAnsi"/>
        </w:rPr>
      </w:pPr>
      <w:r w:rsidRPr="00082472">
        <w:rPr>
          <w:rFonts w:asciiTheme="minorHAnsi" w:hAnsiTheme="minorHAnsi"/>
        </w:rPr>
        <w:t>The Tribunal further advised that a root and branch review is being undertaken in November 2015 which will provide a more comprehensive analysis of Part-time Public Office Holders in the ACT government.</w:t>
      </w:r>
    </w:p>
    <w:p w:rsidR="00082472" w:rsidRPr="00082472" w:rsidRDefault="00082472" w:rsidP="00082472">
      <w:pPr>
        <w:ind w:left="360"/>
        <w:jc w:val="right"/>
        <w:rPr>
          <w:rFonts w:asciiTheme="minorHAnsi" w:hAnsiTheme="minorHAnsi"/>
        </w:rPr>
      </w:pPr>
    </w:p>
    <w:p w:rsidR="00082472" w:rsidRPr="00082472" w:rsidRDefault="00082472" w:rsidP="00082472">
      <w:pPr>
        <w:ind w:left="360"/>
        <w:jc w:val="right"/>
        <w:rPr>
          <w:rFonts w:asciiTheme="minorHAnsi" w:hAnsiTheme="minorHAnsi"/>
        </w:rPr>
      </w:pPr>
      <w:r w:rsidRPr="00082472">
        <w:rPr>
          <w:rFonts w:asciiTheme="minorHAnsi" w:hAnsiTheme="minorHAnsi"/>
        </w:rPr>
        <w:t>ACT Remuneration Tribunal</w:t>
      </w:r>
    </w:p>
    <w:p w:rsidR="00082472" w:rsidRPr="00082472" w:rsidRDefault="00082472" w:rsidP="00082472">
      <w:pPr>
        <w:ind w:left="360"/>
        <w:jc w:val="right"/>
        <w:rPr>
          <w:rFonts w:asciiTheme="minorHAnsi" w:hAnsiTheme="minorHAnsi"/>
        </w:rPr>
      </w:pPr>
      <w:r w:rsidRPr="00082472">
        <w:rPr>
          <w:rFonts w:asciiTheme="minorHAnsi" w:hAnsiTheme="minorHAnsi"/>
        </w:rPr>
        <w:t xml:space="preserve">October 2015 </w:t>
      </w:r>
    </w:p>
    <w:p w:rsidR="00082472" w:rsidRPr="00082472" w:rsidRDefault="00082472" w:rsidP="00082472">
      <w:pPr>
        <w:rPr>
          <w:rFonts w:asciiTheme="minorHAnsi" w:hAnsiTheme="minorHAnsi"/>
        </w:rPr>
      </w:pPr>
    </w:p>
    <w:p w:rsidR="00082472" w:rsidRDefault="00082472" w:rsidP="00082472">
      <w:pPr>
        <w:spacing w:before="120"/>
        <w:rPr>
          <w:rFonts w:cs="Arial"/>
        </w:rPr>
      </w:pPr>
    </w:p>
    <w:p w:rsidR="00082472" w:rsidRDefault="00082472" w:rsidP="00082472">
      <w:pPr>
        <w:rPr>
          <w:rFonts w:cs="Arial"/>
        </w:rPr>
      </w:pPr>
      <w:r>
        <w:rPr>
          <w:rFonts w:cs="Arial"/>
        </w:rPr>
        <w:br w:type="page"/>
      </w:r>
    </w:p>
    <w:p w:rsidR="00082472" w:rsidRDefault="00082472" w:rsidP="00082472">
      <w:pPr>
        <w:spacing w:before="120"/>
        <w:rPr>
          <w:rFonts w:cs="Arial"/>
        </w:rPr>
      </w:pPr>
    </w:p>
    <w:p w:rsidR="00082472" w:rsidRPr="00D62589" w:rsidRDefault="00082472" w:rsidP="00082472">
      <w:pPr>
        <w:spacing w:before="120"/>
        <w:rPr>
          <w:rFonts w:cs="Arial"/>
          <w:sz w:val="28"/>
          <w:szCs w:val="28"/>
        </w:rPr>
      </w:pPr>
      <w:r>
        <w:rPr>
          <w:rFonts w:cs="Arial"/>
          <w:noProof/>
          <w:lang w:eastAsia="en-AU"/>
        </w:rPr>
        <w:drawing>
          <wp:inline distT="0" distB="0" distL="0" distR="0">
            <wp:extent cx="1019175" cy="923925"/>
            <wp:effectExtent l="19050" t="0" r="0" b="0"/>
            <wp:docPr id="7"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28"/>
                    <a:srcRect r="-7671"/>
                    <a:stretch>
                      <a:fillRect/>
                    </a:stretch>
                  </pic:blipFill>
                  <pic:spPr bwMode="auto">
                    <a:xfrm>
                      <a:off x="0" y="0"/>
                      <a:ext cx="1019175" cy="923925"/>
                    </a:xfrm>
                    <a:prstGeom prst="rect">
                      <a:avLst/>
                    </a:prstGeom>
                    <a:noFill/>
                    <a:ln w="9525">
                      <a:noFill/>
                      <a:miter lim="800000"/>
                      <a:headEnd/>
                      <a:tailEnd/>
                    </a:ln>
                  </pic:spPr>
                </pic:pic>
              </a:graphicData>
            </a:graphic>
          </wp:inline>
        </w:drawing>
      </w:r>
      <w:r w:rsidRPr="00D62589">
        <w:rPr>
          <w:rFonts w:cs="Arial"/>
          <w:noProof/>
          <w:sz w:val="28"/>
          <w:szCs w:val="28"/>
          <w:lang w:eastAsia="en-AU"/>
        </w:rPr>
        <w:tab/>
        <w:t xml:space="preserve">      </w:t>
      </w:r>
      <w:r w:rsidRPr="00D62589">
        <w:rPr>
          <w:rFonts w:cs="Arial"/>
          <w:noProof/>
          <w:sz w:val="28"/>
          <w:szCs w:val="28"/>
          <w:lang w:eastAsia="en-AU"/>
        </w:rPr>
        <w:tab/>
        <w:t xml:space="preserve">  </w:t>
      </w:r>
      <w:r w:rsidRPr="00082472">
        <w:rPr>
          <w:rFonts w:asciiTheme="minorHAnsi" w:hAnsiTheme="minorHAnsi" w:cs="Arial"/>
          <w:noProof/>
          <w:sz w:val="28"/>
          <w:szCs w:val="28"/>
          <w:lang w:eastAsia="en-AU"/>
        </w:rPr>
        <w:t xml:space="preserve">  </w:t>
      </w:r>
      <w:r w:rsidRPr="00082472">
        <w:rPr>
          <w:rFonts w:asciiTheme="minorHAnsi" w:hAnsiTheme="minorHAnsi" w:cs="Arial"/>
          <w:sz w:val="28"/>
          <w:szCs w:val="28"/>
        </w:rPr>
        <w:t>Australian Capital Territory Remuneration Tribunal</w:t>
      </w:r>
    </w:p>
    <w:p w:rsidR="00082472" w:rsidRPr="00082472" w:rsidRDefault="00082472" w:rsidP="00082472">
      <w:pPr>
        <w:spacing w:before="240"/>
        <w:rPr>
          <w:rFonts w:asciiTheme="minorHAnsi" w:hAnsiTheme="minorHAnsi"/>
          <w:b/>
          <w:sz w:val="40"/>
          <w:szCs w:val="40"/>
        </w:rPr>
      </w:pPr>
      <w:r w:rsidRPr="00082472">
        <w:rPr>
          <w:rFonts w:asciiTheme="minorHAnsi" w:hAnsiTheme="minorHAnsi"/>
          <w:b/>
          <w:sz w:val="40"/>
          <w:szCs w:val="40"/>
        </w:rPr>
        <w:t xml:space="preserve">Part-time Public Office Holders </w:t>
      </w:r>
    </w:p>
    <w:p w:rsidR="00082472" w:rsidRPr="00082472" w:rsidRDefault="00082472" w:rsidP="00082472">
      <w:pPr>
        <w:spacing w:before="240"/>
        <w:rPr>
          <w:rFonts w:asciiTheme="minorHAnsi" w:hAnsiTheme="minorHAnsi"/>
          <w:b/>
          <w:sz w:val="40"/>
          <w:szCs w:val="40"/>
        </w:rPr>
      </w:pPr>
      <w:r w:rsidRPr="00082472">
        <w:rPr>
          <w:rFonts w:asciiTheme="minorHAnsi" w:hAnsiTheme="minorHAnsi"/>
          <w:b/>
          <w:sz w:val="40"/>
          <w:szCs w:val="40"/>
        </w:rPr>
        <w:t>Determination 12 of 2015</w:t>
      </w:r>
    </w:p>
    <w:p w:rsidR="00082472" w:rsidRPr="00082472" w:rsidRDefault="00082472" w:rsidP="00082472">
      <w:pPr>
        <w:spacing w:before="240"/>
        <w:rPr>
          <w:rFonts w:asciiTheme="minorHAnsi" w:hAnsiTheme="minorHAnsi"/>
        </w:rPr>
      </w:pPr>
      <w:r w:rsidRPr="00082472">
        <w:rPr>
          <w:rFonts w:asciiTheme="minorHAnsi" w:hAnsiTheme="minorHAnsi"/>
        </w:rPr>
        <w:t xml:space="preserve">made under the </w:t>
      </w:r>
    </w:p>
    <w:p w:rsidR="00082472" w:rsidRPr="00082472" w:rsidRDefault="00082472" w:rsidP="00082472">
      <w:pPr>
        <w:rPr>
          <w:rFonts w:asciiTheme="minorHAnsi" w:hAnsiTheme="minorHAnsi" w:cs="Arial"/>
          <w:b/>
        </w:rPr>
      </w:pPr>
      <w:r w:rsidRPr="00082472">
        <w:rPr>
          <w:rFonts w:asciiTheme="minorHAnsi" w:hAnsiTheme="minorHAnsi" w:cs="Arial"/>
          <w:b/>
        </w:rPr>
        <w:t>Remuneration Tribunal Act 1995</w:t>
      </w:r>
    </w:p>
    <w:p w:rsidR="00082472" w:rsidRPr="005B6ADD" w:rsidRDefault="00082472" w:rsidP="00082472">
      <w:pPr>
        <w:rPr>
          <w:rFonts w:cs="Arial"/>
          <w:b/>
        </w:rPr>
      </w:pPr>
    </w:p>
    <w:p w:rsidR="00082472" w:rsidRPr="00D62589" w:rsidRDefault="00082472" w:rsidP="00082472">
      <w:pPr>
        <w:pStyle w:val="N-line3"/>
        <w:pBdr>
          <w:top w:val="single" w:sz="12" w:space="1" w:color="auto"/>
          <w:bottom w:val="none" w:sz="0" w:space="0" w:color="auto"/>
        </w:pBdr>
        <w:spacing w:before="120" w:after="60"/>
        <w:rPr>
          <w:szCs w:val="24"/>
        </w:rPr>
      </w:pPr>
    </w:p>
    <w:p w:rsidR="00082472" w:rsidRPr="00082472" w:rsidRDefault="00082472" w:rsidP="00082472">
      <w:pPr>
        <w:pStyle w:val="Heading3"/>
        <w:keepLines/>
        <w:spacing w:before="120"/>
        <w:ind w:left="709" w:hanging="709"/>
        <w:rPr>
          <w:rFonts w:asciiTheme="minorHAnsi" w:hAnsiTheme="minorHAnsi" w:cs="Arial"/>
          <w:szCs w:val="24"/>
        </w:rPr>
      </w:pPr>
      <w:r w:rsidRPr="00082472">
        <w:rPr>
          <w:rFonts w:asciiTheme="minorHAnsi" w:hAnsiTheme="minorHAnsi"/>
          <w:szCs w:val="24"/>
        </w:rPr>
        <w:t>1</w:t>
      </w:r>
      <w:r w:rsidRPr="00082472">
        <w:rPr>
          <w:rFonts w:asciiTheme="minorHAnsi" w:hAnsiTheme="minorHAnsi"/>
          <w:szCs w:val="24"/>
        </w:rPr>
        <w:tab/>
        <w:t>Commencement</w:t>
      </w:r>
      <w:r w:rsidRPr="00082472">
        <w:rPr>
          <w:rFonts w:asciiTheme="minorHAnsi" w:hAnsiTheme="minorHAnsi" w:cs="Arial"/>
          <w:szCs w:val="24"/>
        </w:rPr>
        <w:t xml:space="preserve"> </w:t>
      </w:r>
    </w:p>
    <w:p w:rsidR="00082472" w:rsidRPr="00082472" w:rsidRDefault="00082472" w:rsidP="00082472">
      <w:pPr>
        <w:spacing w:before="120" w:after="60"/>
        <w:ind w:left="709"/>
        <w:rPr>
          <w:rFonts w:asciiTheme="minorHAnsi" w:hAnsiTheme="minorHAnsi"/>
        </w:rPr>
      </w:pPr>
      <w:r w:rsidRPr="00082472">
        <w:rPr>
          <w:rFonts w:asciiTheme="minorHAnsi" w:hAnsiTheme="minorHAnsi"/>
        </w:rPr>
        <w:t>This instrument commences on 1 November 2015.</w:t>
      </w:r>
    </w:p>
    <w:p w:rsidR="00082472" w:rsidRPr="00082472" w:rsidRDefault="00082472" w:rsidP="00082472">
      <w:pPr>
        <w:pStyle w:val="Heading3"/>
        <w:keepLines/>
        <w:tabs>
          <w:tab w:val="num" w:pos="720"/>
        </w:tabs>
        <w:spacing w:before="120"/>
        <w:ind w:left="720" w:hanging="720"/>
        <w:rPr>
          <w:rFonts w:asciiTheme="minorHAnsi" w:hAnsiTheme="minorHAnsi"/>
        </w:rPr>
      </w:pPr>
      <w:r w:rsidRPr="00082472">
        <w:rPr>
          <w:rFonts w:asciiTheme="minorHAnsi" w:hAnsiTheme="minorHAnsi"/>
        </w:rPr>
        <w:t>2</w:t>
      </w:r>
      <w:r w:rsidRPr="00082472">
        <w:rPr>
          <w:rFonts w:asciiTheme="minorHAnsi" w:hAnsiTheme="minorHAnsi"/>
        </w:rPr>
        <w:tab/>
        <w:t xml:space="preserve">Remuneration </w:t>
      </w:r>
    </w:p>
    <w:p w:rsidR="00082472" w:rsidRPr="00082472" w:rsidRDefault="00082472" w:rsidP="00082472">
      <w:pPr>
        <w:pStyle w:val="Heading3"/>
        <w:spacing w:before="120"/>
        <w:ind w:left="720" w:hanging="720"/>
        <w:rPr>
          <w:rFonts w:asciiTheme="minorHAnsi" w:hAnsiTheme="minorHAnsi"/>
          <w:b w:val="0"/>
        </w:rPr>
      </w:pPr>
      <w:r w:rsidRPr="00082472">
        <w:rPr>
          <w:rFonts w:asciiTheme="minorHAnsi" w:hAnsiTheme="minorHAnsi"/>
          <w:b w:val="0"/>
        </w:rPr>
        <w:t>2.1</w:t>
      </w:r>
      <w:r w:rsidRPr="00082472">
        <w:rPr>
          <w:rFonts w:asciiTheme="minorHAnsi" w:hAnsiTheme="minorHAnsi"/>
          <w:b w:val="0"/>
        </w:rPr>
        <w:tab/>
        <w:t xml:space="preserve">A Part-time Holder of a Public Office or Appointment shown in columns 1 and 2 shall be entitled to the fee specified in column 3 of Table 1. </w:t>
      </w:r>
    </w:p>
    <w:p w:rsidR="00082472" w:rsidRDefault="00082472" w:rsidP="00082472">
      <w:pPr>
        <w:spacing w:before="120" w:after="60"/>
        <w:rPr>
          <w:b/>
          <w:bCs/>
          <w:color w:val="000000"/>
          <w:lang w:eastAsia="en-AU"/>
        </w:rPr>
      </w:pPr>
    </w:p>
    <w:p w:rsidR="00082472" w:rsidRPr="00082472" w:rsidRDefault="00082472" w:rsidP="00082472">
      <w:pPr>
        <w:rPr>
          <w:rFonts w:asciiTheme="minorHAnsi" w:hAnsiTheme="minorHAnsi"/>
          <w:u w:val="single"/>
        </w:rPr>
      </w:pPr>
      <w:r w:rsidRPr="00082472">
        <w:rPr>
          <w:rFonts w:asciiTheme="minorHAnsi" w:hAnsiTheme="minorHAnsi"/>
          <w:u w:val="single"/>
        </w:rPr>
        <w:t>Table 1: Remuneration rates for Part-time Holders of Public Office</w:t>
      </w:r>
    </w:p>
    <w:p w:rsidR="00082472" w:rsidRDefault="00082472" w:rsidP="00082472"/>
    <w:tbl>
      <w:tblPr>
        <w:tblW w:w="9640" w:type="dxa"/>
        <w:tblInd w:w="-176" w:type="dxa"/>
        <w:tblBorders>
          <w:top w:val="single" w:sz="4" w:space="0" w:color="auto"/>
          <w:left w:val="single" w:sz="4" w:space="0" w:color="auto"/>
          <w:bottom w:val="single" w:sz="4" w:space="0" w:color="auto"/>
          <w:right w:val="single" w:sz="4" w:space="0" w:color="auto"/>
        </w:tblBorders>
        <w:tblLook w:val="04A0"/>
      </w:tblPr>
      <w:tblGrid>
        <w:gridCol w:w="993"/>
        <w:gridCol w:w="3969"/>
        <w:gridCol w:w="2977"/>
        <w:gridCol w:w="1686"/>
        <w:gridCol w:w="15"/>
      </w:tblGrid>
      <w:tr w:rsidR="00082472" w:rsidRPr="00CB04DF" w:rsidTr="008A198A">
        <w:trPr>
          <w:trHeight w:val="300"/>
        </w:trPr>
        <w:tc>
          <w:tcPr>
            <w:tcW w:w="993" w:type="dxa"/>
            <w:tcBorders>
              <w:top w:val="nil"/>
              <w:left w:val="nil"/>
              <w:bottom w:val="single" w:sz="4" w:space="0" w:color="auto"/>
              <w:right w:val="single" w:sz="4" w:space="0" w:color="auto"/>
            </w:tcBorders>
            <w:shd w:val="clear" w:color="auto" w:fill="auto"/>
            <w:noWrap/>
            <w:vAlign w:val="bottom"/>
            <w:hideMark/>
          </w:tcPr>
          <w:p w:rsidR="00082472" w:rsidRDefault="00082472" w:rsidP="008A198A">
            <w:pPr>
              <w:rPr>
                <w:b/>
                <w:bCs/>
                <w:lang w:eastAsia="en-AU"/>
              </w:rPr>
            </w:pPr>
          </w:p>
          <w:p w:rsidR="00082472" w:rsidRPr="00CB04DF" w:rsidRDefault="00082472" w:rsidP="008A198A">
            <w:pPr>
              <w:rPr>
                <w:b/>
                <w:bCs/>
                <w:lang w:eastAsia="en-AU"/>
              </w:rPr>
            </w:pPr>
          </w:p>
        </w:tc>
        <w:tc>
          <w:tcPr>
            <w:tcW w:w="3969" w:type="dxa"/>
            <w:tcBorders>
              <w:left w:val="single" w:sz="4" w:space="0" w:color="auto"/>
              <w:bottom w:val="single" w:sz="4" w:space="0" w:color="auto"/>
              <w:right w:val="single" w:sz="4" w:space="0" w:color="auto"/>
            </w:tcBorders>
            <w:shd w:val="clear" w:color="auto" w:fill="auto"/>
            <w:hideMark/>
          </w:tcPr>
          <w:p w:rsidR="00082472" w:rsidRPr="00082472" w:rsidRDefault="00082472" w:rsidP="00082472">
            <w:pPr>
              <w:pStyle w:val="Heading5"/>
              <w:spacing w:before="0"/>
              <w:contextualSpacing/>
              <w:rPr>
                <w:rFonts w:asciiTheme="minorHAnsi" w:hAnsiTheme="minorHAnsi"/>
                <w:b/>
                <w:color w:val="auto"/>
              </w:rPr>
            </w:pPr>
            <w:r w:rsidRPr="00082472">
              <w:rPr>
                <w:rFonts w:asciiTheme="minorHAnsi" w:hAnsiTheme="minorHAnsi"/>
                <w:b/>
                <w:color w:val="auto"/>
              </w:rPr>
              <w:t>COLUMN 1</w:t>
            </w:r>
          </w:p>
          <w:p w:rsidR="00082472" w:rsidRPr="00082472" w:rsidRDefault="00082472" w:rsidP="00082472">
            <w:pPr>
              <w:pStyle w:val="Heading5"/>
              <w:spacing w:before="0"/>
              <w:contextualSpacing/>
              <w:rPr>
                <w:rFonts w:asciiTheme="minorHAnsi" w:hAnsiTheme="minorHAnsi"/>
                <w:b/>
                <w:color w:val="auto"/>
              </w:rPr>
            </w:pPr>
            <w:r w:rsidRPr="00082472">
              <w:rPr>
                <w:rFonts w:asciiTheme="minorHAnsi" w:hAnsiTheme="minorHAnsi"/>
                <w:b/>
                <w:color w:val="auto"/>
              </w:rPr>
              <w:t>Board, committee etc</w:t>
            </w:r>
          </w:p>
        </w:tc>
        <w:tc>
          <w:tcPr>
            <w:tcW w:w="2977" w:type="dxa"/>
            <w:tcBorders>
              <w:left w:val="single" w:sz="4" w:space="0" w:color="auto"/>
              <w:bottom w:val="single" w:sz="4" w:space="0" w:color="auto"/>
              <w:right w:val="single" w:sz="4" w:space="0" w:color="auto"/>
            </w:tcBorders>
            <w:shd w:val="clear" w:color="auto" w:fill="auto"/>
            <w:hideMark/>
          </w:tcPr>
          <w:p w:rsidR="00082472" w:rsidRPr="00082472" w:rsidRDefault="00082472" w:rsidP="008A198A">
            <w:pPr>
              <w:pStyle w:val="Heading5"/>
              <w:contextualSpacing/>
              <w:rPr>
                <w:rFonts w:asciiTheme="minorHAnsi" w:hAnsiTheme="minorHAnsi"/>
                <w:b/>
                <w:color w:val="auto"/>
              </w:rPr>
            </w:pPr>
            <w:r w:rsidRPr="00082472">
              <w:rPr>
                <w:rFonts w:asciiTheme="minorHAnsi" w:hAnsiTheme="minorHAnsi"/>
                <w:b/>
                <w:color w:val="auto"/>
              </w:rPr>
              <w:t>COLUMN 2</w:t>
            </w:r>
          </w:p>
          <w:p w:rsidR="00082472" w:rsidRPr="00082472" w:rsidRDefault="00082472" w:rsidP="008A198A">
            <w:pPr>
              <w:pStyle w:val="Heading5"/>
              <w:contextualSpacing/>
              <w:rPr>
                <w:rFonts w:asciiTheme="minorHAnsi" w:hAnsiTheme="minorHAnsi"/>
                <w:b/>
                <w:color w:val="auto"/>
              </w:rPr>
            </w:pPr>
            <w:r w:rsidRPr="00082472">
              <w:rPr>
                <w:rFonts w:asciiTheme="minorHAnsi" w:hAnsiTheme="minorHAnsi"/>
                <w:b/>
                <w:color w:val="auto"/>
              </w:rPr>
              <w:t xml:space="preserve">Position </w:t>
            </w:r>
          </w:p>
        </w:tc>
        <w:tc>
          <w:tcPr>
            <w:tcW w:w="1701" w:type="dxa"/>
            <w:gridSpan w:val="2"/>
            <w:tcBorders>
              <w:left w:val="single" w:sz="4" w:space="0" w:color="auto"/>
              <w:bottom w:val="single" w:sz="4" w:space="0" w:color="auto"/>
            </w:tcBorders>
            <w:shd w:val="clear" w:color="auto" w:fill="auto"/>
            <w:noWrap/>
            <w:hideMark/>
          </w:tcPr>
          <w:p w:rsidR="00082472" w:rsidRPr="00082472" w:rsidRDefault="00082472" w:rsidP="008A198A">
            <w:pPr>
              <w:pStyle w:val="Heading5"/>
              <w:contextualSpacing/>
              <w:rPr>
                <w:rFonts w:asciiTheme="minorHAnsi" w:hAnsiTheme="minorHAnsi"/>
                <w:b/>
                <w:color w:val="auto"/>
              </w:rPr>
            </w:pPr>
            <w:r w:rsidRPr="00082472">
              <w:rPr>
                <w:rFonts w:asciiTheme="minorHAnsi" w:hAnsiTheme="minorHAnsi"/>
                <w:b/>
                <w:color w:val="auto"/>
              </w:rPr>
              <w:t xml:space="preserve">COLUMN 3 </w:t>
            </w:r>
          </w:p>
          <w:p w:rsidR="00082472" w:rsidRPr="00082472" w:rsidRDefault="00082472" w:rsidP="008A198A">
            <w:pPr>
              <w:pStyle w:val="Heading5"/>
              <w:contextualSpacing/>
              <w:rPr>
                <w:rFonts w:asciiTheme="minorHAnsi" w:hAnsiTheme="minorHAnsi"/>
                <w:b/>
                <w:color w:val="auto"/>
              </w:rPr>
            </w:pPr>
            <w:r w:rsidRPr="00082472">
              <w:rPr>
                <w:rFonts w:asciiTheme="minorHAnsi" w:hAnsiTheme="minorHAnsi"/>
                <w:b/>
                <w:color w:val="auto"/>
              </w:rPr>
              <w:t>Remuneration</w:t>
            </w:r>
          </w:p>
        </w:tc>
      </w:tr>
      <w:tr w:rsidR="00082472" w:rsidRPr="00E03A02" w:rsidTr="008A198A">
        <w:trPr>
          <w:trHeight w:val="600"/>
        </w:trPr>
        <w:tc>
          <w:tcPr>
            <w:tcW w:w="993" w:type="dxa"/>
            <w:tcBorders>
              <w:top w:val="single" w:sz="4" w:space="0" w:color="auto"/>
              <w:right w:val="single" w:sz="4" w:space="0" w:color="auto"/>
            </w:tcBorders>
            <w:shd w:val="clear" w:color="auto" w:fill="auto"/>
            <w:noWrap/>
            <w:hideMark/>
          </w:tcPr>
          <w:p w:rsidR="00082472" w:rsidRPr="00082472" w:rsidRDefault="00082472" w:rsidP="008A198A">
            <w:pPr>
              <w:rPr>
                <w:rFonts w:asciiTheme="minorHAnsi" w:hAnsiTheme="minorHAnsi"/>
                <w:b/>
                <w:bCs/>
                <w:color w:val="000000"/>
                <w:lang w:eastAsia="en-AU"/>
              </w:rPr>
            </w:pPr>
            <w:r w:rsidRPr="00082472">
              <w:rPr>
                <w:rFonts w:asciiTheme="minorHAnsi" w:hAnsiTheme="minorHAnsi"/>
                <w:b/>
                <w:bCs/>
                <w:color w:val="000000"/>
                <w:lang w:eastAsia="en-AU"/>
              </w:rPr>
              <w:t>A</w:t>
            </w:r>
          </w:p>
        </w:tc>
        <w:tc>
          <w:tcPr>
            <w:tcW w:w="3969" w:type="dxa"/>
            <w:vMerge w:val="restart"/>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Aboriginal and Torres Strait Islander Elected Body</w:t>
            </w:r>
          </w:p>
        </w:tc>
        <w:tc>
          <w:tcPr>
            <w:tcW w:w="2977" w:type="dxa"/>
            <w:vMerge w:val="restart"/>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chair (per annum)</w:t>
            </w:r>
          </w:p>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deputy chair (per annum)</w:t>
            </w:r>
          </w:p>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member (per annum)</w:t>
            </w:r>
          </w:p>
        </w:tc>
        <w:tc>
          <w:tcPr>
            <w:tcW w:w="1701" w:type="dxa"/>
            <w:gridSpan w:val="2"/>
            <w:vMerge w:val="restart"/>
            <w:tcBorders>
              <w:top w:val="single" w:sz="4" w:space="0" w:color="auto"/>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$23,385</w:t>
            </w:r>
          </w:p>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$18,710</w:t>
            </w:r>
          </w:p>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$14,030</w:t>
            </w:r>
          </w:p>
        </w:tc>
      </w:tr>
      <w:tr w:rsidR="00082472" w:rsidRPr="00E03A02" w:rsidTr="008A198A">
        <w:trPr>
          <w:trHeight w:val="300"/>
        </w:trPr>
        <w:tc>
          <w:tcPr>
            <w:tcW w:w="993" w:type="dxa"/>
            <w:tcBorders>
              <w:bottom w:val="nil"/>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vMerge/>
            <w:tcBorders>
              <w:left w:val="single" w:sz="4" w:space="0" w:color="auto"/>
              <w:bottom w:val="nil"/>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p>
        </w:tc>
        <w:tc>
          <w:tcPr>
            <w:tcW w:w="2977" w:type="dxa"/>
            <w:vMerge/>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p>
        </w:tc>
        <w:tc>
          <w:tcPr>
            <w:tcW w:w="1701" w:type="dxa"/>
            <w:gridSpan w:val="2"/>
            <w:vMerge/>
            <w:tcBorders>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p>
        </w:tc>
      </w:tr>
      <w:tr w:rsidR="00082472" w:rsidRPr="00E03A02" w:rsidTr="008A198A">
        <w:trPr>
          <w:trHeight w:val="15"/>
        </w:trPr>
        <w:tc>
          <w:tcPr>
            <w:tcW w:w="993" w:type="dxa"/>
            <w:vMerge w:val="restart"/>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tcBorders>
              <w:top w:val="nil"/>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p>
        </w:tc>
        <w:tc>
          <w:tcPr>
            <w:tcW w:w="2977" w:type="dxa"/>
            <w:tcBorders>
              <w:top w:val="nil"/>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p>
        </w:tc>
        <w:tc>
          <w:tcPr>
            <w:tcW w:w="1701" w:type="dxa"/>
            <w:gridSpan w:val="2"/>
            <w:tcBorders>
              <w:top w:val="nil"/>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p>
        </w:tc>
      </w:tr>
      <w:tr w:rsidR="00082472" w:rsidRPr="00E03A02" w:rsidTr="008A198A">
        <w:trPr>
          <w:trHeight w:val="300"/>
        </w:trPr>
        <w:tc>
          <w:tcPr>
            <w:tcW w:w="993" w:type="dxa"/>
            <w:vMerge/>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Advisor to the Conservator</w:t>
            </w:r>
          </w:p>
        </w:tc>
        <w:tc>
          <w:tcPr>
            <w:tcW w:w="2977"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advisor (per diem)</w:t>
            </w:r>
          </w:p>
        </w:tc>
        <w:tc>
          <w:tcPr>
            <w:tcW w:w="1701" w:type="dxa"/>
            <w:gridSpan w:val="2"/>
            <w:tcBorders>
              <w:top w:val="single" w:sz="4" w:space="0" w:color="auto"/>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$620</w:t>
            </w:r>
          </w:p>
        </w:tc>
      </w:tr>
      <w:tr w:rsidR="00082472" w:rsidRPr="00E03A02" w:rsidTr="008A198A">
        <w:trPr>
          <w:trHeight w:val="345"/>
        </w:trPr>
        <w:tc>
          <w:tcPr>
            <w:tcW w:w="993" w:type="dxa"/>
            <w:vMerge/>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Animal Welfare Advisory Committee</w:t>
            </w:r>
          </w:p>
        </w:tc>
        <w:tc>
          <w:tcPr>
            <w:tcW w:w="2977"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chair (per diem)</w:t>
            </w:r>
          </w:p>
        </w:tc>
        <w:tc>
          <w:tcPr>
            <w:tcW w:w="1701" w:type="dxa"/>
            <w:gridSpan w:val="2"/>
            <w:tcBorders>
              <w:top w:val="single" w:sz="4" w:space="0" w:color="auto"/>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$495</w:t>
            </w:r>
          </w:p>
        </w:tc>
      </w:tr>
      <w:tr w:rsidR="00082472" w:rsidRPr="00E03A02" w:rsidTr="008A198A">
        <w:trPr>
          <w:trHeight w:val="300"/>
        </w:trPr>
        <w:tc>
          <w:tcPr>
            <w:tcW w:w="993" w:type="dxa"/>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p>
        </w:tc>
        <w:tc>
          <w:tcPr>
            <w:tcW w:w="2977" w:type="dxa"/>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member (per diem)</w:t>
            </w:r>
          </w:p>
        </w:tc>
        <w:tc>
          <w:tcPr>
            <w:tcW w:w="1701" w:type="dxa"/>
            <w:gridSpan w:val="2"/>
            <w:tcBorders>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$420</w:t>
            </w:r>
          </w:p>
        </w:tc>
      </w:tr>
      <w:tr w:rsidR="00082472" w:rsidRPr="00E03A02" w:rsidTr="008A198A">
        <w:trPr>
          <w:trHeight w:val="300"/>
        </w:trPr>
        <w:tc>
          <w:tcPr>
            <w:tcW w:w="993" w:type="dxa"/>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vMerge w:val="restart"/>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Architects Board</w:t>
            </w:r>
          </w:p>
        </w:tc>
        <w:tc>
          <w:tcPr>
            <w:tcW w:w="2977"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chair (per diem)</w:t>
            </w:r>
          </w:p>
        </w:tc>
        <w:tc>
          <w:tcPr>
            <w:tcW w:w="1701" w:type="dxa"/>
            <w:gridSpan w:val="2"/>
            <w:tcBorders>
              <w:top w:val="single" w:sz="4" w:space="0" w:color="auto"/>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$495</w:t>
            </w:r>
          </w:p>
        </w:tc>
      </w:tr>
      <w:tr w:rsidR="00082472" w:rsidRPr="00E03A02" w:rsidTr="008A198A">
        <w:trPr>
          <w:trHeight w:val="300"/>
        </w:trPr>
        <w:tc>
          <w:tcPr>
            <w:tcW w:w="993" w:type="dxa"/>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vMerge/>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p>
        </w:tc>
        <w:tc>
          <w:tcPr>
            <w:tcW w:w="2977" w:type="dxa"/>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member (per diem)</w:t>
            </w:r>
          </w:p>
        </w:tc>
        <w:tc>
          <w:tcPr>
            <w:tcW w:w="1701" w:type="dxa"/>
            <w:gridSpan w:val="2"/>
            <w:tcBorders>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$420</w:t>
            </w:r>
          </w:p>
        </w:tc>
      </w:tr>
      <w:tr w:rsidR="00082472" w:rsidRPr="00E03A02" w:rsidTr="008A198A">
        <w:trPr>
          <w:trHeight w:val="300"/>
        </w:trPr>
        <w:tc>
          <w:tcPr>
            <w:tcW w:w="993" w:type="dxa"/>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vMerge w:val="restart"/>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Asbestos Advisory Board</w:t>
            </w:r>
          </w:p>
        </w:tc>
        <w:tc>
          <w:tcPr>
            <w:tcW w:w="2977"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chair (per diem)</w:t>
            </w:r>
          </w:p>
        </w:tc>
        <w:tc>
          <w:tcPr>
            <w:tcW w:w="1701" w:type="dxa"/>
            <w:gridSpan w:val="2"/>
            <w:tcBorders>
              <w:top w:val="single" w:sz="4" w:space="0" w:color="auto"/>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$495</w:t>
            </w:r>
          </w:p>
        </w:tc>
      </w:tr>
      <w:tr w:rsidR="00082472" w:rsidRPr="00E03A02" w:rsidTr="008A198A">
        <w:trPr>
          <w:trHeight w:val="300"/>
        </w:trPr>
        <w:tc>
          <w:tcPr>
            <w:tcW w:w="993" w:type="dxa"/>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vMerge/>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p>
        </w:tc>
        <w:tc>
          <w:tcPr>
            <w:tcW w:w="2977" w:type="dxa"/>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member (per diem)</w:t>
            </w:r>
          </w:p>
        </w:tc>
        <w:tc>
          <w:tcPr>
            <w:tcW w:w="1701" w:type="dxa"/>
            <w:gridSpan w:val="2"/>
            <w:tcBorders>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$420</w:t>
            </w:r>
          </w:p>
        </w:tc>
      </w:tr>
      <w:tr w:rsidR="00082472" w:rsidRPr="00E03A02" w:rsidTr="008A198A">
        <w:trPr>
          <w:trHeight w:val="330"/>
        </w:trPr>
        <w:tc>
          <w:tcPr>
            <w:tcW w:w="993" w:type="dxa"/>
            <w:tcBorders>
              <w:top w:val="single" w:sz="4" w:space="0" w:color="auto"/>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r w:rsidRPr="00082472">
              <w:rPr>
                <w:rFonts w:asciiTheme="minorHAnsi" w:hAnsiTheme="minorHAnsi"/>
                <w:b/>
                <w:bCs/>
                <w:color w:val="000000"/>
                <w:lang w:eastAsia="en-AU"/>
              </w:rPr>
              <w:t>B</w:t>
            </w:r>
          </w:p>
        </w:tc>
        <w:tc>
          <w:tcPr>
            <w:tcW w:w="3969"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Board of Senior Secondary Studies</w:t>
            </w:r>
          </w:p>
        </w:tc>
        <w:tc>
          <w:tcPr>
            <w:tcW w:w="2977"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chair (per annum)</w:t>
            </w:r>
          </w:p>
        </w:tc>
        <w:tc>
          <w:tcPr>
            <w:tcW w:w="1701" w:type="dxa"/>
            <w:gridSpan w:val="2"/>
            <w:tcBorders>
              <w:top w:val="single" w:sz="4" w:space="0" w:color="auto"/>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$18,200</w:t>
            </w:r>
          </w:p>
        </w:tc>
      </w:tr>
      <w:tr w:rsidR="00082472" w:rsidRPr="00E03A02" w:rsidTr="008A198A">
        <w:trPr>
          <w:trHeight w:val="300"/>
        </w:trPr>
        <w:tc>
          <w:tcPr>
            <w:tcW w:w="993" w:type="dxa"/>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vMerge w:val="restart"/>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Building Advisory Board</w:t>
            </w:r>
          </w:p>
        </w:tc>
        <w:tc>
          <w:tcPr>
            <w:tcW w:w="2977"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chair (per diem)</w:t>
            </w:r>
          </w:p>
        </w:tc>
        <w:tc>
          <w:tcPr>
            <w:tcW w:w="1701" w:type="dxa"/>
            <w:gridSpan w:val="2"/>
            <w:tcBorders>
              <w:top w:val="single" w:sz="4" w:space="0" w:color="auto"/>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$495</w:t>
            </w:r>
          </w:p>
        </w:tc>
      </w:tr>
      <w:tr w:rsidR="00082472" w:rsidRPr="00E03A02" w:rsidTr="008A198A">
        <w:trPr>
          <w:trHeight w:val="300"/>
        </w:trPr>
        <w:tc>
          <w:tcPr>
            <w:tcW w:w="993" w:type="dxa"/>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vMerge/>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p>
        </w:tc>
        <w:tc>
          <w:tcPr>
            <w:tcW w:w="2977" w:type="dxa"/>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member (per diem)</w:t>
            </w:r>
          </w:p>
        </w:tc>
        <w:tc>
          <w:tcPr>
            <w:tcW w:w="1701" w:type="dxa"/>
            <w:gridSpan w:val="2"/>
            <w:tcBorders>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$420</w:t>
            </w:r>
          </w:p>
        </w:tc>
      </w:tr>
      <w:tr w:rsidR="00082472" w:rsidRPr="00E03A02" w:rsidTr="008A198A">
        <w:trPr>
          <w:trHeight w:val="645"/>
        </w:trPr>
        <w:tc>
          <w:tcPr>
            <w:tcW w:w="993" w:type="dxa"/>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Building and Construction Industry Training Fund Board</w:t>
            </w:r>
          </w:p>
        </w:tc>
        <w:tc>
          <w:tcPr>
            <w:tcW w:w="2977"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chair (per annum)</w:t>
            </w:r>
          </w:p>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member (per diem)</w:t>
            </w:r>
          </w:p>
        </w:tc>
        <w:tc>
          <w:tcPr>
            <w:tcW w:w="1701" w:type="dxa"/>
            <w:gridSpan w:val="2"/>
            <w:tcBorders>
              <w:top w:val="single" w:sz="4" w:space="0" w:color="auto"/>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$18,200</w:t>
            </w:r>
          </w:p>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$420</w:t>
            </w:r>
          </w:p>
        </w:tc>
      </w:tr>
      <w:tr w:rsidR="00082472" w:rsidRPr="00E03A02" w:rsidTr="008A198A">
        <w:trPr>
          <w:trHeight w:val="300"/>
        </w:trPr>
        <w:tc>
          <w:tcPr>
            <w:tcW w:w="993" w:type="dxa"/>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Bush Fire Council</w:t>
            </w:r>
          </w:p>
        </w:tc>
        <w:tc>
          <w:tcPr>
            <w:tcW w:w="2977"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chair (per diem)</w:t>
            </w:r>
          </w:p>
        </w:tc>
        <w:tc>
          <w:tcPr>
            <w:tcW w:w="1701" w:type="dxa"/>
            <w:gridSpan w:val="2"/>
            <w:tcBorders>
              <w:top w:val="single" w:sz="4" w:space="0" w:color="auto"/>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$495</w:t>
            </w:r>
          </w:p>
        </w:tc>
      </w:tr>
      <w:tr w:rsidR="00082472" w:rsidRPr="00E03A02" w:rsidTr="008A198A">
        <w:trPr>
          <w:trHeight w:val="300"/>
        </w:trPr>
        <w:tc>
          <w:tcPr>
            <w:tcW w:w="993" w:type="dxa"/>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p>
        </w:tc>
        <w:tc>
          <w:tcPr>
            <w:tcW w:w="2977" w:type="dxa"/>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member (per diem)</w:t>
            </w:r>
          </w:p>
        </w:tc>
        <w:tc>
          <w:tcPr>
            <w:tcW w:w="1701" w:type="dxa"/>
            <w:gridSpan w:val="2"/>
            <w:tcBorders>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$420</w:t>
            </w:r>
          </w:p>
        </w:tc>
      </w:tr>
      <w:tr w:rsidR="00082472" w:rsidRPr="00E03A02" w:rsidTr="008A198A">
        <w:trPr>
          <w:trHeight w:val="600"/>
        </w:trPr>
        <w:tc>
          <w:tcPr>
            <w:tcW w:w="993" w:type="dxa"/>
            <w:vMerge w:val="restart"/>
            <w:tcBorders>
              <w:top w:val="single" w:sz="4" w:space="0" w:color="auto"/>
              <w:right w:val="single" w:sz="4" w:space="0" w:color="auto"/>
            </w:tcBorders>
            <w:shd w:val="clear" w:color="auto" w:fill="auto"/>
            <w:noWrap/>
            <w:hideMark/>
          </w:tcPr>
          <w:p w:rsidR="00082472" w:rsidRPr="00082472" w:rsidRDefault="00082472" w:rsidP="008A198A">
            <w:pPr>
              <w:rPr>
                <w:rFonts w:asciiTheme="minorHAnsi" w:hAnsiTheme="minorHAnsi"/>
                <w:b/>
                <w:bCs/>
                <w:color w:val="000000"/>
                <w:lang w:eastAsia="en-AU"/>
              </w:rPr>
            </w:pPr>
            <w:r w:rsidRPr="00082472">
              <w:rPr>
                <w:rFonts w:asciiTheme="minorHAnsi" w:hAnsiTheme="minorHAnsi"/>
                <w:b/>
                <w:bCs/>
                <w:color w:val="000000"/>
                <w:lang w:eastAsia="en-AU"/>
              </w:rPr>
              <w:lastRenderedPageBreak/>
              <w:t>C</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Canberra and Young People Death Review Committee</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chair (per diem)</w:t>
            </w:r>
          </w:p>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member (per diem)</w:t>
            </w:r>
          </w:p>
        </w:tc>
        <w:tc>
          <w:tcPr>
            <w:tcW w:w="1701" w:type="dxa"/>
            <w:gridSpan w:val="2"/>
            <w:tcBorders>
              <w:top w:val="single" w:sz="4" w:space="0" w:color="auto"/>
              <w:left w:val="single" w:sz="4" w:space="0" w:color="auto"/>
              <w:bottom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$785</w:t>
            </w:r>
          </w:p>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$720</w:t>
            </w:r>
          </w:p>
        </w:tc>
      </w:tr>
      <w:tr w:rsidR="00082472" w:rsidRPr="00E03A02" w:rsidTr="008A198A">
        <w:trPr>
          <w:trHeight w:val="600"/>
        </w:trPr>
        <w:tc>
          <w:tcPr>
            <w:tcW w:w="993" w:type="dxa"/>
            <w:vMerge/>
            <w:tcBorders>
              <w:right w:val="single" w:sz="4" w:space="0" w:color="auto"/>
            </w:tcBorders>
            <w:shd w:val="clear" w:color="auto" w:fill="auto"/>
            <w:noWrap/>
            <w:hideMark/>
          </w:tcPr>
          <w:p w:rsidR="00082472" w:rsidRPr="00082472" w:rsidRDefault="00082472" w:rsidP="008A198A">
            <w:pPr>
              <w:rPr>
                <w:rFonts w:asciiTheme="minorHAnsi" w:hAnsiTheme="minorHAnsi"/>
                <w:b/>
                <w:bCs/>
                <w:color w:val="000000"/>
                <w:lang w:eastAsia="en-AU"/>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Canberra Institute of Technology Governing Board</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Chair (per annum)</w:t>
            </w:r>
          </w:p>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Deputy Chair (per annum)</w:t>
            </w:r>
          </w:p>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Member (per diem)</w:t>
            </w:r>
          </w:p>
        </w:tc>
        <w:tc>
          <w:tcPr>
            <w:tcW w:w="1701" w:type="dxa"/>
            <w:gridSpan w:val="2"/>
            <w:tcBorders>
              <w:top w:val="single" w:sz="4" w:space="0" w:color="auto"/>
              <w:left w:val="single" w:sz="4" w:space="0" w:color="auto"/>
              <w:bottom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$35,700</w:t>
            </w:r>
          </w:p>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$17,850</w:t>
            </w:r>
          </w:p>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$420</w:t>
            </w:r>
          </w:p>
        </w:tc>
      </w:tr>
      <w:tr w:rsidR="00082472" w:rsidRPr="00E03A02" w:rsidTr="008A198A">
        <w:trPr>
          <w:trHeight w:val="300"/>
        </w:trPr>
        <w:tc>
          <w:tcPr>
            <w:tcW w:w="993" w:type="dxa"/>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Capital Metro Project Board</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chair (per annum)</w:t>
            </w:r>
          </w:p>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member (per annum)</w:t>
            </w:r>
          </w:p>
        </w:tc>
        <w:tc>
          <w:tcPr>
            <w:tcW w:w="1701" w:type="dxa"/>
            <w:gridSpan w:val="2"/>
            <w:tcBorders>
              <w:top w:val="single" w:sz="4" w:space="0" w:color="auto"/>
              <w:left w:val="single" w:sz="4" w:space="0" w:color="auto"/>
              <w:bottom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$73,455</w:t>
            </w:r>
          </w:p>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$44,080</w:t>
            </w:r>
          </w:p>
        </w:tc>
      </w:tr>
      <w:tr w:rsidR="00082472" w:rsidRPr="00E03A02" w:rsidTr="008A198A">
        <w:trPr>
          <w:trHeight w:val="300"/>
        </w:trPr>
        <w:tc>
          <w:tcPr>
            <w:tcW w:w="993" w:type="dxa"/>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tcBorders>
              <w:left w:val="single" w:sz="4" w:space="0" w:color="auto"/>
              <w:bottom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Children and Young People Official Visitor</w:t>
            </w:r>
          </w:p>
        </w:tc>
        <w:tc>
          <w:tcPr>
            <w:tcW w:w="2977" w:type="dxa"/>
            <w:tcBorders>
              <w:left w:val="single" w:sz="4" w:space="0" w:color="auto"/>
              <w:bottom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chair (per annum)</w:t>
            </w:r>
          </w:p>
        </w:tc>
        <w:tc>
          <w:tcPr>
            <w:tcW w:w="1701" w:type="dxa"/>
            <w:gridSpan w:val="2"/>
            <w:tcBorders>
              <w:left w:val="single" w:sz="4" w:space="0" w:color="auto"/>
              <w:bottom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$31,665</w:t>
            </w:r>
          </w:p>
        </w:tc>
      </w:tr>
      <w:tr w:rsidR="00082472" w:rsidRPr="00E03A02" w:rsidTr="008A198A">
        <w:trPr>
          <w:trHeight w:val="345"/>
        </w:trPr>
        <w:tc>
          <w:tcPr>
            <w:tcW w:w="993" w:type="dxa"/>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tcBorders>
              <w:top w:val="single" w:sz="4" w:space="0" w:color="auto"/>
              <w:left w:val="single" w:sz="4" w:space="0" w:color="auto"/>
              <w:bottom w:val="nil"/>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Children and Youth Services Council</w:t>
            </w:r>
          </w:p>
        </w:tc>
        <w:tc>
          <w:tcPr>
            <w:tcW w:w="2977" w:type="dxa"/>
            <w:tcBorders>
              <w:top w:val="single" w:sz="4" w:space="0" w:color="auto"/>
              <w:left w:val="single" w:sz="4" w:space="0" w:color="auto"/>
              <w:bottom w:val="nil"/>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chair (per diem)</w:t>
            </w:r>
          </w:p>
        </w:tc>
        <w:tc>
          <w:tcPr>
            <w:tcW w:w="1701" w:type="dxa"/>
            <w:gridSpan w:val="2"/>
            <w:tcBorders>
              <w:top w:val="single" w:sz="4" w:space="0" w:color="auto"/>
              <w:left w:val="single" w:sz="4" w:space="0" w:color="auto"/>
              <w:bottom w:val="nil"/>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$495</w:t>
            </w:r>
          </w:p>
        </w:tc>
      </w:tr>
      <w:tr w:rsidR="00082472" w:rsidRPr="00E03A02" w:rsidTr="008A198A">
        <w:trPr>
          <w:trHeight w:val="300"/>
        </w:trPr>
        <w:tc>
          <w:tcPr>
            <w:tcW w:w="993" w:type="dxa"/>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vMerge w:val="restart"/>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Climate Change Council</w:t>
            </w:r>
          </w:p>
        </w:tc>
        <w:tc>
          <w:tcPr>
            <w:tcW w:w="2977"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chair (per diem)</w:t>
            </w:r>
          </w:p>
        </w:tc>
        <w:tc>
          <w:tcPr>
            <w:tcW w:w="1701" w:type="dxa"/>
            <w:gridSpan w:val="2"/>
            <w:vMerge w:val="restart"/>
            <w:tcBorders>
              <w:top w:val="single" w:sz="4" w:space="0" w:color="auto"/>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$495</w:t>
            </w:r>
          </w:p>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$420</w:t>
            </w:r>
          </w:p>
        </w:tc>
      </w:tr>
      <w:tr w:rsidR="00082472" w:rsidRPr="00E03A02" w:rsidTr="008A198A">
        <w:trPr>
          <w:trHeight w:val="300"/>
        </w:trPr>
        <w:tc>
          <w:tcPr>
            <w:tcW w:w="993" w:type="dxa"/>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vMerge/>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p>
        </w:tc>
        <w:tc>
          <w:tcPr>
            <w:tcW w:w="2977" w:type="dxa"/>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member (per diem)</w:t>
            </w:r>
          </w:p>
        </w:tc>
        <w:tc>
          <w:tcPr>
            <w:tcW w:w="1701" w:type="dxa"/>
            <w:gridSpan w:val="2"/>
            <w:vMerge/>
            <w:tcBorders>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p>
        </w:tc>
      </w:tr>
      <w:tr w:rsidR="00082472" w:rsidRPr="00E03A02" w:rsidTr="008A198A">
        <w:trPr>
          <w:trHeight w:val="300"/>
        </w:trPr>
        <w:tc>
          <w:tcPr>
            <w:tcW w:w="993" w:type="dxa"/>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vMerge w:val="restart"/>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Cultural Council</w:t>
            </w:r>
          </w:p>
        </w:tc>
        <w:tc>
          <w:tcPr>
            <w:tcW w:w="2977" w:type="dxa"/>
            <w:vMerge w:val="restart"/>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chair (per diem)</w:t>
            </w:r>
          </w:p>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member (per diem)</w:t>
            </w:r>
          </w:p>
        </w:tc>
        <w:tc>
          <w:tcPr>
            <w:tcW w:w="1701" w:type="dxa"/>
            <w:gridSpan w:val="2"/>
            <w:vMerge w:val="restart"/>
            <w:tcBorders>
              <w:top w:val="single" w:sz="4" w:space="0" w:color="auto"/>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$495</w:t>
            </w:r>
          </w:p>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$420</w:t>
            </w:r>
          </w:p>
        </w:tc>
      </w:tr>
      <w:tr w:rsidR="00082472" w:rsidRPr="00E03A02" w:rsidTr="008A198A">
        <w:trPr>
          <w:trHeight w:val="300"/>
        </w:trPr>
        <w:tc>
          <w:tcPr>
            <w:tcW w:w="993" w:type="dxa"/>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vMerge/>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p>
        </w:tc>
        <w:tc>
          <w:tcPr>
            <w:tcW w:w="2977" w:type="dxa"/>
            <w:vMerge/>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p>
        </w:tc>
        <w:tc>
          <w:tcPr>
            <w:tcW w:w="1701" w:type="dxa"/>
            <w:gridSpan w:val="2"/>
            <w:vMerge/>
            <w:tcBorders>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p>
        </w:tc>
      </w:tr>
      <w:tr w:rsidR="00082472" w:rsidRPr="00E03A02" w:rsidTr="008A198A">
        <w:trPr>
          <w:trHeight w:val="345"/>
        </w:trPr>
        <w:tc>
          <w:tcPr>
            <w:tcW w:w="993" w:type="dxa"/>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vMerge w:val="restart"/>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Cultural Facilities Corporation Board</w:t>
            </w:r>
          </w:p>
        </w:tc>
        <w:tc>
          <w:tcPr>
            <w:tcW w:w="2977"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chair (per annum)</w:t>
            </w:r>
          </w:p>
        </w:tc>
        <w:tc>
          <w:tcPr>
            <w:tcW w:w="1701" w:type="dxa"/>
            <w:gridSpan w:val="2"/>
            <w:vMerge w:val="restart"/>
            <w:tcBorders>
              <w:top w:val="single" w:sz="4" w:space="0" w:color="auto"/>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$25,465</w:t>
            </w:r>
          </w:p>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$12,740</w:t>
            </w:r>
          </w:p>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$8,925</w:t>
            </w:r>
          </w:p>
        </w:tc>
      </w:tr>
      <w:tr w:rsidR="00082472" w:rsidRPr="00E03A02" w:rsidTr="008A198A">
        <w:trPr>
          <w:trHeight w:val="300"/>
        </w:trPr>
        <w:tc>
          <w:tcPr>
            <w:tcW w:w="993" w:type="dxa"/>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vMerge/>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p>
        </w:tc>
        <w:tc>
          <w:tcPr>
            <w:tcW w:w="2977" w:type="dxa"/>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deputy chair (per annum)</w:t>
            </w:r>
          </w:p>
        </w:tc>
        <w:tc>
          <w:tcPr>
            <w:tcW w:w="1701" w:type="dxa"/>
            <w:gridSpan w:val="2"/>
            <w:vMerge/>
            <w:tcBorders>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p>
        </w:tc>
      </w:tr>
      <w:tr w:rsidR="00082472" w:rsidRPr="00E03A02" w:rsidTr="008A198A">
        <w:trPr>
          <w:trHeight w:val="179"/>
        </w:trPr>
        <w:tc>
          <w:tcPr>
            <w:tcW w:w="993" w:type="dxa"/>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vMerge/>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p>
        </w:tc>
        <w:tc>
          <w:tcPr>
            <w:tcW w:w="2977" w:type="dxa"/>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member (per annum)</w:t>
            </w:r>
          </w:p>
        </w:tc>
        <w:tc>
          <w:tcPr>
            <w:tcW w:w="1701" w:type="dxa"/>
            <w:gridSpan w:val="2"/>
            <w:vMerge/>
            <w:tcBorders>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p>
        </w:tc>
      </w:tr>
      <w:tr w:rsidR="00082472" w:rsidRPr="00E03A02" w:rsidTr="008A198A">
        <w:trPr>
          <w:trHeight w:val="300"/>
        </w:trPr>
        <w:tc>
          <w:tcPr>
            <w:tcW w:w="993" w:type="dxa"/>
            <w:tcBorders>
              <w:top w:val="single" w:sz="4" w:space="0" w:color="auto"/>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r w:rsidRPr="00082472">
              <w:rPr>
                <w:rFonts w:asciiTheme="minorHAnsi" w:hAnsiTheme="minorHAnsi"/>
                <w:b/>
                <w:bCs/>
                <w:color w:val="000000"/>
                <w:lang w:eastAsia="en-AU"/>
              </w:rPr>
              <w:t>D</w:t>
            </w:r>
          </w:p>
        </w:tc>
        <w:tc>
          <w:tcPr>
            <w:tcW w:w="3969" w:type="dxa"/>
            <w:vMerge w:val="restart"/>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Disability Advisory Council</w:t>
            </w:r>
          </w:p>
        </w:tc>
        <w:tc>
          <w:tcPr>
            <w:tcW w:w="2977" w:type="dxa"/>
            <w:vMerge w:val="restart"/>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chair (per diem)</w:t>
            </w:r>
          </w:p>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member (per diem)</w:t>
            </w:r>
          </w:p>
        </w:tc>
        <w:tc>
          <w:tcPr>
            <w:tcW w:w="1701" w:type="dxa"/>
            <w:gridSpan w:val="2"/>
            <w:vMerge w:val="restart"/>
            <w:tcBorders>
              <w:top w:val="single" w:sz="4" w:space="0" w:color="auto"/>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$495</w:t>
            </w:r>
          </w:p>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$420</w:t>
            </w:r>
          </w:p>
        </w:tc>
      </w:tr>
      <w:tr w:rsidR="00082472" w:rsidRPr="00E03A02" w:rsidTr="008A198A">
        <w:trPr>
          <w:trHeight w:val="300"/>
        </w:trPr>
        <w:tc>
          <w:tcPr>
            <w:tcW w:w="993" w:type="dxa"/>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vMerge/>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p>
        </w:tc>
        <w:tc>
          <w:tcPr>
            <w:tcW w:w="2977" w:type="dxa"/>
            <w:vMerge/>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p>
        </w:tc>
        <w:tc>
          <w:tcPr>
            <w:tcW w:w="1701" w:type="dxa"/>
            <w:gridSpan w:val="2"/>
            <w:vMerge/>
            <w:tcBorders>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p>
        </w:tc>
      </w:tr>
      <w:tr w:rsidR="00082472" w:rsidRPr="00E03A02" w:rsidTr="008A198A">
        <w:trPr>
          <w:trHeight w:val="300"/>
        </w:trPr>
        <w:tc>
          <w:tcPr>
            <w:tcW w:w="993" w:type="dxa"/>
            <w:tcBorders>
              <w:top w:val="single" w:sz="4" w:space="0" w:color="auto"/>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r w:rsidRPr="00082472">
              <w:rPr>
                <w:rFonts w:asciiTheme="minorHAnsi" w:hAnsiTheme="minorHAnsi"/>
                <w:b/>
                <w:bCs/>
                <w:color w:val="000000"/>
                <w:lang w:eastAsia="en-AU"/>
              </w:rPr>
              <w:t>E</w:t>
            </w:r>
          </w:p>
        </w:tc>
        <w:tc>
          <w:tcPr>
            <w:tcW w:w="3969"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Electoral Commission</w:t>
            </w:r>
          </w:p>
        </w:tc>
        <w:tc>
          <w:tcPr>
            <w:tcW w:w="2977"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chair (per annum)</w:t>
            </w:r>
          </w:p>
        </w:tc>
        <w:tc>
          <w:tcPr>
            <w:tcW w:w="1701" w:type="dxa"/>
            <w:gridSpan w:val="2"/>
            <w:tcBorders>
              <w:top w:val="single" w:sz="4" w:space="0" w:color="auto"/>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$31,450</w:t>
            </w:r>
          </w:p>
        </w:tc>
      </w:tr>
      <w:tr w:rsidR="00082472" w:rsidRPr="00E03A02" w:rsidTr="008A198A">
        <w:trPr>
          <w:trHeight w:val="300"/>
        </w:trPr>
        <w:tc>
          <w:tcPr>
            <w:tcW w:w="993" w:type="dxa"/>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p>
        </w:tc>
        <w:tc>
          <w:tcPr>
            <w:tcW w:w="2977" w:type="dxa"/>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member (per annum)</w:t>
            </w:r>
          </w:p>
        </w:tc>
        <w:tc>
          <w:tcPr>
            <w:tcW w:w="1701" w:type="dxa"/>
            <w:gridSpan w:val="2"/>
            <w:tcBorders>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$19,720</w:t>
            </w:r>
          </w:p>
        </w:tc>
      </w:tr>
      <w:tr w:rsidR="00082472" w:rsidRPr="00E03A02" w:rsidTr="008A198A">
        <w:trPr>
          <w:trHeight w:val="300"/>
        </w:trPr>
        <w:tc>
          <w:tcPr>
            <w:tcW w:w="993" w:type="dxa"/>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vMerge w:val="restart"/>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Electrical Advisory Board</w:t>
            </w:r>
          </w:p>
        </w:tc>
        <w:tc>
          <w:tcPr>
            <w:tcW w:w="2977" w:type="dxa"/>
            <w:vMerge w:val="restart"/>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chair (per diem)</w:t>
            </w:r>
          </w:p>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member (per diem)</w:t>
            </w:r>
          </w:p>
        </w:tc>
        <w:tc>
          <w:tcPr>
            <w:tcW w:w="1701" w:type="dxa"/>
            <w:gridSpan w:val="2"/>
            <w:vMerge w:val="restart"/>
            <w:tcBorders>
              <w:top w:val="single" w:sz="4" w:space="0" w:color="auto"/>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$495</w:t>
            </w:r>
          </w:p>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$420</w:t>
            </w:r>
          </w:p>
        </w:tc>
      </w:tr>
      <w:tr w:rsidR="00082472" w:rsidRPr="00E03A02" w:rsidTr="008A198A">
        <w:trPr>
          <w:trHeight w:val="300"/>
        </w:trPr>
        <w:tc>
          <w:tcPr>
            <w:tcW w:w="993" w:type="dxa"/>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vMerge/>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p>
        </w:tc>
        <w:tc>
          <w:tcPr>
            <w:tcW w:w="2977" w:type="dxa"/>
            <w:vMerge/>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p>
        </w:tc>
        <w:tc>
          <w:tcPr>
            <w:tcW w:w="1701" w:type="dxa"/>
            <w:gridSpan w:val="2"/>
            <w:vMerge/>
            <w:tcBorders>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p>
        </w:tc>
      </w:tr>
      <w:tr w:rsidR="00082472" w:rsidRPr="00E03A02" w:rsidTr="008A198A">
        <w:trPr>
          <w:trHeight w:val="597"/>
        </w:trPr>
        <w:tc>
          <w:tcPr>
            <w:tcW w:w="993" w:type="dxa"/>
            <w:vMerge w:val="restart"/>
            <w:tcBorders>
              <w:bottom w:val="nil"/>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tcBorders>
              <w:top w:val="single" w:sz="4" w:space="0" w:color="auto"/>
              <w:left w:val="single" w:sz="4" w:space="0" w:color="auto"/>
              <w:bottom w:val="nil"/>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Environment Protection and Technical Advisory Committee</w:t>
            </w:r>
          </w:p>
        </w:tc>
        <w:tc>
          <w:tcPr>
            <w:tcW w:w="2977" w:type="dxa"/>
            <w:tcBorders>
              <w:top w:val="single" w:sz="4" w:space="0" w:color="auto"/>
              <w:left w:val="single" w:sz="4" w:space="0" w:color="auto"/>
              <w:bottom w:val="nil"/>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chair (per diem)</w:t>
            </w:r>
          </w:p>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member (per diem)</w:t>
            </w:r>
          </w:p>
        </w:tc>
        <w:tc>
          <w:tcPr>
            <w:tcW w:w="1701" w:type="dxa"/>
            <w:gridSpan w:val="2"/>
            <w:tcBorders>
              <w:top w:val="single" w:sz="4" w:space="0" w:color="auto"/>
              <w:left w:val="single" w:sz="4" w:space="0" w:color="auto"/>
              <w:bottom w:val="nil"/>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$495</w:t>
            </w:r>
          </w:p>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$420</w:t>
            </w:r>
          </w:p>
        </w:tc>
      </w:tr>
      <w:tr w:rsidR="00082472" w:rsidRPr="00E03A02" w:rsidTr="008A198A">
        <w:trPr>
          <w:trHeight w:val="360"/>
        </w:trPr>
        <w:tc>
          <w:tcPr>
            <w:tcW w:w="993" w:type="dxa"/>
            <w:vMerge/>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Exhibition Park Corporation Board</w:t>
            </w:r>
          </w:p>
        </w:tc>
        <w:tc>
          <w:tcPr>
            <w:tcW w:w="2977"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chair (per annum)</w:t>
            </w:r>
          </w:p>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deputy chair (per annum)</w:t>
            </w:r>
          </w:p>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member (per annum)</w:t>
            </w:r>
          </w:p>
        </w:tc>
        <w:tc>
          <w:tcPr>
            <w:tcW w:w="1701" w:type="dxa"/>
            <w:gridSpan w:val="2"/>
            <w:tcBorders>
              <w:top w:val="single" w:sz="4" w:space="0" w:color="auto"/>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$22,515</w:t>
            </w:r>
          </w:p>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$12,940</w:t>
            </w:r>
          </w:p>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$7,980</w:t>
            </w:r>
          </w:p>
        </w:tc>
      </w:tr>
      <w:tr w:rsidR="00082472" w:rsidRPr="00E03A02" w:rsidTr="008A198A">
        <w:trPr>
          <w:trHeight w:val="300"/>
        </w:trPr>
        <w:tc>
          <w:tcPr>
            <w:tcW w:w="993" w:type="dxa"/>
            <w:tcBorders>
              <w:top w:val="single" w:sz="4" w:space="0" w:color="auto"/>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r w:rsidRPr="00082472">
              <w:rPr>
                <w:rFonts w:asciiTheme="minorHAnsi" w:hAnsiTheme="minorHAnsi"/>
                <w:b/>
                <w:bCs/>
                <w:color w:val="000000"/>
                <w:lang w:eastAsia="en-AU"/>
              </w:rPr>
              <w:t>F</w:t>
            </w:r>
          </w:p>
        </w:tc>
        <w:tc>
          <w:tcPr>
            <w:tcW w:w="3969"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Flora and Fauna Committee</w:t>
            </w:r>
          </w:p>
        </w:tc>
        <w:tc>
          <w:tcPr>
            <w:tcW w:w="2977"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chair (per diem)</w:t>
            </w:r>
          </w:p>
        </w:tc>
        <w:tc>
          <w:tcPr>
            <w:tcW w:w="1701" w:type="dxa"/>
            <w:gridSpan w:val="2"/>
            <w:tcBorders>
              <w:top w:val="single" w:sz="4" w:space="0" w:color="auto"/>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$495</w:t>
            </w:r>
          </w:p>
        </w:tc>
      </w:tr>
      <w:tr w:rsidR="00082472" w:rsidRPr="00E03A02" w:rsidTr="008A198A">
        <w:trPr>
          <w:trHeight w:val="300"/>
        </w:trPr>
        <w:tc>
          <w:tcPr>
            <w:tcW w:w="993" w:type="dxa"/>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p>
        </w:tc>
        <w:tc>
          <w:tcPr>
            <w:tcW w:w="2977" w:type="dxa"/>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member (per diem)</w:t>
            </w:r>
          </w:p>
        </w:tc>
        <w:tc>
          <w:tcPr>
            <w:tcW w:w="1701" w:type="dxa"/>
            <w:gridSpan w:val="2"/>
            <w:tcBorders>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$420</w:t>
            </w:r>
          </w:p>
        </w:tc>
      </w:tr>
      <w:tr w:rsidR="00082472" w:rsidRPr="00E03A02" w:rsidTr="008A198A">
        <w:trPr>
          <w:trHeight w:val="358"/>
        </w:trPr>
        <w:tc>
          <w:tcPr>
            <w:tcW w:w="993" w:type="dxa"/>
            <w:tcBorders>
              <w:top w:val="single" w:sz="4" w:space="0" w:color="auto"/>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r w:rsidRPr="00082472">
              <w:rPr>
                <w:rFonts w:asciiTheme="minorHAnsi" w:hAnsiTheme="minorHAnsi"/>
                <w:b/>
                <w:bCs/>
                <w:color w:val="000000"/>
                <w:lang w:eastAsia="en-AU"/>
              </w:rPr>
              <w:t>G</w:t>
            </w:r>
          </w:p>
        </w:tc>
        <w:tc>
          <w:tcPr>
            <w:tcW w:w="3969" w:type="dxa"/>
            <w:vMerge w:val="restart"/>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Gambling and Racing Commission Board</w:t>
            </w:r>
          </w:p>
        </w:tc>
        <w:tc>
          <w:tcPr>
            <w:tcW w:w="2977" w:type="dxa"/>
            <w:vMerge w:val="restart"/>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 xml:space="preserve">chair (per annum) </w:t>
            </w:r>
          </w:p>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member (per annum)</w:t>
            </w:r>
          </w:p>
        </w:tc>
        <w:tc>
          <w:tcPr>
            <w:tcW w:w="1701" w:type="dxa"/>
            <w:gridSpan w:val="2"/>
            <w:vMerge w:val="restart"/>
            <w:tcBorders>
              <w:top w:val="single" w:sz="4" w:space="0" w:color="auto"/>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$48,475</w:t>
            </w:r>
          </w:p>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$23,515</w:t>
            </w:r>
          </w:p>
        </w:tc>
      </w:tr>
      <w:tr w:rsidR="00082472" w:rsidRPr="00E03A02" w:rsidTr="008A198A">
        <w:trPr>
          <w:trHeight w:val="300"/>
        </w:trPr>
        <w:tc>
          <w:tcPr>
            <w:tcW w:w="993" w:type="dxa"/>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vMerge/>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p>
        </w:tc>
        <w:tc>
          <w:tcPr>
            <w:tcW w:w="2977" w:type="dxa"/>
            <w:vMerge/>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p>
        </w:tc>
        <w:tc>
          <w:tcPr>
            <w:tcW w:w="1701" w:type="dxa"/>
            <w:gridSpan w:val="2"/>
            <w:vMerge/>
            <w:tcBorders>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p>
        </w:tc>
      </w:tr>
      <w:tr w:rsidR="00082472" w:rsidRPr="00E03A02" w:rsidTr="008A198A">
        <w:trPr>
          <w:trHeight w:val="293"/>
        </w:trPr>
        <w:tc>
          <w:tcPr>
            <w:tcW w:w="993" w:type="dxa"/>
            <w:vMerge w:val="restart"/>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r w:rsidRPr="00082472">
              <w:rPr>
                <w:rFonts w:asciiTheme="minorHAnsi" w:hAnsiTheme="minorHAnsi"/>
                <w:b/>
                <w:bCs/>
                <w:color w:val="000000"/>
                <w:lang w:eastAsia="en-AU"/>
              </w:rPr>
              <w:t> </w:t>
            </w:r>
          </w:p>
        </w:tc>
        <w:tc>
          <w:tcPr>
            <w:tcW w:w="3969" w:type="dxa"/>
            <w:vMerge/>
            <w:tcBorders>
              <w:left w:val="single" w:sz="4" w:space="0" w:color="auto"/>
              <w:bottom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p>
        </w:tc>
        <w:tc>
          <w:tcPr>
            <w:tcW w:w="2977" w:type="dxa"/>
            <w:vMerge/>
            <w:tcBorders>
              <w:left w:val="single" w:sz="4" w:space="0" w:color="auto"/>
              <w:bottom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p>
        </w:tc>
        <w:tc>
          <w:tcPr>
            <w:tcW w:w="1701" w:type="dxa"/>
            <w:gridSpan w:val="2"/>
            <w:vMerge/>
            <w:tcBorders>
              <w:left w:val="single" w:sz="4" w:space="0" w:color="auto"/>
              <w:bottom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p>
        </w:tc>
      </w:tr>
      <w:tr w:rsidR="00082472" w:rsidRPr="00E03A02" w:rsidTr="008A198A">
        <w:trPr>
          <w:trHeight w:val="300"/>
        </w:trPr>
        <w:tc>
          <w:tcPr>
            <w:tcW w:w="993" w:type="dxa"/>
            <w:vMerge/>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vMerge w:val="restart"/>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Government Procurement Board</w:t>
            </w:r>
          </w:p>
        </w:tc>
        <w:tc>
          <w:tcPr>
            <w:tcW w:w="2977" w:type="dxa"/>
            <w:vMerge w:val="restart"/>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chair (per annum)</w:t>
            </w:r>
          </w:p>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member (per annum)</w:t>
            </w:r>
          </w:p>
        </w:tc>
        <w:tc>
          <w:tcPr>
            <w:tcW w:w="1701" w:type="dxa"/>
            <w:gridSpan w:val="2"/>
            <w:vMerge w:val="restart"/>
            <w:tcBorders>
              <w:top w:val="single" w:sz="4" w:space="0" w:color="auto"/>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$30,905</w:t>
            </w:r>
          </w:p>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$24,125</w:t>
            </w:r>
          </w:p>
        </w:tc>
      </w:tr>
      <w:tr w:rsidR="00082472" w:rsidRPr="00E03A02" w:rsidTr="008A198A">
        <w:trPr>
          <w:trHeight w:val="300"/>
        </w:trPr>
        <w:tc>
          <w:tcPr>
            <w:tcW w:w="993" w:type="dxa"/>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vMerge/>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p>
        </w:tc>
        <w:tc>
          <w:tcPr>
            <w:tcW w:w="2977" w:type="dxa"/>
            <w:vMerge/>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p>
        </w:tc>
        <w:tc>
          <w:tcPr>
            <w:tcW w:w="1701" w:type="dxa"/>
            <w:gridSpan w:val="2"/>
            <w:vMerge/>
            <w:tcBorders>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p>
        </w:tc>
      </w:tr>
      <w:tr w:rsidR="00082472" w:rsidRPr="00E03A02" w:rsidTr="008A198A">
        <w:trPr>
          <w:trHeight w:val="300"/>
        </w:trPr>
        <w:tc>
          <w:tcPr>
            <w:tcW w:w="993" w:type="dxa"/>
            <w:tcBorders>
              <w:top w:val="single" w:sz="4" w:space="0" w:color="auto"/>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r w:rsidRPr="00082472">
              <w:rPr>
                <w:rFonts w:asciiTheme="minorHAnsi" w:hAnsiTheme="minorHAnsi"/>
                <w:b/>
                <w:bCs/>
                <w:color w:val="000000"/>
                <w:lang w:eastAsia="en-AU"/>
              </w:rPr>
              <w:t>H</w:t>
            </w:r>
          </w:p>
        </w:tc>
        <w:tc>
          <w:tcPr>
            <w:tcW w:w="3969" w:type="dxa"/>
            <w:vMerge w:val="restart"/>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 xml:space="preserve">Heritage Council </w:t>
            </w:r>
          </w:p>
        </w:tc>
        <w:tc>
          <w:tcPr>
            <w:tcW w:w="2977" w:type="dxa"/>
            <w:vMerge w:val="restart"/>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chair (per diem)</w:t>
            </w:r>
          </w:p>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member (per diem)</w:t>
            </w:r>
          </w:p>
        </w:tc>
        <w:tc>
          <w:tcPr>
            <w:tcW w:w="1701" w:type="dxa"/>
            <w:gridSpan w:val="2"/>
            <w:vMerge w:val="restart"/>
            <w:tcBorders>
              <w:top w:val="single" w:sz="4" w:space="0" w:color="auto"/>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$630</w:t>
            </w:r>
          </w:p>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$495</w:t>
            </w:r>
          </w:p>
        </w:tc>
      </w:tr>
      <w:tr w:rsidR="00082472" w:rsidRPr="00E03A02" w:rsidTr="008A198A">
        <w:trPr>
          <w:trHeight w:val="300"/>
        </w:trPr>
        <w:tc>
          <w:tcPr>
            <w:tcW w:w="993" w:type="dxa"/>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vMerge/>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p>
        </w:tc>
        <w:tc>
          <w:tcPr>
            <w:tcW w:w="2977" w:type="dxa"/>
            <w:vMerge/>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p>
        </w:tc>
        <w:tc>
          <w:tcPr>
            <w:tcW w:w="1701" w:type="dxa"/>
            <w:gridSpan w:val="2"/>
            <w:vMerge/>
            <w:tcBorders>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p>
        </w:tc>
      </w:tr>
      <w:tr w:rsidR="00082472" w:rsidRPr="00E03A02" w:rsidTr="008A198A">
        <w:trPr>
          <w:trHeight w:val="300"/>
        </w:trPr>
        <w:tc>
          <w:tcPr>
            <w:tcW w:w="993" w:type="dxa"/>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Housing Review Committee</w:t>
            </w:r>
          </w:p>
        </w:tc>
        <w:tc>
          <w:tcPr>
            <w:tcW w:w="2977"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chair (per diem)</w:t>
            </w:r>
          </w:p>
        </w:tc>
        <w:tc>
          <w:tcPr>
            <w:tcW w:w="1701" w:type="dxa"/>
            <w:gridSpan w:val="2"/>
            <w:tcBorders>
              <w:top w:val="single" w:sz="4" w:space="0" w:color="auto"/>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$630</w:t>
            </w:r>
          </w:p>
        </w:tc>
      </w:tr>
      <w:tr w:rsidR="00082472" w:rsidRPr="00E03A02" w:rsidTr="008A198A">
        <w:trPr>
          <w:trHeight w:val="300"/>
        </w:trPr>
        <w:tc>
          <w:tcPr>
            <w:tcW w:w="993" w:type="dxa"/>
            <w:tcBorders>
              <w:bottom w:val="nil"/>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tcBorders>
              <w:left w:val="single" w:sz="4" w:space="0" w:color="auto"/>
              <w:bottom w:val="nil"/>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p>
        </w:tc>
        <w:tc>
          <w:tcPr>
            <w:tcW w:w="2977" w:type="dxa"/>
            <w:tcBorders>
              <w:left w:val="single" w:sz="4" w:space="0" w:color="auto"/>
              <w:bottom w:val="nil"/>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member (per diem)</w:t>
            </w:r>
          </w:p>
        </w:tc>
        <w:tc>
          <w:tcPr>
            <w:tcW w:w="1701" w:type="dxa"/>
            <w:gridSpan w:val="2"/>
            <w:tcBorders>
              <w:left w:val="single" w:sz="4" w:space="0" w:color="auto"/>
              <w:bottom w:val="nil"/>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$495</w:t>
            </w:r>
          </w:p>
        </w:tc>
      </w:tr>
      <w:tr w:rsidR="00082472" w:rsidRPr="00E03A02" w:rsidTr="008A198A">
        <w:trPr>
          <w:trHeight w:val="600"/>
        </w:trPr>
        <w:tc>
          <w:tcPr>
            <w:tcW w:w="993" w:type="dxa"/>
            <w:tcBorders>
              <w:top w:val="single" w:sz="4" w:space="0" w:color="auto"/>
              <w:right w:val="single" w:sz="4" w:space="0" w:color="auto"/>
            </w:tcBorders>
            <w:shd w:val="clear" w:color="auto" w:fill="auto"/>
            <w:noWrap/>
            <w:hideMark/>
          </w:tcPr>
          <w:p w:rsidR="00082472" w:rsidRPr="00082472" w:rsidRDefault="00082472" w:rsidP="008A198A">
            <w:pPr>
              <w:rPr>
                <w:rFonts w:asciiTheme="minorHAnsi" w:hAnsiTheme="minorHAnsi"/>
                <w:b/>
                <w:bCs/>
                <w:color w:val="000000"/>
                <w:lang w:eastAsia="en-AU"/>
              </w:rPr>
            </w:pPr>
            <w:r w:rsidRPr="00082472">
              <w:rPr>
                <w:rFonts w:asciiTheme="minorHAnsi" w:hAnsiTheme="minorHAnsi"/>
                <w:b/>
                <w:bCs/>
                <w:color w:val="000000"/>
                <w:lang w:eastAsia="en-AU"/>
              </w:rPr>
              <w:t>I</w:t>
            </w:r>
          </w:p>
        </w:tc>
        <w:tc>
          <w:tcPr>
            <w:tcW w:w="3969" w:type="dxa"/>
            <w:vMerge w:val="restart"/>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Independent Competition and Regulatory Commission</w:t>
            </w:r>
          </w:p>
        </w:tc>
        <w:tc>
          <w:tcPr>
            <w:tcW w:w="2977" w:type="dxa"/>
            <w:vMerge w:val="restart"/>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Snr Commissioner (per diem)</w:t>
            </w:r>
          </w:p>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Commissioner (per diem)</w:t>
            </w:r>
          </w:p>
        </w:tc>
        <w:tc>
          <w:tcPr>
            <w:tcW w:w="1701" w:type="dxa"/>
            <w:gridSpan w:val="2"/>
            <w:vMerge w:val="restart"/>
            <w:tcBorders>
              <w:top w:val="single" w:sz="4" w:space="0" w:color="auto"/>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$1,540</w:t>
            </w:r>
          </w:p>
          <w:p w:rsidR="00082472" w:rsidRPr="00082472" w:rsidRDefault="00082472" w:rsidP="008A198A">
            <w:pPr>
              <w:jc w:val="right"/>
              <w:rPr>
                <w:rFonts w:asciiTheme="minorHAnsi" w:hAnsiTheme="minorHAnsi"/>
                <w:color w:val="000000"/>
                <w:lang w:eastAsia="en-AU"/>
              </w:rPr>
            </w:pPr>
          </w:p>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$875</w:t>
            </w:r>
          </w:p>
        </w:tc>
      </w:tr>
      <w:tr w:rsidR="00082472" w:rsidRPr="00E03A02" w:rsidTr="008A198A">
        <w:trPr>
          <w:trHeight w:val="300"/>
        </w:trPr>
        <w:tc>
          <w:tcPr>
            <w:tcW w:w="993" w:type="dxa"/>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vMerge/>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p>
        </w:tc>
        <w:tc>
          <w:tcPr>
            <w:tcW w:w="2977" w:type="dxa"/>
            <w:vMerge/>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p>
        </w:tc>
        <w:tc>
          <w:tcPr>
            <w:tcW w:w="1701" w:type="dxa"/>
            <w:gridSpan w:val="2"/>
            <w:vMerge/>
            <w:tcBorders>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p>
        </w:tc>
      </w:tr>
      <w:tr w:rsidR="00082472" w:rsidRPr="00E03A02" w:rsidTr="008A198A">
        <w:trPr>
          <w:trHeight w:val="300"/>
        </w:trPr>
        <w:tc>
          <w:tcPr>
            <w:tcW w:w="993" w:type="dxa"/>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Independent Reviewer</w:t>
            </w:r>
          </w:p>
        </w:tc>
        <w:tc>
          <w:tcPr>
            <w:tcW w:w="2977"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reviewer (per diem)</w:t>
            </w:r>
          </w:p>
        </w:tc>
        <w:tc>
          <w:tcPr>
            <w:tcW w:w="1701" w:type="dxa"/>
            <w:gridSpan w:val="2"/>
            <w:tcBorders>
              <w:top w:val="single" w:sz="4" w:space="0" w:color="auto"/>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$785</w:t>
            </w:r>
          </w:p>
        </w:tc>
      </w:tr>
      <w:tr w:rsidR="00082472" w:rsidRPr="00E03A02" w:rsidTr="008A198A">
        <w:trPr>
          <w:trHeight w:val="315"/>
        </w:trPr>
        <w:tc>
          <w:tcPr>
            <w:tcW w:w="993" w:type="dxa"/>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Indigenous Education Consultative Body</w:t>
            </w:r>
          </w:p>
          <w:p w:rsidR="00082472" w:rsidRPr="00082472" w:rsidRDefault="00082472" w:rsidP="008A198A">
            <w:pPr>
              <w:rPr>
                <w:rFonts w:asciiTheme="minorHAnsi" w:hAnsiTheme="minorHAnsi"/>
                <w:color w:val="000000"/>
                <w:lang w:eastAsia="en-AU"/>
              </w:rPr>
            </w:pPr>
          </w:p>
        </w:tc>
        <w:tc>
          <w:tcPr>
            <w:tcW w:w="2977"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chair (per diem)</w:t>
            </w:r>
          </w:p>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member (per diem)</w:t>
            </w:r>
          </w:p>
        </w:tc>
        <w:tc>
          <w:tcPr>
            <w:tcW w:w="1701" w:type="dxa"/>
            <w:gridSpan w:val="2"/>
            <w:tcBorders>
              <w:top w:val="single" w:sz="4" w:space="0" w:color="auto"/>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$495</w:t>
            </w:r>
          </w:p>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$420</w:t>
            </w:r>
          </w:p>
        </w:tc>
      </w:tr>
      <w:tr w:rsidR="00082472" w:rsidRPr="00E03A02" w:rsidTr="008A198A">
        <w:trPr>
          <w:trHeight w:val="300"/>
        </w:trPr>
        <w:tc>
          <w:tcPr>
            <w:tcW w:w="993" w:type="dxa"/>
            <w:vMerge w:val="restart"/>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Industry Panel</w:t>
            </w:r>
          </w:p>
        </w:tc>
        <w:tc>
          <w:tcPr>
            <w:tcW w:w="2977"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presiding member (per diem)</w:t>
            </w:r>
          </w:p>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member (per diem)</w:t>
            </w:r>
          </w:p>
        </w:tc>
        <w:tc>
          <w:tcPr>
            <w:tcW w:w="1701" w:type="dxa"/>
            <w:gridSpan w:val="2"/>
            <w:tcBorders>
              <w:top w:val="single" w:sz="4" w:space="0" w:color="auto"/>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$1,540</w:t>
            </w:r>
          </w:p>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$875</w:t>
            </w:r>
          </w:p>
        </w:tc>
      </w:tr>
      <w:tr w:rsidR="00082472" w:rsidRPr="00E03A02" w:rsidTr="008A198A">
        <w:trPr>
          <w:trHeight w:val="300"/>
        </w:trPr>
        <w:tc>
          <w:tcPr>
            <w:tcW w:w="993" w:type="dxa"/>
            <w:vMerge/>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Insurance Authority Advisory Board</w:t>
            </w:r>
          </w:p>
        </w:tc>
        <w:tc>
          <w:tcPr>
            <w:tcW w:w="2977"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member (per annum)</w:t>
            </w:r>
          </w:p>
        </w:tc>
        <w:tc>
          <w:tcPr>
            <w:tcW w:w="1701" w:type="dxa"/>
            <w:gridSpan w:val="2"/>
            <w:tcBorders>
              <w:top w:val="single" w:sz="4" w:space="0" w:color="auto"/>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$22,745</w:t>
            </w:r>
          </w:p>
        </w:tc>
      </w:tr>
      <w:tr w:rsidR="00082472" w:rsidRPr="00E03A02" w:rsidTr="008A198A">
        <w:trPr>
          <w:trHeight w:val="300"/>
        </w:trPr>
        <w:tc>
          <w:tcPr>
            <w:tcW w:w="993" w:type="dxa"/>
            <w:vMerge/>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Investment Advisory Board</w:t>
            </w:r>
          </w:p>
        </w:tc>
        <w:tc>
          <w:tcPr>
            <w:tcW w:w="2977"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chair (per annum)</w:t>
            </w:r>
          </w:p>
        </w:tc>
        <w:tc>
          <w:tcPr>
            <w:tcW w:w="1701" w:type="dxa"/>
            <w:gridSpan w:val="2"/>
            <w:tcBorders>
              <w:top w:val="single" w:sz="4" w:space="0" w:color="auto"/>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$31,450</w:t>
            </w:r>
          </w:p>
        </w:tc>
      </w:tr>
      <w:tr w:rsidR="00082472" w:rsidRPr="00E03A02" w:rsidTr="008A198A">
        <w:trPr>
          <w:trHeight w:val="300"/>
        </w:trPr>
        <w:tc>
          <w:tcPr>
            <w:tcW w:w="993" w:type="dxa"/>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p>
        </w:tc>
        <w:tc>
          <w:tcPr>
            <w:tcW w:w="2977" w:type="dxa"/>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member (per annum)</w:t>
            </w:r>
          </w:p>
        </w:tc>
        <w:tc>
          <w:tcPr>
            <w:tcW w:w="1701" w:type="dxa"/>
            <w:gridSpan w:val="2"/>
            <w:tcBorders>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$23,515</w:t>
            </w:r>
          </w:p>
        </w:tc>
      </w:tr>
      <w:tr w:rsidR="00082472" w:rsidRPr="00E03A02" w:rsidTr="008A198A">
        <w:trPr>
          <w:trHeight w:val="300"/>
        </w:trPr>
        <w:tc>
          <w:tcPr>
            <w:tcW w:w="993" w:type="dxa"/>
            <w:tcBorders>
              <w:top w:val="single" w:sz="4" w:space="0" w:color="auto"/>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r w:rsidRPr="00082472">
              <w:rPr>
                <w:rFonts w:asciiTheme="minorHAnsi" w:hAnsiTheme="minorHAnsi"/>
                <w:b/>
                <w:bCs/>
                <w:color w:val="000000"/>
                <w:lang w:eastAsia="en-AU"/>
              </w:rPr>
              <w:t>J, K, L</w:t>
            </w:r>
          </w:p>
        </w:tc>
        <w:tc>
          <w:tcPr>
            <w:tcW w:w="3969" w:type="dxa"/>
            <w:vMerge w:val="restart"/>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Land Development Agency Board</w:t>
            </w:r>
          </w:p>
          <w:p w:rsidR="00082472" w:rsidRPr="00082472" w:rsidRDefault="00082472" w:rsidP="008A198A">
            <w:pPr>
              <w:tabs>
                <w:tab w:val="left" w:pos="2760"/>
              </w:tabs>
              <w:rPr>
                <w:rFonts w:asciiTheme="minorHAnsi" w:hAnsiTheme="minorHAnsi"/>
                <w:lang w:eastAsia="en-AU"/>
              </w:rPr>
            </w:pPr>
          </w:p>
        </w:tc>
        <w:tc>
          <w:tcPr>
            <w:tcW w:w="2977" w:type="dxa"/>
            <w:vMerge w:val="restart"/>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chair (per annum)</w:t>
            </w:r>
          </w:p>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deputy chair (per annum)</w:t>
            </w:r>
          </w:p>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member (per annum)</w:t>
            </w:r>
          </w:p>
        </w:tc>
        <w:tc>
          <w:tcPr>
            <w:tcW w:w="1701" w:type="dxa"/>
            <w:gridSpan w:val="2"/>
            <w:vMerge w:val="restart"/>
            <w:tcBorders>
              <w:top w:val="single" w:sz="4" w:space="0" w:color="auto"/>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$73,455</w:t>
            </w:r>
          </w:p>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$58,780</w:t>
            </w:r>
          </w:p>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$44,080</w:t>
            </w:r>
          </w:p>
        </w:tc>
      </w:tr>
      <w:tr w:rsidR="00082472" w:rsidRPr="00E03A02" w:rsidTr="008A198A">
        <w:trPr>
          <w:trHeight w:val="300"/>
        </w:trPr>
        <w:tc>
          <w:tcPr>
            <w:tcW w:w="993" w:type="dxa"/>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vMerge/>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p>
        </w:tc>
        <w:tc>
          <w:tcPr>
            <w:tcW w:w="2977" w:type="dxa"/>
            <w:vMerge/>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p>
        </w:tc>
        <w:tc>
          <w:tcPr>
            <w:tcW w:w="1701" w:type="dxa"/>
            <w:gridSpan w:val="2"/>
            <w:vMerge/>
            <w:tcBorders>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p>
        </w:tc>
      </w:tr>
      <w:tr w:rsidR="00082472" w:rsidRPr="00E03A02" w:rsidTr="008A198A">
        <w:trPr>
          <w:trHeight w:val="300"/>
        </w:trPr>
        <w:tc>
          <w:tcPr>
            <w:tcW w:w="993" w:type="dxa"/>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vMerge/>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p>
        </w:tc>
        <w:tc>
          <w:tcPr>
            <w:tcW w:w="2977" w:type="dxa"/>
            <w:vMerge/>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p>
        </w:tc>
        <w:tc>
          <w:tcPr>
            <w:tcW w:w="1701" w:type="dxa"/>
            <w:gridSpan w:val="2"/>
            <w:vMerge/>
            <w:tcBorders>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p>
        </w:tc>
      </w:tr>
      <w:tr w:rsidR="00082472" w:rsidRPr="00E03A02" w:rsidTr="008A198A">
        <w:trPr>
          <w:trHeight w:val="300"/>
        </w:trPr>
        <w:tc>
          <w:tcPr>
            <w:tcW w:w="993" w:type="dxa"/>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Legal Aid Commission</w:t>
            </w:r>
          </w:p>
        </w:tc>
        <w:tc>
          <w:tcPr>
            <w:tcW w:w="2977"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president (per annum)</w:t>
            </w:r>
          </w:p>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member (per diem)</w:t>
            </w:r>
          </w:p>
        </w:tc>
        <w:tc>
          <w:tcPr>
            <w:tcW w:w="1701" w:type="dxa"/>
            <w:gridSpan w:val="2"/>
            <w:tcBorders>
              <w:top w:val="single" w:sz="4" w:space="0" w:color="auto"/>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$18,960</w:t>
            </w:r>
          </w:p>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$420</w:t>
            </w:r>
          </w:p>
        </w:tc>
      </w:tr>
      <w:tr w:rsidR="00082472" w:rsidRPr="00E03A02" w:rsidTr="008A198A">
        <w:trPr>
          <w:trHeight w:val="300"/>
        </w:trPr>
        <w:tc>
          <w:tcPr>
            <w:tcW w:w="993" w:type="dxa"/>
            <w:vMerge w:val="restart"/>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Lesbian, Gay, Bisexual, Transgender, Intersex and Queer (LGBTIQ) Community Advisory Council</w:t>
            </w:r>
          </w:p>
        </w:tc>
        <w:tc>
          <w:tcPr>
            <w:tcW w:w="2977"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chair (per diem)</w:t>
            </w:r>
          </w:p>
        </w:tc>
        <w:tc>
          <w:tcPr>
            <w:tcW w:w="1701" w:type="dxa"/>
            <w:gridSpan w:val="2"/>
            <w:tcBorders>
              <w:top w:val="single" w:sz="4" w:space="0" w:color="auto"/>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$495</w:t>
            </w:r>
          </w:p>
        </w:tc>
      </w:tr>
      <w:tr w:rsidR="00082472" w:rsidRPr="00E03A02" w:rsidTr="008A198A">
        <w:trPr>
          <w:trHeight w:val="300"/>
        </w:trPr>
        <w:tc>
          <w:tcPr>
            <w:tcW w:w="993" w:type="dxa"/>
            <w:vMerge/>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Local Hospital Network Council</w:t>
            </w:r>
          </w:p>
        </w:tc>
        <w:tc>
          <w:tcPr>
            <w:tcW w:w="2977"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chair (per annum)</w:t>
            </w:r>
          </w:p>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member (per diem)</w:t>
            </w:r>
          </w:p>
        </w:tc>
        <w:tc>
          <w:tcPr>
            <w:tcW w:w="1701" w:type="dxa"/>
            <w:gridSpan w:val="2"/>
            <w:tcBorders>
              <w:top w:val="single" w:sz="4" w:space="0" w:color="auto"/>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$24,655</w:t>
            </w:r>
          </w:p>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$495 </w:t>
            </w:r>
          </w:p>
        </w:tc>
      </w:tr>
      <w:tr w:rsidR="00082472" w:rsidRPr="00E03A02" w:rsidTr="008A198A">
        <w:trPr>
          <w:trHeight w:val="300"/>
        </w:trPr>
        <w:tc>
          <w:tcPr>
            <w:tcW w:w="993" w:type="dxa"/>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vMerge w:val="restart"/>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Long Service Leave Authority Board</w:t>
            </w:r>
          </w:p>
        </w:tc>
        <w:tc>
          <w:tcPr>
            <w:tcW w:w="2977" w:type="dxa"/>
            <w:vMerge w:val="restart"/>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chair (per annum)</w:t>
            </w:r>
          </w:p>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deputy chair (per annum)</w:t>
            </w:r>
          </w:p>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member (per diem)</w:t>
            </w:r>
          </w:p>
        </w:tc>
        <w:tc>
          <w:tcPr>
            <w:tcW w:w="1701" w:type="dxa"/>
            <w:gridSpan w:val="2"/>
            <w:vMerge w:val="restart"/>
            <w:tcBorders>
              <w:top w:val="single" w:sz="4" w:space="0" w:color="auto"/>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$25,465</w:t>
            </w:r>
          </w:p>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$12,740</w:t>
            </w:r>
          </w:p>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$420</w:t>
            </w:r>
          </w:p>
        </w:tc>
      </w:tr>
      <w:tr w:rsidR="00082472" w:rsidRPr="00E03A02" w:rsidTr="008A198A">
        <w:trPr>
          <w:trHeight w:val="300"/>
        </w:trPr>
        <w:tc>
          <w:tcPr>
            <w:tcW w:w="993" w:type="dxa"/>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vMerge/>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p>
        </w:tc>
        <w:tc>
          <w:tcPr>
            <w:tcW w:w="2977" w:type="dxa"/>
            <w:vMerge/>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p>
        </w:tc>
        <w:tc>
          <w:tcPr>
            <w:tcW w:w="1701" w:type="dxa"/>
            <w:gridSpan w:val="2"/>
            <w:vMerge/>
            <w:tcBorders>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p>
        </w:tc>
      </w:tr>
      <w:tr w:rsidR="00082472" w:rsidRPr="00E03A02" w:rsidTr="008A198A">
        <w:trPr>
          <w:trHeight w:val="303"/>
        </w:trPr>
        <w:tc>
          <w:tcPr>
            <w:tcW w:w="993" w:type="dxa"/>
            <w:tcBorders>
              <w:bottom w:val="single" w:sz="2" w:space="0" w:color="auto"/>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vMerge/>
            <w:tcBorders>
              <w:left w:val="single" w:sz="4" w:space="0" w:color="auto"/>
              <w:bottom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p>
        </w:tc>
        <w:tc>
          <w:tcPr>
            <w:tcW w:w="2977" w:type="dxa"/>
            <w:vMerge/>
            <w:tcBorders>
              <w:left w:val="single" w:sz="4" w:space="0" w:color="auto"/>
              <w:bottom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p>
        </w:tc>
        <w:tc>
          <w:tcPr>
            <w:tcW w:w="1701" w:type="dxa"/>
            <w:gridSpan w:val="2"/>
            <w:vMerge/>
            <w:tcBorders>
              <w:left w:val="single" w:sz="4" w:space="0" w:color="auto"/>
              <w:bottom w:val="nil"/>
            </w:tcBorders>
            <w:shd w:val="clear" w:color="auto" w:fill="auto"/>
            <w:noWrap/>
            <w:hideMark/>
          </w:tcPr>
          <w:p w:rsidR="00082472" w:rsidRPr="00082472" w:rsidRDefault="00082472" w:rsidP="008A198A">
            <w:pPr>
              <w:jc w:val="right"/>
              <w:rPr>
                <w:rFonts w:asciiTheme="minorHAnsi" w:hAnsiTheme="minorHAnsi"/>
                <w:color w:val="000000"/>
                <w:lang w:eastAsia="en-AU"/>
              </w:rPr>
            </w:pPr>
          </w:p>
        </w:tc>
      </w:tr>
      <w:tr w:rsidR="00082472" w:rsidRPr="00E03A02" w:rsidTr="008A198A">
        <w:tc>
          <w:tcPr>
            <w:tcW w:w="993" w:type="dxa"/>
            <w:tcBorders>
              <w:top w:val="single" w:sz="2" w:space="0" w:color="auto"/>
              <w:bottom w:val="nil"/>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tcBorders>
              <w:top w:val="single" w:sz="4" w:space="0" w:color="auto"/>
              <w:left w:val="single" w:sz="4" w:space="0" w:color="auto"/>
              <w:bottom w:val="nil"/>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p>
        </w:tc>
        <w:tc>
          <w:tcPr>
            <w:tcW w:w="2977" w:type="dxa"/>
            <w:tcBorders>
              <w:top w:val="single" w:sz="4" w:space="0" w:color="auto"/>
              <w:left w:val="single" w:sz="4" w:space="0" w:color="auto"/>
              <w:bottom w:val="nil"/>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p>
        </w:tc>
        <w:tc>
          <w:tcPr>
            <w:tcW w:w="1701" w:type="dxa"/>
            <w:gridSpan w:val="2"/>
            <w:tcBorders>
              <w:top w:val="nil"/>
              <w:left w:val="single" w:sz="4" w:space="0" w:color="auto"/>
              <w:bottom w:val="nil"/>
            </w:tcBorders>
            <w:shd w:val="clear" w:color="auto" w:fill="auto"/>
            <w:noWrap/>
            <w:hideMark/>
          </w:tcPr>
          <w:p w:rsidR="00082472" w:rsidRPr="00082472" w:rsidRDefault="00082472" w:rsidP="008A198A">
            <w:pPr>
              <w:jc w:val="right"/>
              <w:rPr>
                <w:rFonts w:asciiTheme="minorHAnsi" w:hAnsiTheme="minorHAnsi"/>
                <w:color w:val="000000"/>
                <w:lang w:eastAsia="en-AU"/>
              </w:rPr>
            </w:pPr>
          </w:p>
        </w:tc>
      </w:tr>
      <w:tr w:rsidR="00082472" w:rsidRPr="00E03A02" w:rsidTr="008A198A">
        <w:trPr>
          <w:trHeight w:val="355"/>
        </w:trPr>
        <w:tc>
          <w:tcPr>
            <w:tcW w:w="993" w:type="dxa"/>
            <w:tcBorders>
              <w:top w:val="nil"/>
              <w:bottom w:val="single" w:sz="2" w:space="0" w:color="FFFFFF"/>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r w:rsidRPr="00082472">
              <w:rPr>
                <w:rFonts w:asciiTheme="minorHAnsi" w:hAnsiTheme="minorHAnsi"/>
                <w:b/>
                <w:bCs/>
                <w:color w:val="000000"/>
                <w:lang w:eastAsia="en-AU"/>
              </w:rPr>
              <w:t>M</w:t>
            </w:r>
          </w:p>
        </w:tc>
        <w:tc>
          <w:tcPr>
            <w:tcW w:w="3969" w:type="dxa"/>
            <w:tcBorders>
              <w:top w:val="nil"/>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Management Assessment Panel</w:t>
            </w:r>
          </w:p>
        </w:tc>
        <w:tc>
          <w:tcPr>
            <w:tcW w:w="2977" w:type="dxa"/>
            <w:tcBorders>
              <w:top w:val="nil"/>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chair (per diem)</w:t>
            </w:r>
          </w:p>
        </w:tc>
        <w:tc>
          <w:tcPr>
            <w:tcW w:w="1701" w:type="dxa"/>
            <w:gridSpan w:val="2"/>
            <w:tcBorders>
              <w:top w:val="single" w:sz="4" w:space="0" w:color="auto"/>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$495</w:t>
            </w:r>
          </w:p>
        </w:tc>
      </w:tr>
      <w:tr w:rsidR="00082472" w:rsidRPr="00E03A02" w:rsidTr="008A198A">
        <w:trPr>
          <w:trHeight w:val="300"/>
        </w:trPr>
        <w:tc>
          <w:tcPr>
            <w:tcW w:w="993" w:type="dxa"/>
            <w:tcBorders>
              <w:top w:val="single" w:sz="2" w:space="0" w:color="FFFFFF"/>
              <w:bottom w:val="single" w:sz="2" w:space="0" w:color="FFFFFF"/>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 xml:space="preserve">Ministerial Advisory Council on Ageing </w:t>
            </w:r>
          </w:p>
        </w:tc>
        <w:tc>
          <w:tcPr>
            <w:tcW w:w="2977"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chair (per diem)</w:t>
            </w:r>
          </w:p>
        </w:tc>
        <w:tc>
          <w:tcPr>
            <w:tcW w:w="1701" w:type="dxa"/>
            <w:gridSpan w:val="2"/>
            <w:tcBorders>
              <w:top w:val="single" w:sz="4" w:space="0" w:color="auto"/>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$475</w:t>
            </w:r>
          </w:p>
        </w:tc>
      </w:tr>
      <w:tr w:rsidR="00082472" w:rsidRPr="00E03A02" w:rsidTr="008A198A">
        <w:trPr>
          <w:trHeight w:val="300"/>
        </w:trPr>
        <w:tc>
          <w:tcPr>
            <w:tcW w:w="993" w:type="dxa"/>
            <w:tcBorders>
              <w:top w:val="single" w:sz="2" w:space="0" w:color="FFFFFF"/>
              <w:bottom w:val="single" w:sz="2" w:space="0" w:color="FFFFFF"/>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Medicines Advisory Committee</w:t>
            </w:r>
          </w:p>
        </w:tc>
        <w:tc>
          <w:tcPr>
            <w:tcW w:w="2977"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chair (per diem)</w:t>
            </w:r>
          </w:p>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member (per diem)</w:t>
            </w:r>
          </w:p>
        </w:tc>
        <w:tc>
          <w:tcPr>
            <w:tcW w:w="1701" w:type="dxa"/>
            <w:gridSpan w:val="2"/>
            <w:tcBorders>
              <w:top w:val="single" w:sz="4" w:space="0" w:color="auto"/>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$495</w:t>
            </w:r>
          </w:p>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$420</w:t>
            </w:r>
          </w:p>
        </w:tc>
      </w:tr>
      <w:tr w:rsidR="00082472" w:rsidRPr="00E03A02" w:rsidTr="008A198A">
        <w:trPr>
          <w:trHeight w:val="300"/>
        </w:trPr>
        <w:tc>
          <w:tcPr>
            <w:tcW w:w="993" w:type="dxa"/>
            <w:tcBorders>
              <w:top w:val="single" w:sz="2" w:space="0" w:color="FFFFFF"/>
              <w:bottom w:val="single" w:sz="2" w:space="0" w:color="FFFFFF"/>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Ministerial Advisory Council on Women</w:t>
            </w:r>
          </w:p>
        </w:tc>
        <w:tc>
          <w:tcPr>
            <w:tcW w:w="2977"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chair (per diem)</w:t>
            </w:r>
          </w:p>
        </w:tc>
        <w:tc>
          <w:tcPr>
            <w:tcW w:w="1701" w:type="dxa"/>
            <w:gridSpan w:val="2"/>
            <w:tcBorders>
              <w:top w:val="single" w:sz="4" w:space="0" w:color="auto"/>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$475</w:t>
            </w:r>
          </w:p>
        </w:tc>
      </w:tr>
      <w:tr w:rsidR="00082472" w:rsidRPr="00E03A02" w:rsidTr="008A198A">
        <w:trPr>
          <w:trHeight w:val="300"/>
        </w:trPr>
        <w:tc>
          <w:tcPr>
            <w:tcW w:w="993" w:type="dxa"/>
            <w:tcBorders>
              <w:top w:val="single" w:sz="2" w:space="0" w:color="FFFFFF"/>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Muslim Advisory Council / Multicultural Advisory Council</w:t>
            </w:r>
          </w:p>
        </w:tc>
        <w:tc>
          <w:tcPr>
            <w:tcW w:w="2977"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chair (per diem)</w:t>
            </w:r>
          </w:p>
        </w:tc>
        <w:tc>
          <w:tcPr>
            <w:tcW w:w="1701" w:type="dxa"/>
            <w:gridSpan w:val="2"/>
            <w:tcBorders>
              <w:top w:val="single" w:sz="4" w:space="0" w:color="auto"/>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$475</w:t>
            </w:r>
          </w:p>
        </w:tc>
      </w:tr>
      <w:tr w:rsidR="00082472" w:rsidRPr="00E03A02" w:rsidTr="008A198A">
        <w:trPr>
          <w:trHeight w:val="300"/>
        </w:trPr>
        <w:tc>
          <w:tcPr>
            <w:tcW w:w="993" w:type="dxa"/>
            <w:tcBorders>
              <w:top w:val="single" w:sz="4" w:space="0" w:color="auto"/>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r w:rsidRPr="00082472">
              <w:rPr>
                <w:rFonts w:asciiTheme="minorHAnsi" w:hAnsiTheme="minorHAnsi"/>
                <w:b/>
                <w:bCs/>
                <w:color w:val="000000"/>
                <w:lang w:eastAsia="en-AU"/>
              </w:rPr>
              <w:t>N</w:t>
            </w:r>
          </w:p>
        </w:tc>
        <w:tc>
          <w:tcPr>
            <w:tcW w:w="3969" w:type="dxa"/>
            <w:vMerge w:val="restart"/>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proofErr w:type="spellStart"/>
            <w:r w:rsidRPr="00082472">
              <w:rPr>
                <w:rFonts w:asciiTheme="minorHAnsi" w:hAnsiTheme="minorHAnsi"/>
                <w:color w:val="000000"/>
                <w:lang w:eastAsia="en-AU"/>
              </w:rPr>
              <w:t>Namadgi</w:t>
            </w:r>
            <w:proofErr w:type="spellEnd"/>
            <w:r w:rsidRPr="00082472">
              <w:rPr>
                <w:rFonts w:asciiTheme="minorHAnsi" w:hAnsiTheme="minorHAnsi"/>
                <w:color w:val="000000"/>
                <w:lang w:eastAsia="en-AU"/>
              </w:rPr>
              <w:t xml:space="preserve"> Advisory Board</w:t>
            </w:r>
          </w:p>
        </w:tc>
        <w:tc>
          <w:tcPr>
            <w:tcW w:w="2977" w:type="dxa"/>
            <w:vMerge w:val="restart"/>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joint chair (per diem)</w:t>
            </w:r>
          </w:p>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member (per diem)</w:t>
            </w:r>
          </w:p>
        </w:tc>
        <w:tc>
          <w:tcPr>
            <w:tcW w:w="1701" w:type="dxa"/>
            <w:gridSpan w:val="2"/>
            <w:vMerge w:val="restart"/>
            <w:tcBorders>
              <w:top w:val="single" w:sz="4" w:space="0" w:color="auto"/>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$495</w:t>
            </w:r>
          </w:p>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$420</w:t>
            </w:r>
          </w:p>
        </w:tc>
      </w:tr>
      <w:tr w:rsidR="00082472" w:rsidRPr="00E03A02" w:rsidTr="008A198A">
        <w:trPr>
          <w:trHeight w:val="300"/>
        </w:trPr>
        <w:tc>
          <w:tcPr>
            <w:tcW w:w="993" w:type="dxa"/>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vMerge/>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p>
        </w:tc>
        <w:tc>
          <w:tcPr>
            <w:tcW w:w="2977" w:type="dxa"/>
            <w:vMerge/>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p>
        </w:tc>
        <w:tc>
          <w:tcPr>
            <w:tcW w:w="1701" w:type="dxa"/>
            <w:gridSpan w:val="2"/>
            <w:vMerge/>
            <w:tcBorders>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p>
        </w:tc>
      </w:tr>
      <w:tr w:rsidR="00082472" w:rsidRPr="00E03A02" w:rsidTr="008A198A">
        <w:trPr>
          <w:trHeight w:val="300"/>
        </w:trPr>
        <w:tc>
          <w:tcPr>
            <w:tcW w:w="993" w:type="dxa"/>
            <w:tcBorders>
              <w:top w:val="single" w:sz="4" w:space="0" w:color="auto"/>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r w:rsidRPr="00082472">
              <w:rPr>
                <w:rFonts w:asciiTheme="minorHAnsi" w:hAnsiTheme="minorHAnsi"/>
                <w:b/>
                <w:bCs/>
                <w:color w:val="000000"/>
                <w:lang w:eastAsia="en-AU"/>
              </w:rPr>
              <w:t>O</w:t>
            </w:r>
          </w:p>
        </w:tc>
        <w:tc>
          <w:tcPr>
            <w:tcW w:w="3969"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 xml:space="preserve">Official Visitor </w:t>
            </w:r>
          </w:p>
        </w:tc>
        <w:tc>
          <w:tcPr>
            <w:tcW w:w="2977"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visitor (per diem)</w:t>
            </w:r>
          </w:p>
        </w:tc>
        <w:tc>
          <w:tcPr>
            <w:tcW w:w="1701" w:type="dxa"/>
            <w:gridSpan w:val="2"/>
            <w:tcBorders>
              <w:top w:val="single" w:sz="4" w:space="0" w:color="auto"/>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$495</w:t>
            </w:r>
          </w:p>
        </w:tc>
      </w:tr>
      <w:tr w:rsidR="00082472" w:rsidRPr="00E03A02" w:rsidTr="008A198A">
        <w:trPr>
          <w:trHeight w:val="300"/>
        </w:trPr>
        <w:tc>
          <w:tcPr>
            <w:tcW w:w="993" w:type="dxa"/>
            <w:tcBorders>
              <w:top w:val="single" w:sz="4" w:space="0" w:color="auto"/>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r w:rsidRPr="00082472">
              <w:rPr>
                <w:rFonts w:asciiTheme="minorHAnsi" w:hAnsiTheme="minorHAnsi"/>
                <w:b/>
                <w:bCs/>
                <w:color w:val="000000"/>
                <w:lang w:eastAsia="en-AU"/>
              </w:rPr>
              <w:t>P</w:t>
            </w:r>
          </w:p>
        </w:tc>
        <w:tc>
          <w:tcPr>
            <w:tcW w:w="3969" w:type="dxa"/>
            <w:vMerge w:val="restart"/>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 xml:space="preserve">Plumbing Advisory Board </w:t>
            </w:r>
          </w:p>
        </w:tc>
        <w:tc>
          <w:tcPr>
            <w:tcW w:w="2977" w:type="dxa"/>
            <w:vMerge w:val="restart"/>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chair (per diem)</w:t>
            </w:r>
          </w:p>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member (per diem)</w:t>
            </w:r>
          </w:p>
        </w:tc>
        <w:tc>
          <w:tcPr>
            <w:tcW w:w="1701" w:type="dxa"/>
            <w:gridSpan w:val="2"/>
            <w:vMerge w:val="restart"/>
            <w:tcBorders>
              <w:top w:val="single" w:sz="4" w:space="0" w:color="auto"/>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$495</w:t>
            </w:r>
          </w:p>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$420</w:t>
            </w:r>
          </w:p>
        </w:tc>
      </w:tr>
      <w:tr w:rsidR="00082472" w:rsidRPr="00E03A02" w:rsidTr="008A198A">
        <w:trPr>
          <w:trHeight w:val="300"/>
        </w:trPr>
        <w:tc>
          <w:tcPr>
            <w:tcW w:w="993" w:type="dxa"/>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vMerge/>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p>
        </w:tc>
        <w:tc>
          <w:tcPr>
            <w:tcW w:w="2977" w:type="dxa"/>
            <w:vMerge/>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p>
        </w:tc>
        <w:tc>
          <w:tcPr>
            <w:tcW w:w="1701" w:type="dxa"/>
            <w:gridSpan w:val="2"/>
            <w:vMerge/>
            <w:tcBorders>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p>
        </w:tc>
      </w:tr>
      <w:tr w:rsidR="00082472" w:rsidRPr="00E03A02" w:rsidTr="008A198A">
        <w:trPr>
          <w:trHeight w:val="300"/>
        </w:trPr>
        <w:tc>
          <w:tcPr>
            <w:tcW w:w="993" w:type="dxa"/>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vMerge w:val="restart"/>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Public Art Panel</w:t>
            </w:r>
          </w:p>
        </w:tc>
        <w:tc>
          <w:tcPr>
            <w:tcW w:w="2977" w:type="dxa"/>
            <w:vMerge w:val="restart"/>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chair (per diem)</w:t>
            </w:r>
          </w:p>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member (per diem)</w:t>
            </w:r>
          </w:p>
        </w:tc>
        <w:tc>
          <w:tcPr>
            <w:tcW w:w="1701" w:type="dxa"/>
            <w:gridSpan w:val="2"/>
            <w:vMerge w:val="restart"/>
            <w:tcBorders>
              <w:top w:val="single" w:sz="4" w:space="0" w:color="auto"/>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$495</w:t>
            </w:r>
          </w:p>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$420</w:t>
            </w:r>
          </w:p>
        </w:tc>
      </w:tr>
      <w:tr w:rsidR="00082472" w:rsidRPr="00E03A02" w:rsidTr="008A198A">
        <w:trPr>
          <w:trHeight w:val="300"/>
        </w:trPr>
        <w:tc>
          <w:tcPr>
            <w:tcW w:w="993" w:type="dxa"/>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vMerge/>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p>
        </w:tc>
        <w:tc>
          <w:tcPr>
            <w:tcW w:w="2977" w:type="dxa"/>
            <w:vMerge/>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p>
        </w:tc>
        <w:tc>
          <w:tcPr>
            <w:tcW w:w="1701" w:type="dxa"/>
            <w:gridSpan w:val="2"/>
            <w:vMerge/>
            <w:tcBorders>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p>
        </w:tc>
      </w:tr>
      <w:tr w:rsidR="00082472" w:rsidRPr="00E03A02" w:rsidTr="008A198A">
        <w:trPr>
          <w:trHeight w:val="300"/>
        </w:trPr>
        <w:tc>
          <w:tcPr>
            <w:tcW w:w="993" w:type="dxa"/>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vMerge w:val="restart"/>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Public Cemeteries Board</w:t>
            </w:r>
          </w:p>
        </w:tc>
        <w:tc>
          <w:tcPr>
            <w:tcW w:w="2977"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chair (per diem)</w:t>
            </w:r>
          </w:p>
        </w:tc>
        <w:tc>
          <w:tcPr>
            <w:tcW w:w="1701" w:type="dxa"/>
            <w:gridSpan w:val="2"/>
            <w:tcBorders>
              <w:top w:val="single" w:sz="4" w:space="0" w:color="auto"/>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$495</w:t>
            </w:r>
          </w:p>
        </w:tc>
      </w:tr>
      <w:tr w:rsidR="00082472" w:rsidRPr="00E03A02" w:rsidTr="008A198A">
        <w:trPr>
          <w:trHeight w:val="300"/>
        </w:trPr>
        <w:tc>
          <w:tcPr>
            <w:tcW w:w="993" w:type="dxa"/>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vMerge/>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p>
        </w:tc>
        <w:tc>
          <w:tcPr>
            <w:tcW w:w="2977" w:type="dxa"/>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member (per diem)</w:t>
            </w:r>
          </w:p>
        </w:tc>
        <w:tc>
          <w:tcPr>
            <w:tcW w:w="1701" w:type="dxa"/>
            <w:gridSpan w:val="2"/>
            <w:tcBorders>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$420</w:t>
            </w:r>
          </w:p>
        </w:tc>
      </w:tr>
      <w:tr w:rsidR="00082472" w:rsidRPr="00E03A02" w:rsidTr="008A198A">
        <w:trPr>
          <w:trHeight w:val="300"/>
        </w:trPr>
        <w:tc>
          <w:tcPr>
            <w:tcW w:w="993" w:type="dxa"/>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Public Interest Monitor Panel</w:t>
            </w:r>
          </w:p>
        </w:tc>
        <w:tc>
          <w:tcPr>
            <w:tcW w:w="2977"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member (per diem)</w:t>
            </w:r>
          </w:p>
        </w:tc>
        <w:tc>
          <w:tcPr>
            <w:tcW w:w="1701" w:type="dxa"/>
            <w:gridSpan w:val="2"/>
            <w:tcBorders>
              <w:top w:val="single" w:sz="4" w:space="0" w:color="auto"/>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$1,035</w:t>
            </w:r>
          </w:p>
        </w:tc>
      </w:tr>
      <w:tr w:rsidR="00082472" w:rsidRPr="00E03A02" w:rsidTr="008A198A">
        <w:trPr>
          <w:gridAfter w:val="1"/>
          <w:wAfter w:w="15" w:type="dxa"/>
          <w:trHeight w:val="274"/>
        </w:trPr>
        <w:tc>
          <w:tcPr>
            <w:tcW w:w="993" w:type="dxa"/>
            <w:tcBorders>
              <w:top w:val="single" w:sz="4" w:space="0" w:color="auto"/>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r w:rsidRPr="00082472">
              <w:rPr>
                <w:rFonts w:asciiTheme="minorHAnsi" w:hAnsiTheme="minorHAnsi"/>
                <w:b/>
                <w:bCs/>
                <w:color w:val="000000"/>
                <w:lang w:eastAsia="en-AU"/>
              </w:rPr>
              <w:t>Q,R</w:t>
            </w:r>
          </w:p>
        </w:tc>
        <w:tc>
          <w:tcPr>
            <w:tcW w:w="3969"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Racing Appeals Tribunal</w:t>
            </w:r>
          </w:p>
        </w:tc>
        <w:tc>
          <w:tcPr>
            <w:tcW w:w="2977"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president (per diem)</w:t>
            </w:r>
          </w:p>
        </w:tc>
        <w:tc>
          <w:tcPr>
            <w:tcW w:w="1686" w:type="dxa"/>
            <w:tcBorders>
              <w:top w:val="single" w:sz="4" w:space="0" w:color="auto"/>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$785</w:t>
            </w:r>
          </w:p>
        </w:tc>
      </w:tr>
      <w:tr w:rsidR="00082472" w:rsidRPr="00E03A02" w:rsidTr="008A198A">
        <w:trPr>
          <w:gridAfter w:val="1"/>
          <w:wAfter w:w="15" w:type="dxa"/>
          <w:trHeight w:val="300"/>
        </w:trPr>
        <w:tc>
          <w:tcPr>
            <w:tcW w:w="993" w:type="dxa"/>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p>
        </w:tc>
        <w:tc>
          <w:tcPr>
            <w:tcW w:w="2977" w:type="dxa"/>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deputy president (per diem)</w:t>
            </w:r>
          </w:p>
        </w:tc>
        <w:tc>
          <w:tcPr>
            <w:tcW w:w="1686" w:type="dxa"/>
            <w:tcBorders>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$720</w:t>
            </w:r>
          </w:p>
        </w:tc>
      </w:tr>
      <w:tr w:rsidR="00082472" w:rsidRPr="00E03A02" w:rsidTr="008A198A">
        <w:trPr>
          <w:gridAfter w:val="1"/>
          <w:wAfter w:w="15" w:type="dxa"/>
          <w:trHeight w:val="300"/>
        </w:trPr>
        <w:tc>
          <w:tcPr>
            <w:tcW w:w="993" w:type="dxa"/>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p>
        </w:tc>
        <w:tc>
          <w:tcPr>
            <w:tcW w:w="2977" w:type="dxa"/>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member (per diem)</w:t>
            </w:r>
          </w:p>
        </w:tc>
        <w:tc>
          <w:tcPr>
            <w:tcW w:w="1686" w:type="dxa"/>
            <w:tcBorders>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$420</w:t>
            </w:r>
          </w:p>
        </w:tc>
      </w:tr>
      <w:tr w:rsidR="00082472" w:rsidRPr="00E03A02" w:rsidTr="008A198A">
        <w:trPr>
          <w:gridAfter w:val="1"/>
          <w:wAfter w:w="15" w:type="dxa"/>
          <w:trHeight w:val="300"/>
        </w:trPr>
        <w:tc>
          <w:tcPr>
            <w:tcW w:w="993" w:type="dxa"/>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p>
        </w:tc>
        <w:tc>
          <w:tcPr>
            <w:tcW w:w="2977" w:type="dxa"/>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assessor (per diem)</w:t>
            </w:r>
          </w:p>
        </w:tc>
        <w:tc>
          <w:tcPr>
            <w:tcW w:w="1686" w:type="dxa"/>
            <w:tcBorders>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$300</w:t>
            </w:r>
          </w:p>
        </w:tc>
      </w:tr>
      <w:tr w:rsidR="00082472" w:rsidRPr="00E03A02" w:rsidTr="008A198A">
        <w:trPr>
          <w:gridAfter w:val="1"/>
          <w:wAfter w:w="15" w:type="dxa"/>
          <w:trHeight w:val="300"/>
        </w:trPr>
        <w:tc>
          <w:tcPr>
            <w:tcW w:w="993" w:type="dxa"/>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Radiation Council</w:t>
            </w:r>
          </w:p>
        </w:tc>
        <w:tc>
          <w:tcPr>
            <w:tcW w:w="2977"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chair (per diem)</w:t>
            </w:r>
          </w:p>
        </w:tc>
        <w:tc>
          <w:tcPr>
            <w:tcW w:w="1686" w:type="dxa"/>
            <w:tcBorders>
              <w:top w:val="single" w:sz="4" w:space="0" w:color="auto"/>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$495</w:t>
            </w:r>
          </w:p>
        </w:tc>
      </w:tr>
      <w:tr w:rsidR="00082472" w:rsidRPr="00E03A02" w:rsidTr="008A198A">
        <w:trPr>
          <w:gridAfter w:val="1"/>
          <w:wAfter w:w="15" w:type="dxa"/>
          <w:trHeight w:val="300"/>
        </w:trPr>
        <w:tc>
          <w:tcPr>
            <w:tcW w:w="993" w:type="dxa"/>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p>
        </w:tc>
        <w:tc>
          <w:tcPr>
            <w:tcW w:w="2977" w:type="dxa"/>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member (per diem)</w:t>
            </w:r>
          </w:p>
        </w:tc>
        <w:tc>
          <w:tcPr>
            <w:tcW w:w="1686" w:type="dxa"/>
            <w:tcBorders>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$420</w:t>
            </w:r>
          </w:p>
        </w:tc>
      </w:tr>
      <w:tr w:rsidR="00082472" w:rsidRPr="00E03A02" w:rsidTr="008A198A">
        <w:trPr>
          <w:gridAfter w:val="1"/>
          <w:wAfter w:w="15" w:type="dxa"/>
          <w:trHeight w:val="300"/>
        </w:trPr>
        <w:tc>
          <w:tcPr>
            <w:tcW w:w="993" w:type="dxa"/>
            <w:vMerge w:val="restart"/>
            <w:tcBorders>
              <w:top w:val="single" w:sz="4" w:space="0" w:color="auto"/>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r w:rsidRPr="00082472">
              <w:rPr>
                <w:rFonts w:asciiTheme="minorHAnsi" w:hAnsiTheme="minorHAnsi"/>
                <w:b/>
                <w:bCs/>
                <w:color w:val="000000"/>
                <w:lang w:eastAsia="en-AU"/>
              </w:rPr>
              <w:t>S</w:t>
            </w:r>
          </w:p>
        </w:tc>
        <w:tc>
          <w:tcPr>
            <w:tcW w:w="3969"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Screen Investment Fund Committee</w:t>
            </w:r>
          </w:p>
          <w:p w:rsidR="00082472" w:rsidRPr="00082472" w:rsidRDefault="00082472" w:rsidP="008A198A">
            <w:pPr>
              <w:rPr>
                <w:rFonts w:asciiTheme="minorHAnsi" w:hAnsiTheme="minorHAnsi"/>
                <w:color w:val="000000"/>
                <w:lang w:eastAsia="en-AU"/>
              </w:rPr>
            </w:pPr>
          </w:p>
          <w:p w:rsidR="00082472" w:rsidRPr="00082472" w:rsidRDefault="00082472" w:rsidP="008A198A">
            <w:pPr>
              <w:rPr>
                <w:rFonts w:asciiTheme="minorHAnsi" w:hAnsiTheme="minorHAnsi"/>
                <w:color w:val="000000"/>
                <w:lang w:eastAsia="en-AU"/>
              </w:rPr>
            </w:pPr>
          </w:p>
        </w:tc>
        <w:tc>
          <w:tcPr>
            <w:tcW w:w="2977"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Chair (per diem)</w:t>
            </w:r>
          </w:p>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Member (per diem)</w:t>
            </w:r>
          </w:p>
        </w:tc>
        <w:tc>
          <w:tcPr>
            <w:tcW w:w="1686" w:type="dxa"/>
            <w:tcBorders>
              <w:top w:val="single" w:sz="4" w:space="0" w:color="auto"/>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$495</w:t>
            </w:r>
          </w:p>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$420</w:t>
            </w:r>
          </w:p>
        </w:tc>
      </w:tr>
      <w:tr w:rsidR="00082472" w:rsidRPr="00E03A02" w:rsidTr="008A198A">
        <w:trPr>
          <w:gridAfter w:val="1"/>
          <w:wAfter w:w="15" w:type="dxa"/>
          <w:trHeight w:val="300"/>
        </w:trPr>
        <w:tc>
          <w:tcPr>
            <w:tcW w:w="993" w:type="dxa"/>
            <w:vMerge/>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Schools Education Advisory Committee on Digital Citizenship</w:t>
            </w:r>
          </w:p>
        </w:tc>
        <w:tc>
          <w:tcPr>
            <w:tcW w:w="2977"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Chair (per diem)</w:t>
            </w:r>
          </w:p>
        </w:tc>
        <w:tc>
          <w:tcPr>
            <w:tcW w:w="1686" w:type="dxa"/>
            <w:tcBorders>
              <w:top w:val="single" w:sz="4" w:space="0" w:color="auto"/>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$495</w:t>
            </w:r>
          </w:p>
        </w:tc>
      </w:tr>
      <w:tr w:rsidR="00082472" w:rsidRPr="00E03A02" w:rsidTr="008A198A">
        <w:trPr>
          <w:gridAfter w:val="1"/>
          <w:wAfter w:w="15" w:type="dxa"/>
          <w:trHeight w:val="300"/>
        </w:trPr>
        <w:tc>
          <w:tcPr>
            <w:tcW w:w="993" w:type="dxa"/>
            <w:vMerge/>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Sentence Administration Board</w:t>
            </w:r>
          </w:p>
        </w:tc>
        <w:tc>
          <w:tcPr>
            <w:tcW w:w="2977"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chair (per annum)</w:t>
            </w:r>
          </w:p>
        </w:tc>
        <w:tc>
          <w:tcPr>
            <w:tcW w:w="1686" w:type="dxa"/>
            <w:tcBorders>
              <w:top w:val="single" w:sz="4" w:space="0" w:color="auto"/>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$73,515</w:t>
            </w:r>
          </w:p>
        </w:tc>
      </w:tr>
      <w:tr w:rsidR="00082472" w:rsidRPr="00E03A02" w:rsidTr="008A198A">
        <w:trPr>
          <w:gridAfter w:val="1"/>
          <w:wAfter w:w="15" w:type="dxa"/>
          <w:trHeight w:val="300"/>
        </w:trPr>
        <w:tc>
          <w:tcPr>
            <w:tcW w:w="993" w:type="dxa"/>
            <w:vMerge/>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p>
        </w:tc>
        <w:tc>
          <w:tcPr>
            <w:tcW w:w="2977" w:type="dxa"/>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deputy chair (per annum)</w:t>
            </w:r>
          </w:p>
        </w:tc>
        <w:tc>
          <w:tcPr>
            <w:tcW w:w="1686" w:type="dxa"/>
            <w:tcBorders>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$58,780</w:t>
            </w:r>
          </w:p>
        </w:tc>
      </w:tr>
      <w:tr w:rsidR="00082472" w:rsidRPr="00E03A02" w:rsidTr="008A198A">
        <w:trPr>
          <w:gridAfter w:val="1"/>
          <w:wAfter w:w="15" w:type="dxa"/>
          <w:trHeight w:val="300"/>
        </w:trPr>
        <w:tc>
          <w:tcPr>
            <w:tcW w:w="993" w:type="dxa"/>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p>
        </w:tc>
        <w:tc>
          <w:tcPr>
            <w:tcW w:w="2977" w:type="dxa"/>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member (per diem)</w:t>
            </w:r>
          </w:p>
        </w:tc>
        <w:tc>
          <w:tcPr>
            <w:tcW w:w="1686" w:type="dxa"/>
            <w:tcBorders>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$720</w:t>
            </w:r>
          </w:p>
        </w:tc>
      </w:tr>
      <w:tr w:rsidR="00082472" w:rsidRPr="00E03A02" w:rsidTr="008A198A">
        <w:trPr>
          <w:gridAfter w:val="1"/>
          <w:wAfter w:w="15" w:type="dxa"/>
          <w:trHeight w:val="300"/>
        </w:trPr>
        <w:tc>
          <w:tcPr>
            <w:tcW w:w="993" w:type="dxa"/>
            <w:vMerge w:val="restart"/>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r w:rsidRPr="00082472">
              <w:rPr>
                <w:rFonts w:asciiTheme="minorHAnsi" w:hAnsiTheme="minorHAnsi"/>
                <w:b/>
                <w:bCs/>
                <w:color w:val="000000"/>
                <w:lang w:eastAsia="en-AU"/>
              </w:rPr>
              <w:t> </w:t>
            </w:r>
          </w:p>
        </w:tc>
        <w:tc>
          <w:tcPr>
            <w:tcW w:w="3969"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Skills Commission</w:t>
            </w:r>
          </w:p>
        </w:tc>
        <w:tc>
          <w:tcPr>
            <w:tcW w:w="2977"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chair (per diem)</w:t>
            </w:r>
          </w:p>
        </w:tc>
        <w:tc>
          <w:tcPr>
            <w:tcW w:w="1686" w:type="dxa"/>
            <w:tcBorders>
              <w:top w:val="single" w:sz="4" w:space="0" w:color="auto"/>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$495</w:t>
            </w:r>
          </w:p>
        </w:tc>
      </w:tr>
      <w:tr w:rsidR="00082472" w:rsidRPr="00E03A02" w:rsidTr="008A198A">
        <w:trPr>
          <w:gridAfter w:val="1"/>
          <w:wAfter w:w="15" w:type="dxa"/>
          <w:trHeight w:val="300"/>
        </w:trPr>
        <w:tc>
          <w:tcPr>
            <w:tcW w:w="993" w:type="dxa"/>
            <w:vMerge/>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p>
        </w:tc>
        <w:tc>
          <w:tcPr>
            <w:tcW w:w="2977" w:type="dxa"/>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member (per diem)</w:t>
            </w:r>
          </w:p>
        </w:tc>
        <w:tc>
          <w:tcPr>
            <w:tcW w:w="1686" w:type="dxa"/>
            <w:tcBorders>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$420</w:t>
            </w:r>
          </w:p>
        </w:tc>
      </w:tr>
      <w:tr w:rsidR="00082472" w:rsidRPr="00E03A02" w:rsidTr="008A198A">
        <w:trPr>
          <w:gridAfter w:val="1"/>
          <w:wAfter w:w="15" w:type="dxa"/>
          <w:trHeight w:val="300"/>
        </w:trPr>
        <w:tc>
          <w:tcPr>
            <w:tcW w:w="993" w:type="dxa"/>
            <w:vMerge w:val="restart"/>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r w:rsidRPr="00082472">
              <w:rPr>
                <w:rFonts w:asciiTheme="minorHAnsi" w:hAnsiTheme="minorHAnsi"/>
                <w:b/>
                <w:bCs/>
                <w:color w:val="000000"/>
                <w:lang w:eastAsia="en-AU"/>
              </w:rPr>
              <w:t> </w:t>
            </w:r>
          </w:p>
        </w:tc>
        <w:tc>
          <w:tcPr>
            <w:tcW w:w="3969"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Sport and Recreation Council</w:t>
            </w:r>
          </w:p>
        </w:tc>
        <w:tc>
          <w:tcPr>
            <w:tcW w:w="2977"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chair (per diem)</w:t>
            </w:r>
          </w:p>
        </w:tc>
        <w:tc>
          <w:tcPr>
            <w:tcW w:w="1686" w:type="dxa"/>
            <w:tcBorders>
              <w:top w:val="single" w:sz="4" w:space="0" w:color="auto"/>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$495</w:t>
            </w:r>
          </w:p>
        </w:tc>
      </w:tr>
      <w:tr w:rsidR="00082472" w:rsidRPr="00E03A02" w:rsidTr="008A198A">
        <w:trPr>
          <w:gridAfter w:val="1"/>
          <w:wAfter w:w="15" w:type="dxa"/>
          <w:trHeight w:val="300"/>
        </w:trPr>
        <w:tc>
          <w:tcPr>
            <w:tcW w:w="993" w:type="dxa"/>
            <w:vMerge/>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p>
        </w:tc>
        <w:tc>
          <w:tcPr>
            <w:tcW w:w="2977" w:type="dxa"/>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member (per diem)</w:t>
            </w:r>
          </w:p>
        </w:tc>
        <w:tc>
          <w:tcPr>
            <w:tcW w:w="1686" w:type="dxa"/>
            <w:tcBorders>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$420</w:t>
            </w:r>
          </w:p>
        </w:tc>
      </w:tr>
      <w:tr w:rsidR="00082472" w:rsidRPr="00E03A02" w:rsidTr="008A198A">
        <w:trPr>
          <w:gridAfter w:val="1"/>
          <w:wAfter w:w="15" w:type="dxa"/>
          <w:trHeight w:val="300"/>
        </w:trPr>
        <w:tc>
          <w:tcPr>
            <w:tcW w:w="993" w:type="dxa"/>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r w:rsidRPr="00082472">
              <w:rPr>
                <w:rFonts w:asciiTheme="minorHAnsi" w:hAnsiTheme="minorHAnsi"/>
                <w:b/>
                <w:bCs/>
                <w:color w:val="000000"/>
                <w:lang w:eastAsia="en-AU"/>
              </w:rPr>
              <w:t> </w:t>
            </w:r>
          </w:p>
        </w:tc>
        <w:tc>
          <w:tcPr>
            <w:tcW w:w="3969"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Survey Practice Advisory Committee</w:t>
            </w:r>
          </w:p>
        </w:tc>
        <w:tc>
          <w:tcPr>
            <w:tcW w:w="2977"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member (per diem)</w:t>
            </w:r>
          </w:p>
        </w:tc>
        <w:tc>
          <w:tcPr>
            <w:tcW w:w="1686" w:type="dxa"/>
            <w:tcBorders>
              <w:top w:val="single" w:sz="4" w:space="0" w:color="auto"/>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$420</w:t>
            </w:r>
          </w:p>
        </w:tc>
      </w:tr>
      <w:tr w:rsidR="00082472" w:rsidRPr="00E03A02" w:rsidTr="008A198A">
        <w:trPr>
          <w:gridAfter w:val="1"/>
          <w:wAfter w:w="15" w:type="dxa"/>
          <w:trHeight w:val="300"/>
        </w:trPr>
        <w:tc>
          <w:tcPr>
            <w:tcW w:w="993" w:type="dxa"/>
            <w:vMerge w:val="restart"/>
            <w:tcBorders>
              <w:top w:val="single" w:sz="4" w:space="0" w:color="auto"/>
              <w:right w:val="single" w:sz="4" w:space="0" w:color="auto"/>
            </w:tcBorders>
            <w:shd w:val="clear" w:color="auto" w:fill="auto"/>
            <w:noWrap/>
            <w:vAlign w:val="center"/>
            <w:hideMark/>
          </w:tcPr>
          <w:p w:rsidR="00082472" w:rsidRPr="00082472" w:rsidRDefault="00082472" w:rsidP="008A198A">
            <w:pPr>
              <w:rPr>
                <w:rFonts w:asciiTheme="minorHAnsi" w:hAnsiTheme="minorHAnsi"/>
                <w:b/>
                <w:bCs/>
                <w:color w:val="000000"/>
                <w:lang w:eastAsia="en-AU"/>
              </w:rPr>
            </w:pPr>
            <w:r w:rsidRPr="00082472">
              <w:rPr>
                <w:rFonts w:asciiTheme="minorHAnsi" w:hAnsiTheme="minorHAnsi"/>
                <w:b/>
                <w:bCs/>
                <w:color w:val="000000"/>
                <w:lang w:eastAsia="en-AU"/>
              </w:rPr>
              <w:t>T</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Teacher Quality Institute Board</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chair (per annum)</w:t>
            </w:r>
          </w:p>
        </w:tc>
        <w:tc>
          <w:tcPr>
            <w:tcW w:w="1686" w:type="dxa"/>
            <w:tcBorders>
              <w:top w:val="single" w:sz="4" w:space="0" w:color="auto"/>
              <w:left w:val="single" w:sz="4" w:space="0" w:color="auto"/>
              <w:bottom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$18,200</w:t>
            </w:r>
          </w:p>
        </w:tc>
      </w:tr>
      <w:tr w:rsidR="00082472" w:rsidRPr="00E03A02" w:rsidTr="008A198A">
        <w:trPr>
          <w:gridAfter w:val="1"/>
          <w:wAfter w:w="15" w:type="dxa"/>
          <w:trHeight w:val="300"/>
        </w:trPr>
        <w:tc>
          <w:tcPr>
            <w:tcW w:w="993" w:type="dxa"/>
            <w:vMerge/>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Tidbinbilla/</w:t>
            </w:r>
            <w:proofErr w:type="spellStart"/>
            <w:r w:rsidRPr="00082472">
              <w:rPr>
                <w:rFonts w:asciiTheme="minorHAnsi" w:hAnsiTheme="minorHAnsi"/>
                <w:color w:val="000000"/>
                <w:lang w:eastAsia="en-AU"/>
              </w:rPr>
              <w:t>Birrigai</w:t>
            </w:r>
            <w:proofErr w:type="spellEnd"/>
            <w:r w:rsidRPr="00082472">
              <w:rPr>
                <w:rFonts w:asciiTheme="minorHAnsi" w:hAnsiTheme="minorHAnsi"/>
                <w:color w:val="000000"/>
                <w:lang w:eastAsia="en-AU"/>
              </w:rPr>
              <w:t xml:space="preserve"> Board of Management</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member (per diem)</w:t>
            </w:r>
          </w:p>
        </w:tc>
        <w:tc>
          <w:tcPr>
            <w:tcW w:w="1686" w:type="dxa"/>
            <w:tcBorders>
              <w:top w:val="single" w:sz="4" w:space="0" w:color="auto"/>
              <w:left w:val="single" w:sz="4" w:space="0" w:color="auto"/>
              <w:bottom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$420</w:t>
            </w:r>
          </w:p>
        </w:tc>
      </w:tr>
      <w:tr w:rsidR="00082472" w:rsidRPr="00E03A02" w:rsidTr="008A198A">
        <w:trPr>
          <w:gridAfter w:val="1"/>
          <w:wAfter w:w="15" w:type="dxa"/>
          <w:trHeight w:val="300"/>
        </w:trPr>
        <w:tc>
          <w:tcPr>
            <w:tcW w:w="993" w:type="dxa"/>
            <w:vMerge/>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Treatment Assessment Panel</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chair (per diem)</w:t>
            </w:r>
          </w:p>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member (per diem)</w:t>
            </w:r>
          </w:p>
        </w:tc>
        <w:tc>
          <w:tcPr>
            <w:tcW w:w="1686" w:type="dxa"/>
            <w:tcBorders>
              <w:top w:val="single" w:sz="4" w:space="0" w:color="auto"/>
              <w:left w:val="single" w:sz="4" w:space="0" w:color="auto"/>
              <w:bottom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$495</w:t>
            </w:r>
          </w:p>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$420</w:t>
            </w:r>
          </w:p>
        </w:tc>
      </w:tr>
      <w:tr w:rsidR="00082472" w:rsidRPr="00E03A02" w:rsidTr="008A198A">
        <w:trPr>
          <w:gridAfter w:val="1"/>
          <w:wAfter w:w="15" w:type="dxa"/>
          <w:trHeight w:val="300"/>
        </w:trPr>
        <w:tc>
          <w:tcPr>
            <w:tcW w:w="993" w:type="dxa"/>
            <w:vMerge/>
            <w:tcBorders>
              <w:bottom w:val="single" w:sz="4" w:space="0" w:color="auto"/>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Tree Advisory Panel</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chair (per diem)</w:t>
            </w:r>
          </w:p>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member (per diem)</w:t>
            </w:r>
          </w:p>
        </w:tc>
        <w:tc>
          <w:tcPr>
            <w:tcW w:w="1686" w:type="dxa"/>
            <w:tcBorders>
              <w:top w:val="single" w:sz="4" w:space="0" w:color="auto"/>
              <w:left w:val="single" w:sz="4" w:space="0" w:color="auto"/>
              <w:bottom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$495</w:t>
            </w:r>
          </w:p>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$420</w:t>
            </w:r>
          </w:p>
        </w:tc>
      </w:tr>
      <w:tr w:rsidR="00082472" w:rsidRPr="00E03A02" w:rsidTr="008A198A">
        <w:trPr>
          <w:gridAfter w:val="1"/>
          <w:wAfter w:w="15" w:type="dxa"/>
          <w:trHeight w:val="300"/>
        </w:trPr>
        <w:tc>
          <w:tcPr>
            <w:tcW w:w="993" w:type="dxa"/>
            <w:vMerge w:val="restart"/>
            <w:tcBorders>
              <w:top w:val="single" w:sz="4" w:space="0" w:color="auto"/>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r w:rsidRPr="00082472">
              <w:rPr>
                <w:rFonts w:asciiTheme="minorHAnsi" w:hAnsiTheme="minorHAnsi"/>
                <w:b/>
                <w:bCs/>
                <w:color w:val="000000"/>
                <w:lang w:eastAsia="en-AU"/>
              </w:rPr>
              <w:t>U</w:t>
            </w:r>
          </w:p>
          <w:p w:rsidR="00082472" w:rsidRPr="00082472" w:rsidRDefault="00082472" w:rsidP="008A198A">
            <w:pPr>
              <w:rPr>
                <w:rFonts w:asciiTheme="minorHAnsi" w:hAnsiTheme="minorHAnsi"/>
                <w:b/>
                <w:bCs/>
                <w:color w:val="000000"/>
                <w:lang w:eastAsia="en-AU"/>
              </w:rPr>
            </w:pPr>
            <w:r w:rsidRPr="00082472">
              <w:rPr>
                <w:rFonts w:asciiTheme="minorHAnsi" w:hAnsiTheme="minorHAnsi"/>
                <w:b/>
                <w:bCs/>
                <w:color w:val="000000"/>
                <w:lang w:eastAsia="en-AU"/>
              </w:rPr>
              <w:t> </w:t>
            </w:r>
          </w:p>
        </w:tc>
        <w:tc>
          <w:tcPr>
            <w:tcW w:w="3969"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University of Canberra Council</w:t>
            </w:r>
          </w:p>
        </w:tc>
        <w:tc>
          <w:tcPr>
            <w:tcW w:w="2977"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member (per annum)</w:t>
            </w:r>
          </w:p>
        </w:tc>
        <w:tc>
          <w:tcPr>
            <w:tcW w:w="1686" w:type="dxa"/>
            <w:tcBorders>
              <w:top w:val="single" w:sz="4" w:space="0" w:color="auto"/>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$5175</w:t>
            </w:r>
          </w:p>
        </w:tc>
      </w:tr>
      <w:tr w:rsidR="00082472" w:rsidRPr="00E03A02" w:rsidTr="008A198A">
        <w:trPr>
          <w:gridAfter w:val="1"/>
          <w:wAfter w:w="15" w:type="dxa"/>
          <w:trHeight w:val="300"/>
        </w:trPr>
        <w:tc>
          <w:tcPr>
            <w:tcW w:w="993" w:type="dxa"/>
            <w:vMerge/>
            <w:tcBorders>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Urban Design Advisory Committee</w:t>
            </w:r>
          </w:p>
        </w:tc>
        <w:tc>
          <w:tcPr>
            <w:tcW w:w="2977"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chair (per diem)</w:t>
            </w:r>
          </w:p>
        </w:tc>
        <w:tc>
          <w:tcPr>
            <w:tcW w:w="1686" w:type="dxa"/>
            <w:tcBorders>
              <w:top w:val="single" w:sz="4" w:space="0" w:color="auto"/>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$495</w:t>
            </w:r>
          </w:p>
        </w:tc>
      </w:tr>
      <w:tr w:rsidR="00082472" w:rsidRPr="00E03A02" w:rsidTr="008A198A">
        <w:trPr>
          <w:gridAfter w:val="1"/>
          <w:wAfter w:w="15" w:type="dxa"/>
          <w:trHeight w:val="300"/>
        </w:trPr>
        <w:tc>
          <w:tcPr>
            <w:tcW w:w="993" w:type="dxa"/>
            <w:vMerge/>
            <w:tcBorders>
              <w:bottom w:val="single" w:sz="4" w:space="0" w:color="auto"/>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p>
        </w:tc>
        <w:tc>
          <w:tcPr>
            <w:tcW w:w="3969" w:type="dxa"/>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p>
        </w:tc>
        <w:tc>
          <w:tcPr>
            <w:tcW w:w="2977" w:type="dxa"/>
            <w:tcBorders>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member (per diem)</w:t>
            </w:r>
          </w:p>
        </w:tc>
        <w:tc>
          <w:tcPr>
            <w:tcW w:w="1686" w:type="dxa"/>
            <w:tcBorders>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$420</w:t>
            </w:r>
          </w:p>
        </w:tc>
      </w:tr>
      <w:tr w:rsidR="00082472" w:rsidRPr="00E03A02" w:rsidTr="008A198A">
        <w:trPr>
          <w:gridAfter w:val="1"/>
          <w:wAfter w:w="15" w:type="dxa"/>
          <w:trHeight w:val="70"/>
        </w:trPr>
        <w:tc>
          <w:tcPr>
            <w:tcW w:w="993" w:type="dxa"/>
            <w:tcBorders>
              <w:top w:val="single" w:sz="4" w:space="0" w:color="auto"/>
              <w:bottom w:val="single" w:sz="4" w:space="0" w:color="auto"/>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r w:rsidRPr="00082472">
              <w:rPr>
                <w:rFonts w:asciiTheme="minorHAnsi" w:hAnsiTheme="minorHAnsi"/>
                <w:b/>
                <w:bCs/>
                <w:color w:val="000000"/>
                <w:lang w:eastAsia="en-AU"/>
              </w:rPr>
              <w:t>V</w:t>
            </w:r>
          </w:p>
          <w:p w:rsidR="00082472" w:rsidRPr="00082472" w:rsidRDefault="00082472" w:rsidP="008A198A">
            <w:pPr>
              <w:rPr>
                <w:rFonts w:asciiTheme="minorHAnsi" w:hAnsiTheme="minorHAnsi"/>
                <w:b/>
                <w:bCs/>
                <w:color w:val="000000"/>
                <w:lang w:eastAsia="en-AU"/>
              </w:rPr>
            </w:pPr>
          </w:p>
        </w:tc>
        <w:tc>
          <w:tcPr>
            <w:tcW w:w="3969"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Veterinary Surgeons Board of Inquiry</w:t>
            </w:r>
          </w:p>
        </w:tc>
        <w:tc>
          <w:tcPr>
            <w:tcW w:w="2977"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chair (per diem)</w:t>
            </w:r>
          </w:p>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members (per diem)</w:t>
            </w:r>
          </w:p>
        </w:tc>
        <w:tc>
          <w:tcPr>
            <w:tcW w:w="1686" w:type="dxa"/>
            <w:tcBorders>
              <w:top w:val="single" w:sz="4" w:space="0" w:color="auto"/>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$785</w:t>
            </w:r>
          </w:p>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$705</w:t>
            </w:r>
          </w:p>
        </w:tc>
      </w:tr>
      <w:tr w:rsidR="00082472" w:rsidRPr="00E03A02" w:rsidTr="008A198A">
        <w:trPr>
          <w:gridAfter w:val="1"/>
          <w:wAfter w:w="15" w:type="dxa"/>
          <w:trHeight w:val="300"/>
        </w:trPr>
        <w:tc>
          <w:tcPr>
            <w:tcW w:w="993" w:type="dxa"/>
            <w:tcBorders>
              <w:top w:val="single" w:sz="4" w:space="0" w:color="auto"/>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r w:rsidRPr="00082472">
              <w:rPr>
                <w:rFonts w:asciiTheme="minorHAnsi" w:hAnsiTheme="minorHAnsi"/>
                <w:b/>
                <w:bCs/>
                <w:color w:val="000000"/>
                <w:lang w:eastAsia="en-AU"/>
              </w:rPr>
              <w:t>W</w:t>
            </w:r>
          </w:p>
        </w:tc>
        <w:tc>
          <w:tcPr>
            <w:tcW w:w="3969"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Work Safety Council</w:t>
            </w:r>
          </w:p>
        </w:tc>
        <w:tc>
          <w:tcPr>
            <w:tcW w:w="2977" w:type="dxa"/>
            <w:tcBorders>
              <w:top w:val="single" w:sz="4" w:space="0" w:color="auto"/>
              <w:left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chair (per annum)</w:t>
            </w:r>
          </w:p>
        </w:tc>
        <w:tc>
          <w:tcPr>
            <w:tcW w:w="1686" w:type="dxa"/>
            <w:tcBorders>
              <w:top w:val="single" w:sz="4" w:space="0" w:color="auto"/>
              <w:left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$18,200</w:t>
            </w:r>
          </w:p>
        </w:tc>
      </w:tr>
      <w:tr w:rsidR="00082472" w:rsidRPr="00E03A02" w:rsidTr="008A198A">
        <w:trPr>
          <w:gridAfter w:val="1"/>
          <w:wAfter w:w="15" w:type="dxa"/>
          <w:trHeight w:val="300"/>
        </w:trPr>
        <w:tc>
          <w:tcPr>
            <w:tcW w:w="993" w:type="dxa"/>
            <w:tcBorders>
              <w:top w:val="single" w:sz="4" w:space="0" w:color="auto"/>
              <w:bottom w:val="single" w:sz="4" w:space="0" w:color="auto"/>
              <w:right w:val="single" w:sz="4" w:space="0" w:color="auto"/>
            </w:tcBorders>
            <w:shd w:val="clear" w:color="auto" w:fill="auto"/>
            <w:noWrap/>
            <w:vAlign w:val="bottom"/>
            <w:hideMark/>
          </w:tcPr>
          <w:p w:rsidR="00082472" w:rsidRPr="00082472" w:rsidRDefault="00082472" w:rsidP="008A198A">
            <w:pPr>
              <w:rPr>
                <w:rFonts w:asciiTheme="minorHAnsi" w:hAnsiTheme="minorHAnsi"/>
                <w:b/>
                <w:bCs/>
                <w:color w:val="000000"/>
                <w:lang w:eastAsia="en-AU"/>
              </w:rPr>
            </w:pPr>
            <w:r w:rsidRPr="00082472">
              <w:rPr>
                <w:rFonts w:asciiTheme="minorHAnsi" w:hAnsiTheme="minorHAnsi"/>
                <w:b/>
                <w:bCs/>
                <w:color w:val="000000"/>
                <w:lang w:eastAsia="en-AU"/>
              </w:rPr>
              <w:t>X,Y, Z</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Youth Advisory Council</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82472" w:rsidRPr="00082472" w:rsidRDefault="00082472" w:rsidP="008A198A">
            <w:pPr>
              <w:rPr>
                <w:rFonts w:asciiTheme="minorHAnsi" w:hAnsiTheme="minorHAnsi"/>
                <w:color w:val="000000"/>
                <w:lang w:eastAsia="en-AU"/>
              </w:rPr>
            </w:pPr>
            <w:r w:rsidRPr="00082472">
              <w:rPr>
                <w:rFonts w:asciiTheme="minorHAnsi" w:hAnsiTheme="minorHAnsi"/>
                <w:color w:val="000000"/>
                <w:lang w:eastAsia="en-AU"/>
              </w:rPr>
              <w:t>chair (per diem)</w:t>
            </w:r>
          </w:p>
        </w:tc>
        <w:tc>
          <w:tcPr>
            <w:tcW w:w="1686" w:type="dxa"/>
            <w:tcBorders>
              <w:top w:val="single" w:sz="4" w:space="0" w:color="auto"/>
              <w:left w:val="single" w:sz="4" w:space="0" w:color="auto"/>
              <w:bottom w:val="single" w:sz="4" w:space="0" w:color="auto"/>
            </w:tcBorders>
            <w:shd w:val="clear" w:color="auto" w:fill="auto"/>
            <w:noWrap/>
            <w:hideMark/>
          </w:tcPr>
          <w:p w:rsidR="00082472" w:rsidRPr="00082472" w:rsidRDefault="00082472" w:rsidP="008A198A">
            <w:pPr>
              <w:jc w:val="right"/>
              <w:rPr>
                <w:rFonts w:asciiTheme="minorHAnsi" w:hAnsiTheme="minorHAnsi"/>
                <w:color w:val="000000"/>
                <w:lang w:eastAsia="en-AU"/>
              </w:rPr>
            </w:pPr>
            <w:r w:rsidRPr="00082472">
              <w:rPr>
                <w:rFonts w:asciiTheme="minorHAnsi" w:hAnsiTheme="minorHAnsi"/>
                <w:color w:val="000000"/>
                <w:lang w:eastAsia="en-AU"/>
              </w:rPr>
              <w:t>$495</w:t>
            </w:r>
          </w:p>
        </w:tc>
      </w:tr>
    </w:tbl>
    <w:p w:rsidR="00082472" w:rsidRDefault="00082472" w:rsidP="00082472"/>
    <w:p w:rsidR="00082472" w:rsidRPr="00082472" w:rsidRDefault="00082472" w:rsidP="00082472">
      <w:pPr>
        <w:pStyle w:val="Heading3"/>
        <w:spacing w:before="120"/>
        <w:rPr>
          <w:rFonts w:asciiTheme="minorHAnsi" w:hAnsiTheme="minorHAnsi"/>
          <w:sz w:val="24"/>
          <w:szCs w:val="24"/>
        </w:rPr>
      </w:pPr>
      <w:r>
        <w:t xml:space="preserve">3. </w:t>
      </w:r>
      <w:r>
        <w:tab/>
      </w:r>
      <w:r w:rsidRPr="00082472">
        <w:rPr>
          <w:rFonts w:asciiTheme="minorHAnsi" w:hAnsiTheme="minorHAnsi"/>
          <w:sz w:val="24"/>
          <w:szCs w:val="24"/>
        </w:rPr>
        <w:t xml:space="preserve">Conditions of Payment of Daily Fees </w:t>
      </w:r>
    </w:p>
    <w:p w:rsidR="00082472" w:rsidRPr="00082472" w:rsidRDefault="00082472" w:rsidP="00082472">
      <w:pPr>
        <w:spacing w:before="120" w:after="60"/>
        <w:rPr>
          <w:rFonts w:asciiTheme="minorHAnsi" w:hAnsiTheme="minorHAnsi"/>
          <w:b/>
        </w:rPr>
      </w:pPr>
      <w:r w:rsidRPr="00082472">
        <w:rPr>
          <w:rFonts w:asciiTheme="minorHAnsi" w:hAnsiTheme="minorHAnsi"/>
        </w:rPr>
        <w:t>3.1</w:t>
      </w:r>
      <w:r w:rsidRPr="00082472">
        <w:rPr>
          <w:rFonts w:asciiTheme="minorHAnsi" w:hAnsiTheme="minorHAnsi"/>
        </w:rPr>
        <w:tab/>
        <w:t xml:space="preserve"> In this section: </w:t>
      </w:r>
    </w:p>
    <w:p w:rsidR="00082472" w:rsidRPr="00082472" w:rsidRDefault="00082472" w:rsidP="00082472">
      <w:pPr>
        <w:spacing w:before="120" w:after="60"/>
        <w:ind w:left="720"/>
        <w:rPr>
          <w:rFonts w:asciiTheme="minorHAnsi" w:hAnsiTheme="minorHAnsi"/>
        </w:rPr>
      </w:pPr>
      <w:r w:rsidRPr="00082472">
        <w:rPr>
          <w:rFonts w:asciiTheme="minorHAnsi" w:hAnsiTheme="minorHAnsi"/>
        </w:rPr>
        <w:t xml:space="preserve">(a) a reference to an “authority” is a reference to a commission, board, committee, tribunal or other body or office, the member or members of which are entitled to be paid daily fees referred to in this Determination; </w:t>
      </w:r>
    </w:p>
    <w:p w:rsidR="00082472" w:rsidRPr="00082472" w:rsidRDefault="00082472" w:rsidP="00082472">
      <w:pPr>
        <w:spacing w:before="120" w:after="60"/>
        <w:ind w:left="720"/>
        <w:rPr>
          <w:rFonts w:asciiTheme="minorHAnsi" w:hAnsiTheme="minorHAnsi"/>
        </w:rPr>
      </w:pPr>
      <w:r w:rsidRPr="00082472" w:rsidDel="00793B65">
        <w:rPr>
          <w:rFonts w:asciiTheme="minorHAnsi" w:hAnsiTheme="minorHAnsi"/>
          <w:b/>
        </w:rPr>
        <w:t xml:space="preserve"> </w:t>
      </w:r>
      <w:r w:rsidRPr="00082472">
        <w:rPr>
          <w:rFonts w:asciiTheme="minorHAnsi" w:hAnsiTheme="minorHAnsi"/>
        </w:rPr>
        <w:t xml:space="preserve">(b) a reference to “business of the authority” means any business of the authority conducted by a member of the authority with the approval of the authority, other than attendance at a formal meeting; and </w:t>
      </w:r>
    </w:p>
    <w:p w:rsidR="00082472" w:rsidRPr="00082472" w:rsidRDefault="00082472" w:rsidP="00082472">
      <w:pPr>
        <w:spacing w:before="120" w:after="60"/>
        <w:ind w:left="720"/>
        <w:rPr>
          <w:rFonts w:asciiTheme="minorHAnsi" w:hAnsiTheme="minorHAnsi"/>
          <w:b/>
        </w:rPr>
      </w:pPr>
      <w:r w:rsidRPr="00082472" w:rsidDel="00793B65">
        <w:rPr>
          <w:rFonts w:asciiTheme="minorHAnsi" w:hAnsiTheme="minorHAnsi"/>
          <w:b/>
        </w:rPr>
        <w:t xml:space="preserve"> </w:t>
      </w:r>
      <w:r w:rsidRPr="00082472">
        <w:rPr>
          <w:rFonts w:asciiTheme="minorHAnsi" w:hAnsiTheme="minorHAnsi"/>
        </w:rPr>
        <w:t xml:space="preserve">(c) the daily fee for a formal meeting includes a component to cover normal preparation time, but where the chairperson of the authority considers it appropriate that a period of preparation time beyond this warrants recognition, then the chairperson may determine that payment in accordance with the scheduled fee shall be payable for such periods as “business of the authority”. </w:t>
      </w:r>
    </w:p>
    <w:p w:rsidR="00082472" w:rsidRPr="00082472" w:rsidRDefault="00082472" w:rsidP="00082472">
      <w:pPr>
        <w:spacing w:before="120" w:after="60"/>
        <w:ind w:left="720" w:hanging="720"/>
        <w:rPr>
          <w:rFonts w:asciiTheme="minorHAnsi" w:hAnsiTheme="minorHAnsi"/>
          <w:b/>
        </w:rPr>
      </w:pPr>
      <w:r w:rsidRPr="00082472">
        <w:rPr>
          <w:rFonts w:asciiTheme="minorHAnsi" w:hAnsiTheme="minorHAnsi"/>
        </w:rPr>
        <w:t xml:space="preserve">3.2 </w:t>
      </w:r>
      <w:r w:rsidRPr="00082472">
        <w:rPr>
          <w:rFonts w:asciiTheme="minorHAnsi" w:hAnsiTheme="minorHAnsi"/>
        </w:rPr>
        <w:tab/>
        <w:t xml:space="preserve">A Part-time Holder of a Public Office in an authority shall be paid a daily fee in respect of such period, not less than three hours, on any one day on which he or she attends a formal meeting of an authority, and/or is engaged on business of the authority, subject to the following conditions: </w:t>
      </w:r>
    </w:p>
    <w:p w:rsidR="00082472" w:rsidRPr="00082472" w:rsidRDefault="00082472" w:rsidP="00082472">
      <w:pPr>
        <w:pStyle w:val="ColorfulList-Accent11"/>
        <w:numPr>
          <w:ilvl w:val="0"/>
          <w:numId w:val="17"/>
        </w:numPr>
        <w:spacing w:before="120" w:after="60" w:line="240" w:lineRule="auto"/>
        <w:rPr>
          <w:rFonts w:asciiTheme="minorHAnsi" w:hAnsiTheme="minorHAnsi"/>
          <w:b/>
          <w:sz w:val="24"/>
          <w:szCs w:val="24"/>
        </w:rPr>
      </w:pPr>
      <w:r w:rsidRPr="00082472">
        <w:rPr>
          <w:rFonts w:asciiTheme="minorHAnsi" w:hAnsiTheme="minorHAnsi"/>
          <w:sz w:val="24"/>
          <w:szCs w:val="24"/>
        </w:rPr>
        <w:lastRenderedPageBreak/>
        <w:t xml:space="preserve">the chairperson or nominated presiding officer, shall in each case certify whether the period of three hours has elapsed and in so certifying may have regard to reasonable travelling time incurred by an office holder; and </w:t>
      </w:r>
    </w:p>
    <w:p w:rsidR="00082472" w:rsidRPr="00082472" w:rsidRDefault="00082472" w:rsidP="00082472">
      <w:pPr>
        <w:spacing w:before="120" w:after="60"/>
        <w:ind w:left="720"/>
        <w:rPr>
          <w:rFonts w:asciiTheme="minorHAnsi" w:hAnsiTheme="minorHAnsi"/>
          <w:b/>
        </w:rPr>
      </w:pPr>
      <w:r w:rsidRPr="00082472">
        <w:rPr>
          <w:rFonts w:asciiTheme="minorHAnsi" w:hAnsiTheme="minorHAnsi"/>
        </w:rPr>
        <w:t xml:space="preserve">(b) the maximum payment in respect of any one day shall be the appropriate daily fee. </w:t>
      </w:r>
    </w:p>
    <w:p w:rsidR="00082472" w:rsidRPr="00082472" w:rsidRDefault="00082472" w:rsidP="00082472">
      <w:pPr>
        <w:spacing w:before="120" w:after="60"/>
        <w:ind w:left="720" w:hanging="720"/>
        <w:rPr>
          <w:rFonts w:asciiTheme="minorHAnsi" w:hAnsiTheme="minorHAnsi"/>
          <w:b/>
        </w:rPr>
      </w:pPr>
      <w:r>
        <w:t>3</w:t>
      </w:r>
      <w:r w:rsidRPr="00D62589">
        <w:t xml:space="preserve">.3 </w:t>
      </w:r>
      <w:r w:rsidRPr="00D62589">
        <w:tab/>
      </w:r>
      <w:r w:rsidRPr="00082472">
        <w:rPr>
          <w:rFonts w:asciiTheme="minorHAnsi" w:hAnsiTheme="minorHAnsi"/>
        </w:rPr>
        <w:t xml:space="preserve">A Part-time Holder of a Public Office may be paid in respect of formal meetings of less than three hours subject to the following conditions: </w:t>
      </w:r>
    </w:p>
    <w:p w:rsidR="00082472" w:rsidRPr="00082472" w:rsidRDefault="00082472" w:rsidP="00082472">
      <w:pPr>
        <w:pStyle w:val="ColorfulList-Accent11"/>
        <w:numPr>
          <w:ilvl w:val="0"/>
          <w:numId w:val="18"/>
        </w:numPr>
        <w:spacing w:before="120" w:after="60" w:line="240" w:lineRule="auto"/>
        <w:rPr>
          <w:rFonts w:asciiTheme="minorHAnsi" w:hAnsiTheme="minorHAnsi"/>
          <w:b/>
          <w:sz w:val="24"/>
          <w:szCs w:val="24"/>
        </w:rPr>
      </w:pPr>
      <w:r w:rsidRPr="00082472">
        <w:rPr>
          <w:rFonts w:asciiTheme="minorHAnsi" w:hAnsiTheme="minorHAnsi"/>
          <w:sz w:val="24"/>
          <w:szCs w:val="24"/>
        </w:rPr>
        <w:t>for formal meetings aggregating less than two hours, an amount equal to two</w:t>
      </w:r>
      <w:r w:rsidRPr="00082472">
        <w:rPr>
          <w:rFonts w:asciiTheme="minorHAnsi" w:hAnsiTheme="minorHAnsi"/>
          <w:sz w:val="24"/>
          <w:szCs w:val="24"/>
        </w:rPr>
        <w:noBreakHyphen/>
      </w:r>
      <w:proofErr w:type="spellStart"/>
      <w:r w:rsidRPr="00082472">
        <w:rPr>
          <w:rFonts w:asciiTheme="minorHAnsi" w:hAnsiTheme="minorHAnsi"/>
          <w:sz w:val="24"/>
          <w:szCs w:val="24"/>
        </w:rPr>
        <w:t>fifths</w:t>
      </w:r>
      <w:proofErr w:type="spellEnd"/>
      <w:r w:rsidRPr="00082472">
        <w:rPr>
          <w:rFonts w:asciiTheme="minorHAnsi" w:hAnsiTheme="minorHAnsi"/>
          <w:sz w:val="24"/>
          <w:szCs w:val="24"/>
        </w:rPr>
        <w:t xml:space="preserve"> of the daily fee; </w:t>
      </w:r>
    </w:p>
    <w:p w:rsidR="00082472" w:rsidRPr="00082472" w:rsidRDefault="00082472" w:rsidP="00082472">
      <w:pPr>
        <w:spacing w:before="120" w:after="60"/>
        <w:ind w:left="993" w:hanging="284"/>
        <w:rPr>
          <w:rFonts w:asciiTheme="minorHAnsi" w:hAnsiTheme="minorHAnsi"/>
          <w:b/>
        </w:rPr>
      </w:pPr>
      <w:r w:rsidRPr="00082472">
        <w:rPr>
          <w:rFonts w:asciiTheme="minorHAnsi" w:hAnsiTheme="minorHAnsi"/>
        </w:rPr>
        <w:t xml:space="preserve">(b) for formal meetings, or formal meetings and business of the authority on the day of the meeting, of two hours or more, but less than three hours on any one day, an amount equal to three-fifths of the daily fee; </w:t>
      </w:r>
    </w:p>
    <w:p w:rsidR="00082472" w:rsidRPr="00082472" w:rsidRDefault="00082472" w:rsidP="00082472">
      <w:pPr>
        <w:spacing w:before="120" w:after="60"/>
        <w:ind w:left="709"/>
        <w:rPr>
          <w:rFonts w:asciiTheme="minorHAnsi" w:hAnsiTheme="minorHAnsi"/>
          <w:b/>
        </w:rPr>
      </w:pPr>
      <w:r w:rsidRPr="00082472">
        <w:rPr>
          <w:rFonts w:asciiTheme="minorHAnsi" w:hAnsiTheme="minorHAnsi"/>
        </w:rPr>
        <w:t xml:space="preserve">(c) the maximum payment in respect of any one day shall be the appropriate daily fee; </w:t>
      </w:r>
    </w:p>
    <w:p w:rsidR="00082472" w:rsidRPr="00082472" w:rsidRDefault="00082472" w:rsidP="00082472">
      <w:pPr>
        <w:spacing w:before="120" w:after="60"/>
        <w:ind w:left="709"/>
        <w:rPr>
          <w:rFonts w:asciiTheme="minorHAnsi" w:hAnsiTheme="minorHAnsi"/>
          <w:b/>
        </w:rPr>
      </w:pPr>
      <w:r w:rsidRPr="00082472">
        <w:rPr>
          <w:rFonts w:asciiTheme="minorHAnsi" w:hAnsiTheme="minorHAnsi"/>
        </w:rPr>
        <w:t xml:space="preserve">(d) eligibility for each payment shall be certified by the chairperson or nominated presiding officer and in so certifying the chairperson may have regard to reasonable travelling time in accordance with 3.2; and </w:t>
      </w:r>
    </w:p>
    <w:p w:rsidR="00082472" w:rsidRPr="00082472" w:rsidRDefault="00082472" w:rsidP="00082472">
      <w:pPr>
        <w:spacing w:before="120" w:after="60"/>
        <w:ind w:firstLine="709"/>
        <w:rPr>
          <w:rFonts w:asciiTheme="minorHAnsi" w:hAnsiTheme="minorHAnsi"/>
          <w:b/>
        </w:rPr>
      </w:pPr>
      <w:r w:rsidRPr="00082472">
        <w:rPr>
          <w:rFonts w:asciiTheme="minorHAnsi" w:hAnsiTheme="minorHAnsi"/>
        </w:rPr>
        <w:t xml:space="preserve">(e) preparation time shall only be included in accordance with 3.1. </w:t>
      </w:r>
    </w:p>
    <w:p w:rsidR="00082472" w:rsidRPr="00082472" w:rsidRDefault="00082472" w:rsidP="00082472">
      <w:pPr>
        <w:spacing w:before="120" w:after="60"/>
        <w:ind w:left="709" w:hanging="709"/>
        <w:rPr>
          <w:rFonts w:asciiTheme="minorHAnsi" w:hAnsiTheme="minorHAnsi"/>
          <w:b/>
        </w:rPr>
      </w:pPr>
      <w:r w:rsidRPr="00082472">
        <w:rPr>
          <w:rFonts w:asciiTheme="minorHAnsi" w:hAnsiTheme="minorHAnsi"/>
        </w:rPr>
        <w:t xml:space="preserve">3.4 </w:t>
      </w:r>
      <w:r w:rsidRPr="00082472">
        <w:rPr>
          <w:rFonts w:asciiTheme="minorHAnsi" w:hAnsiTheme="minorHAnsi"/>
        </w:rPr>
        <w:tab/>
        <w:t xml:space="preserve">A Part-time Holder of a Public Office may also be paid a daily fee in respect of aggregates of periods of business of the authority of less than three hours undertaken on behalf of the authority, subject to the following conditions: </w:t>
      </w:r>
      <w:r w:rsidRPr="00082472">
        <w:rPr>
          <w:rFonts w:asciiTheme="minorHAnsi" w:hAnsiTheme="minorHAnsi"/>
        </w:rPr>
        <w:br/>
        <w:t xml:space="preserve">(a) individual periods of business must be on other than formal meeting days and each period must be for a minimum of one hour; </w:t>
      </w:r>
      <w:r w:rsidRPr="00082472">
        <w:rPr>
          <w:rFonts w:asciiTheme="minorHAnsi" w:hAnsiTheme="minorHAnsi"/>
        </w:rPr>
        <w:br/>
        <w:t xml:space="preserve">(b) to attract payment of a daily fee, aggregated periods shall total at least five hours; </w:t>
      </w:r>
      <w:r w:rsidRPr="00082472">
        <w:rPr>
          <w:rFonts w:asciiTheme="minorHAnsi" w:hAnsiTheme="minorHAnsi"/>
        </w:rPr>
        <w:br/>
        <w:t xml:space="preserve">(c) the maximum period in respect of any one day shall be the appropriate daily fee; </w:t>
      </w:r>
      <w:r w:rsidRPr="00082472">
        <w:rPr>
          <w:rFonts w:asciiTheme="minorHAnsi" w:hAnsiTheme="minorHAnsi"/>
        </w:rPr>
        <w:br/>
        <w:t xml:space="preserve">(d) eligibility for each payment shall be certified by the chairperson, and in so certifying the chairperson may have regard to reasonable travelling time in accordance with 3.2; and </w:t>
      </w:r>
      <w:r w:rsidRPr="00082472">
        <w:rPr>
          <w:rFonts w:asciiTheme="minorHAnsi" w:hAnsiTheme="minorHAnsi"/>
        </w:rPr>
        <w:br/>
        <w:t xml:space="preserve">(e) preparation time shall only be included in accordance with 3.1. </w:t>
      </w:r>
    </w:p>
    <w:p w:rsidR="00082472" w:rsidRPr="00082472" w:rsidRDefault="00082472" w:rsidP="00082472">
      <w:pPr>
        <w:pStyle w:val="Heading3"/>
        <w:spacing w:before="120"/>
        <w:ind w:left="720" w:hanging="720"/>
        <w:rPr>
          <w:rFonts w:asciiTheme="minorHAnsi" w:hAnsiTheme="minorHAnsi"/>
          <w:sz w:val="24"/>
          <w:szCs w:val="24"/>
        </w:rPr>
      </w:pPr>
      <w:r w:rsidRPr="00294FE9">
        <w:t xml:space="preserve">4. </w:t>
      </w:r>
      <w:r w:rsidRPr="00294FE9">
        <w:tab/>
      </w:r>
      <w:r w:rsidRPr="00082472">
        <w:rPr>
          <w:rFonts w:asciiTheme="minorHAnsi" w:hAnsiTheme="minorHAnsi"/>
          <w:sz w:val="24"/>
          <w:szCs w:val="24"/>
        </w:rPr>
        <w:t xml:space="preserve">Salary Packaging </w:t>
      </w:r>
    </w:p>
    <w:p w:rsidR="00082472" w:rsidRPr="00082472" w:rsidRDefault="00082472" w:rsidP="00082472">
      <w:pPr>
        <w:spacing w:before="120" w:after="60"/>
        <w:rPr>
          <w:rFonts w:asciiTheme="minorHAnsi" w:hAnsiTheme="minorHAnsi"/>
        </w:rPr>
      </w:pPr>
      <w:r w:rsidRPr="00082472">
        <w:rPr>
          <w:rFonts w:asciiTheme="minorHAnsi" w:hAnsiTheme="minorHAnsi"/>
        </w:rPr>
        <w:t xml:space="preserve">4.1 </w:t>
      </w:r>
      <w:r w:rsidRPr="00082472">
        <w:rPr>
          <w:rFonts w:asciiTheme="minorHAnsi" w:hAnsiTheme="minorHAnsi"/>
        </w:rPr>
        <w:tab/>
        <w:t xml:space="preserve">Subject to the following conditions, a person holding an office mentioned in Table 1 </w:t>
      </w:r>
      <w:r w:rsidRPr="00082472">
        <w:rPr>
          <w:rFonts w:asciiTheme="minorHAnsi" w:hAnsiTheme="minorHAnsi"/>
        </w:rPr>
        <w:br/>
        <w:t xml:space="preserve">             of this Determination may elect to take remuneration shown in Column 3 of Table 1  </w:t>
      </w:r>
      <w:r w:rsidRPr="00082472">
        <w:rPr>
          <w:rFonts w:asciiTheme="minorHAnsi" w:hAnsiTheme="minorHAnsi"/>
        </w:rPr>
        <w:br/>
        <w:t xml:space="preserve">             as salary or take a combination of salary and other benefits best suited to his or her </w:t>
      </w:r>
      <w:r w:rsidRPr="00082472">
        <w:rPr>
          <w:rFonts w:asciiTheme="minorHAnsi" w:hAnsiTheme="minorHAnsi"/>
        </w:rPr>
        <w:br/>
        <w:t xml:space="preserve">             personal needs and preferences. </w:t>
      </w:r>
      <w:r w:rsidRPr="00082472">
        <w:rPr>
          <w:rFonts w:asciiTheme="minorHAnsi" w:hAnsiTheme="minorHAnsi"/>
        </w:rPr>
        <w:br/>
        <w:t>4.2</w:t>
      </w:r>
      <w:r w:rsidRPr="00082472">
        <w:rPr>
          <w:rFonts w:asciiTheme="minorHAnsi" w:hAnsiTheme="minorHAnsi"/>
        </w:rPr>
        <w:tab/>
        <w:t xml:space="preserve">The scheme is to be consistent with taxation laws and guidelines applicable to </w:t>
      </w:r>
      <w:r w:rsidRPr="00082472">
        <w:rPr>
          <w:rFonts w:asciiTheme="minorHAnsi" w:hAnsiTheme="minorHAnsi"/>
        </w:rPr>
        <w:tab/>
        <w:t>salary packaging schemes, issued by the Australian Taxation Office.</w:t>
      </w:r>
    </w:p>
    <w:p w:rsidR="00082472" w:rsidRPr="00082472" w:rsidRDefault="00082472" w:rsidP="00082472">
      <w:pPr>
        <w:spacing w:before="120" w:after="60"/>
        <w:ind w:left="720" w:hanging="720"/>
        <w:rPr>
          <w:rFonts w:asciiTheme="minorHAnsi" w:hAnsiTheme="minorHAnsi"/>
        </w:rPr>
      </w:pPr>
      <w:r w:rsidRPr="00082472">
        <w:rPr>
          <w:rFonts w:asciiTheme="minorHAnsi" w:hAnsiTheme="minorHAnsi"/>
        </w:rPr>
        <w:t xml:space="preserve">4.3 </w:t>
      </w:r>
      <w:r w:rsidRPr="00082472">
        <w:rPr>
          <w:rFonts w:asciiTheme="minorHAnsi" w:hAnsiTheme="minorHAnsi"/>
        </w:rPr>
        <w:tab/>
        <w:t xml:space="preserve">The scheme is to be based on any salary packaging policy and procedures issued for the ACT Public Service, with up to 100% of the relevant remuneration shown in Column 3 of Table 1 being taken as benefits and related costs such as fringe benefits tax. </w:t>
      </w:r>
    </w:p>
    <w:p w:rsidR="00082472" w:rsidRPr="00082472" w:rsidRDefault="00082472" w:rsidP="00082472">
      <w:pPr>
        <w:spacing w:before="120" w:after="60"/>
        <w:ind w:left="720" w:hanging="720"/>
        <w:rPr>
          <w:rFonts w:asciiTheme="minorHAnsi" w:hAnsiTheme="minorHAnsi"/>
        </w:rPr>
      </w:pPr>
      <w:r w:rsidRPr="00082472">
        <w:rPr>
          <w:rFonts w:asciiTheme="minorHAnsi" w:hAnsiTheme="minorHAnsi"/>
        </w:rPr>
        <w:lastRenderedPageBreak/>
        <w:t xml:space="preserve">4.4 </w:t>
      </w:r>
      <w:r w:rsidRPr="00082472">
        <w:rPr>
          <w:rFonts w:asciiTheme="minorHAnsi" w:hAnsiTheme="minorHAnsi"/>
        </w:rPr>
        <w:tab/>
        <w:t xml:space="preserve">The scheme shall be operated and administered so that there will be no additional cost to the ACT Government. In particular, any fringe benefits tax associated with the provision of a benefit is to be included in the salary package. </w:t>
      </w:r>
    </w:p>
    <w:p w:rsidR="00082472" w:rsidRPr="00082472" w:rsidRDefault="00082472" w:rsidP="00082472">
      <w:pPr>
        <w:spacing w:before="120" w:after="60"/>
        <w:ind w:left="720" w:hanging="720"/>
        <w:rPr>
          <w:rFonts w:asciiTheme="minorHAnsi" w:hAnsiTheme="minorHAnsi"/>
        </w:rPr>
      </w:pPr>
      <w:r w:rsidRPr="00082472">
        <w:rPr>
          <w:rFonts w:asciiTheme="minorHAnsi" w:hAnsiTheme="minorHAnsi"/>
        </w:rPr>
        <w:t xml:space="preserve">4.5 </w:t>
      </w:r>
      <w:r w:rsidRPr="00082472">
        <w:rPr>
          <w:rFonts w:asciiTheme="minorHAnsi" w:hAnsiTheme="minorHAnsi"/>
        </w:rPr>
        <w:tab/>
        <w:t xml:space="preserve">The salary for superannuation purposes of each person holding a Part-time Public Office is unaffected by participation in the salary packaging scheme. </w:t>
      </w:r>
    </w:p>
    <w:bookmarkEnd w:id="79"/>
    <w:p w:rsidR="00082472" w:rsidRPr="00082472" w:rsidRDefault="00082472" w:rsidP="00082472">
      <w:pPr>
        <w:pStyle w:val="Heading3"/>
        <w:spacing w:before="120"/>
        <w:rPr>
          <w:rFonts w:asciiTheme="minorHAnsi" w:hAnsiTheme="minorHAnsi"/>
          <w:sz w:val="24"/>
          <w:szCs w:val="24"/>
        </w:rPr>
      </w:pPr>
      <w:r w:rsidRPr="00082472">
        <w:rPr>
          <w:rFonts w:asciiTheme="minorHAnsi" w:hAnsiTheme="minorHAnsi"/>
          <w:sz w:val="24"/>
          <w:szCs w:val="24"/>
        </w:rPr>
        <w:t>5.</w:t>
      </w:r>
      <w:r w:rsidRPr="00082472">
        <w:rPr>
          <w:rFonts w:asciiTheme="minorHAnsi" w:hAnsiTheme="minorHAnsi"/>
          <w:sz w:val="24"/>
          <w:szCs w:val="24"/>
        </w:rPr>
        <w:tab/>
        <w:t>Travel</w:t>
      </w:r>
    </w:p>
    <w:p w:rsidR="00082472" w:rsidRPr="00082472" w:rsidRDefault="00082472" w:rsidP="00082472">
      <w:pPr>
        <w:spacing w:before="120" w:after="60"/>
        <w:ind w:left="709" w:hanging="709"/>
        <w:rPr>
          <w:rFonts w:asciiTheme="minorHAnsi" w:hAnsiTheme="minorHAnsi"/>
        </w:rPr>
      </w:pPr>
      <w:r w:rsidRPr="00082472">
        <w:rPr>
          <w:rFonts w:asciiTheme="minorHAnsi" w:hAnsiTheme="minorHAnsi"/>
        </w:rPr>
        <w:t>5.1</w:t>
      </w:r>
      <w:r w:rsidRPr="00082472">
        <w:rPr>
          <w:rFonts w:asciiTheme="minorHAnsi" w:hAnsiTheme="minorHAnsi"/>
        </w:rPr>
        <w:tab/>
        <w:t>If an office holder is required to travel for official purposes, the employer must pay the cost of travel, accommodation, meals and incidental expenses.</w:t>
      </w:r>
    </w:p>
    <w:p w:rsidR="00082472" w:rsidRPr="00082472" w:rsidRDefault="00082472" w:rsidP="00082472">
      <w:pPr>
        <w:tabs>
          <w:tab w:val="left" w:pos="720"/>
          <w:tab w:val="left" w:pos="1440"/>
          <w:tab w:val="left" w:pos="2160"/>
          <w:tab w:val="left" w:pos="2880"/>
          <w:tab w:val="left" w:pos="3600"/>
          <w:tab w:val="left" w:pos="4320"/>
          <w:tab w:val="left" w:pos="5040"/>
          <w:tab w:val="left" w:pos="5760"/>
          <w:tab w:val="left" w:pos="6480"/>
          <w:tab w:val="left" w:pos="7200"/>
          <w:tab w:val="left" w:pos="8310"/>
        </w:tabs>
        <w:spacing w:before="120" w:after="60"/>
        <w:rPr>
          <w:rFonts w:asciiTheme="minorHAnsi" w:hAnsiTheme="minorHAnsi"/>
        </w:rPr>
      </w:pPr>
      <w:r w:rsidRPr="00082472">
        <w:rPr>
          <w:rFonts w:asciiTheme="minorHAnsi" w:hAnsiTheme="minorHAnsi"/>
        </w:rPr>
        <w:t>5.2</w:t>
      </w:r>
      <w:r w:rsidRPr="00082472">
        <w:rPr>
          <w:rFonts w:asciiTheme="minorHAnsi" w:hAnsiTheme="minorHAnsi"/>
        </w:rPr>
        <w:tab/>
        <w:t>The office holder may then travel by one or more of the following:</w:t>
      </w:r>
      <w:r w:rsidRPr="00082472">
        <w:rPr>
          <w:rFonts w:asciiTheme="minorHAnsi" w:hAnsiTheme="minorHAnsi"/>
        </w:rPr>
        <w:tab/>
      </w:r>
      <w:r w:rsidRPr="00082472">
        <w:rPr>
          <w:rFonts w:asciiTheme="minorHAnsi" w:hAnsiTheme="minorHAnsi"/>
        </w:rPr>
        <w:tab/>
      </w:r>
    </w:p>
    <w:p w:rsidR="00082472" w:rsidRPr="00082472" w:rsidRDefault="00082472" w:rsidP="00082472">
      <w:pPr>
        <w:pStyle w:val="ListParagraph"/>
        <w:numPr>
          <w:ilvl w:val="0"/>
          <w:numId w:val="21"/>
        </w:numPr>
        <w:rPr>
          <w:rFonts w:asciiTheme="minorHAnsi" w:hAnsiTheme="minorHAnsi"/>
        </w:rPr>
      </w:pPr>
      <w:r w:rsidRPr="00082472">
        <w:rPr>
          <w:rFonts w:asciiTheme="minorHAnsi" w:hAnsiTheme="minorHAnsi"/>
        </w:rPr>
        <w:t xml:space="preserve">commercially provided road or rail transport; </w:t>
      </w:r>
    </w:p>
    <w:p w:rsidR="00082472" w:rsidRPr="00082472" w:rsidRDefault="00082472" w:rsidP="00082472">
      <w:pPr>
        <w:pStyle w:val="ListParagraph"/>
        <w:numPr>
          <w:ilvl w:val="0"/>
          <w:numId w:val="21"/>
        </w:numPr>
        <w:rPr>
          <w:rFonts w:asciiTheme="minorHAnsi" w:hAnsiTheme="minorHAnsi"/>
        </w:rPr>
      </w:pPr>
      <w:r w:rsidRPr="00082472">
        <w:rPr>
          <w:rFonts w:asciiTheme="minorHAnsi" w:hAnsiTheme="minorHAnsi"/>
        </w:rPr>
        <w:t>commercially provided flights;</w:t>
      </w:r>
    </w:p>
    <w:p w:rsidR="00082472" w:rsidRPr="00082472" w:rsidRDefault="00082472" w:rsidP="00082472">
      <w:pPr>
        <w:pStyle w:val="ListParagraph"/>
        <w:numPr>
          <w:ilvl w:val="0"/>
          <w:numId w:val="21"/>
        </w:numPr>
        <w:rPr>
          <w:rFonts w:asciiTheme="minorHAnsi" w:hAnsiTheme="minorHAnsi"/>
        </w:rPr>
      </w:pPr>
      <w:r w:rsidRPr="00082472">
        <w:rPr>
          <w:rFonts w:asciiTheme="minorHAnsi" w:hAnsiTheme="minorHAnsi"/>
        </w:rPr>
        <w:t>private motor vehicle.</w:t>
      </w:r>
    </w:p>
    <w:p w:rsidR="00082472" w:rsidRPr="00082472" w:rsidRDefault="00082472" w:rsidP="00082472">
      <w:pPr>
        <w:spacing w:before="120" w:after="60"/>
        <w:rPr>
          <w:rFonts w:asciiTheme="minorHAnsi" w:hAnsiTheme="minorHAnsi"/>
        </w:rPr>
      </w:pPr>
      <w:r w:rsidRPr="00082472">
        <w:rPr>
          <w:rFonts w:asciiTheme="minorHAnsi" w:hAnsiTheme="minorHAnsi"/>
        </w:rPr>
        <w:t>5.3</w:t>
      </w:r>
      <w:r w:rsidRPr="00082472">
        <w:rPr>
          <w:rFonts w:asciiTheme="minorHAnsi" w:hAnsiTheme="minorHAnsi"/>
        </w:rPr>
        <w:tab/>
        <w:t>Commercially provided travel should be selected on the basis of:</w:t>
      </w:r>
    </w:p>
    <w:p w:rsidR="00082472" w:rsidRPr="00082472" w:rsidRDefault="00082472" w:rsidP="00082472">
      <w:pPr>
        <w:numPr>
          <w:ilvl w:val="2"/>
          <w:numId w:val="15"/>
        </w:numPr>
        <w:ind w:left="1134" w:hanging="436"/>
        <w:rPr>
          <w:rFonts w:asciiTheme="minorHAnsi" w:hAnsiTheme="minorHAnsi"/>
        </w:rPr>
      </w:pPr>
      <w:r w:rsidRPr="00082472">
        <w:rPr>
          <w:rFonts w:asciiTheme="minorHAnsi" w:hAnsiTheme="minorHAnsi"/>
        </w:rPr>
        <w:t>what is most convenient to the relevant office holder; and</w:t>
      </w:r>
    </w:p>
    <w:p w:rsidR="00082472" w:rsidRPr="00082472" w:rsidRDefault="00082472" w:rsidP="00082472">
      <w:pPr>
        <w:numPr>
          <w:ilvl w:val="2"/>
          <w:numId w:val="15"/>
        </w:numPr>
        <w:ind w:left="1134" w:hanging="436"/>
        <w:rPr>
          <w:rFonts w:asciiTheme="minorHAnsi" w:hAnsiTheme="minorHAnsi"/>
        </w:rPr>
      </w:pPr>
      <w:r w:rsidRPr="00082472">
        <w:rPr>
          <w:rFonts w:asciiTheme="minorHAnsi" w:hAnsiTheme="minorHAnsi"/>
        </w:rPr>
        <w:t>seeking the most reasonable costs.</w:t>
      </w:r>
    </w:p>
    <w:p w:rsidR="00082472" w:rsidRPr="00082472" w:rsidRDefault="00082472" w:rsidP="00082472">
      <w:pPr>
        <w:spacing w:before="120" w:after="60"/>
        <w:rPr>
          <w:rFonts w:asciiTheme="minorHAnsi" w:hAnsiTheme="minorHAnsi"/>
        </w:rPr>
      </w:pPr>
      <w:r w:rsidRPr="00082472">
        <w:rPr>
          <w:rFonts w:asciiTheme="minorHAnsi" w:hAnsiTheme="minorHAnsi"/>
        </w:rPr>
        <w:t>5.4</w:t>
      </w:r>
      <w:r w:rsidRPr="00082472">
        <w:rPr>
          <w:rFonts w:asciiTheme="minorHAnsi" w:hAnsiTheme="minorHAnsi"/>
        </w:rPr>
        <w:tab/>
        <w:t xml:space="preserve">If the office holder travels on commercially provided road or rail transport the </w:t>
      </w:r>
      <w:r w:rsidRPr="00082472">
        <w:rPr>
          <w:rFonts w:asciiTheme="minorHAnsi" w:hAnsiTheme="minorHAnsi"/>
        </w:rPr>
        <w:tab/>
        <w:t>employer will pay the fares for that travel.</w:t>
      </w:r>
    </w:p>
    <w:p w:rsidR="00082472" w:rsidRPr="00082472" w:rsidRDefault="00082472" w:rsidP="00082472">
      <w:pPr>
        <w:keepNext/>
        <w:keepLines/>
        <w:spacing w:before="120" w:after="60"/>
        <w:ind w:left="698" w:hanging="698"/>
        <w:rPr>
          <w:rFonts w:asciiTheme="minorHAnsi" w:hAnsiTheme="minorHAnsi"/>
        </w:rPr>
      </w:pPr>
      <w:r w:rsidRPr="00082472">
        <w:rPr>
          <w:rFonts w:asciiTheme="minorHAnsi" w:hAnsiTheme="minorHAnsi"/>
        </w:rPr>
        <w:t>5.5</w:t>
      </w:r>
      <w:r w:rsidRPr="00082472">
        <w:rPr>
          <w:rFonts w:asciiTheme="minorHAnsi" w:hAnsiTheme="minorHAnsi"/>
        </w:rPr>
        <w:tab/>
        <w:t xml:space="preserve">If the office holder travels on commercially provided flights the employer will pay the </w:t>
      </w:r>
      <w:r w:rsidRPr="00082472">
        <w:rPr>
          <w:rFonts w:asciiTheme="minorHAnsi" w:hAnsiTheme="minorHAnsi"/>
        </w:rPr>
        <w:br/>
        <w:t>fares to the following standard:</w:t>
      </w:r>
    </w:p>
    <w:p w:rsidR="00082472" w:rsidRPr="00082472" w:rsidRDefault="00082472" w:rsidP="00082472">
      <w:pPr>
        <w:keepNext/>
        <w:keepLines/>
        <w:ind w:left="1134" w:hanging="425"/>
        <w:rPr>
          <w:rFonts w:asciiTheme="minorHAnsi" w:hAnsiTheme="minorHAnsi"/>
        </w:rPr>
      </w:pPr>
      <w:r w:rsidRPr="00082472">
        <w:rPr>
          <w:rFonts w:asciiTheme="minorHAnsi" w:hAnsiTheme="minorHAnsi"/>
        </w:rPr>
        <w:t>a)</w:t>
      </w:r>
      <w:r w:rsidRPr="00082472">
        <w:rPr>
          <w:rFonts w:asciiTheme="minorHAnsi" w:hAnsiTheme="minorHAnsi"/>
        </w:rPr>
        <w:tab/>
        <w:t xml:space="preserve">for domestic flights less than 4 hours </w:t>
      </w:r>
      <w:r w:rsidRPr="00082472">
        <w:rPr>
          <w:rFonts w:asciiTheme="minorHAnsi" w:eastAsia="Calibri" w:hAnsiTheme="minorHAnsi"/>
        </w:rPr>
        <w:t>— economy class;</w:t>
      </w:r>
    </w:p>
    <w:p w:rsidR="00082472" w:rsidRPr="00082472" w:rsidRDefault="00082472" w:rsidP="00082472">
      <w:pPr>
        <w:keepNext/>
        <w:keepLines/>
        <w:ind w:left="709"/>
        <w:rPr>
          <w:rFonts w:asciiTheme="minorHAnsi" w:hAnsiTheme="minorHAnsi"/>
        </w:rPr>
      </w:pPr>
      <w:r w:rsidRPr="00082472">
        <w:rPr>
          <w:rFonts w:asciiTheme="minorHAnsi" w:hAnsiTheme="minorHAnsi"/>
        </w:rPr>
        <w:t xml:space="preserve">b)    for domestic flights of 4 hours or more </w:t>
      </w:r>
      <w:r w:rsidRPr="00082472">
        <w:rPr>
          <w:rFonts w:asciiTheme="minorHAnsi" w:eastAsia="Calibri" w:hAnsiTheme="minorHAnsi"/>
        </w:rPr>
        <w:t>— business class;</w:t>
      </w:r>
    </w:p>
    <w:p w:rsidR="00082472" w:rsidRPr="00082472" w:rsidRDefault="00082472" w:rsidP="00082472">
      <w:pPr>
        <w:keepNext/>
        <w:keepLines/>
        <w:ind w:left="709"/>
        <w:rPr>
          <w:rFonts w:asciiTheme="minorHAnsi" w:hAnsiTheme="minorHAnsi"/>
        </w:rPr>
      </w:pPr>
      <w:r w:rsidRPr="00082472">
        <w:rPr>
          <w:rFonts w:asciiTheme="minorHAnsi" w:eastAsia="Calibri" w:hAnsiTheme="minorHAnsi"/>
        </w:rPr>
        <w:t>c)    for international flights — business class.</w:t>
      </w:r>
    </w:p>
    <w:p w:rsidR="00082472" w:rsidRPr="00082472" w:rsidRDefault="00082472" w:rsidP="00082472">
      <w:pPr>
        <w:spacing w:before="120" w:after="60"/>
        <w:ind w:left="698" w:hanging="698"/>
        <w:rPr>
          <w:rFonts w:asciiTheme="minorHAnsi" w:hAnsiTheme="minorHAnsi"/>
        </w:rPr>
      </w:pPr>
      <w:r w:rsidRPr="00082472">
        <w:rPr>
          <w:rFonts w:asciiTheme="minorHAnsi" w:hAnsiTheme="minorHAnsi"/>
        </w:rPr>
        <w:t>5.6</w:t>
      </w:r>
      <w:r w:rsidRPr="00082472">
        <w:rPr>
          <w:rFonts w:asciiTheme="minorHAnsi" w:hAnsiTheme="minorHAnsi"/>
        </w:rPr>
        <w:tab/>
        <w:t xml:space="preserve">If the office holder is approved to travel by private motor vehicle the employer will </w:t>
      </w:r>
      <w:r w:rsidRPr="00082472">
        <w:rPr>
          <w:rFonts w:asciiTheme="minorHAnsi" w:hAnsiTheme="minorHAnsi"/>
        </w:rPr>
        <w:br/>
        <w:t>pay the owner of the vehicle an allowance calculated in accordance with the Motor Vehicle Allowance set out in the relevant Enterprise Agreement.</w:t>
      </w:r>
    </w:p>
    <w:p w:rsidR="00082472" w:rsidRPr="00082472" w:rsidRDefault="00082472" w:rsidP="00082472">
      <w:pPr>
        <w:pStyle w:val="Heading3"/>
        <w:keepLines/>
        <w:numPr>
          <w:ilvl w:val="0"/>
          <w:numId w:val="16"/>
        </w:numPr>
        <w:spacing w:before="120"/>
        <w:ind w:left="709" w:hanging="709"/>
        <w:rPr>
          <w:rFonts w:asciiTheme="minorHAnsi" w:hAnsiTheme="minorHAnsi"/>
          <w:sz w:val="24"/>
          <w:szCs w:val="24"/>
        </w:rPr>
      </w:pPr>
      <w:r w:rsidRPr="00082472">
        <w:rPr>
          <w:rFonts w:asciiTheme="minorHAnsi" w:hAnsiTheme="minorHAnsi"/>
          <w:sz w:val="24"/>
          <w:szCs w:val="24"/>
        </w:rPr>
        <w:t>Accommodation</w:t>
      </w:r>
    </w:p>
    <w:p w:rsidR="00082472" w:rsidRPr="00082472" w:rsidRDefault="00082472" w:rsidP="00082472">
      <w:pPr>
        <w:pStyle w:val="ColorfulList-Accent11"/>
        <w:numPr>
          <w:ilvl w:val="1"/>
          <w:numId w:val="16"/>
        </w:numPr>
        <w:spacing w:before="120" w:after="60" w:line="240" w:lineRule="auto"/>
        <w:rPr>
          <w:rFonts w:asciiTheme="minorHAnsi" w:hAnsiTheme="minorHAnsi"/>
          <w:sz w:val="24"/>
          <w:szCs w:val="24"/>
        </w:rPr>
      </w:pPr>
      <w:r w:rsidRPr="00082472">
        <w:rPr>
          <w:rFonts w:asciiTheme="minorHAnsi" w:hAnsiTheme="minorHAnsi"/>
          <w:sz w:val="24"/>
          <w:szCs w:val="24"/>
        </w:rPr>
        <w:tab/>
        <w:t xml:space="preserve">If a relevant office holder must stay overnight while on official travel, the employer </w:t>
      </w:r>
      <w:r w:rsidRPr="00082472">
        <w:rPr>
          <w:rFonts w:asciiTheme="minorHAnsi" w:hAnsiTheme="minorHAnsi"/>
          <w:sz w:val="24"/>
          <w:szCs w:val="24"/>
        </w:rPr>
        <w:tab/>
        <w:t>will pay the commercial accommodation to the following standard:</w:t>
      </w:r>
    </w:p>
    <w:p w:rsidR="00082472" w:rsidRPr="00082472" w:rsidRDefault="00082472" w:rsidP="00082472">
      <w:pPr>
        <w:numPr>
          <w:ilvl w:val="2"/>
          <w:numId w:val="16"/>
        </w:numPr>
        <w:ind w:left="1134" w:hanging="436"/>
        <w:rPr>
          <w:rFonts w:asciiTheme="minorHAnsi" w:hAnsiTheme="minorHAnsi"/>
        </w:rPr>
      </w:pPr>
      <w:r w:rsidRPr="00082472">
        <w:rPr>
          <w:rFonts w:asciiTheme="minorHAnsi" w:hAnsiTheme="minorHAnsi"/>
        </w:rPr>
        <w:t xml:space="preserve">for domestic accommodation </w:t>
      </w:r>
      <w:r w:rsidRPr="00082472">
        <w:rPr>
          <w:rFonts w:asciiTheme="minorHAnsi" w:eastAsia="Calibri" w:hAnsiTheme="minorHAnsi"/>
        </w:rPr>
        <w:t>— 4.5 stars;</w:t>
      </w:r>
    </w:p>
    <w:p w:rsidR="00082472" w:rsidRPr="00082472" w:rsidRDefault="00082472" w:rsidP="00082472">
      <w:pPr>
        <w:numPr>
          <w:ilvl w:val="2"/>
          <w:numId w:val="16"/>
        </w:numPr>
        <w:ind w:left="1134" w:hanging="436"/>
        <w:rPr>
          <w:rFonts w:asciiTheme="minorHAnsi" w:hAnsiTheme="minorHAnsi"/>
        </w:rPr>
      </w:pPr>
      <w:r w:rsidRPr="00082472">
        <w:rPr>
          <w:rFonts w:asciiTheme="minorHAnsi" w:hAnsiTheme="minorHAnsi"/>
        </w:rPr>
        <w:t xml:space="preserve">for international accommodation </w:t>
      </w:r>
      <w:r w:rsidRPr="00082472">
        <w:rPr>
          <w:rFonts w:asciiTheme="minorHAnsi" w:eastAsia="Calibri" w:hAnsiTheme="minorHAnsi"/>
        </w:rPr>
        <w:t>— 4.5 stars.</w:t>
      </w:r>
    </w:p>
    <w:p w:rsidR="00082472" w:rsidRPr="00082472" w:rsidRDefault="00082472" w:rsidP="00082472">
      <w:pPr>
        <w:numPr>
          <w:ilvl w:val="1"/>
          <w:numId w:val="16"/>
        </w:numPr>
        <w:spacing w:before="120" w:after="60"/>
        <w:ind w:left="709" w:hanging="709"/>
        <w:rPr>
          <w:rFonts w:asciiTheme="minorHAnsi" w:hAnsiTheme="minorHAnsi"/>
        </w:rPr>
      </w:pPr>
      <w:r w:rsidRPr="00082472">
        <w:rPr>
          <w:rFonts w:asciiTheme="minorHAnsi" w:hAnsiTheme="minorHAnsi"/>
        </w:rPr>
        <w:t>The employer will pay for a relevant office holder to stay in commercial accommodation above the 4.5 star standard if:</w:t>
      </w:r>
    </w:p>
    <w:p w:rsidR="00082472" w:rsidRPr="00082472" w:rsidRDefault="00082472" w:rsidP="00082472">
      <w:pPr>
        <w:numPr>
          <w:ilvl w:val="2"/>
          <w:numId w:val="16"/>
        </w:numPr>
        <w:ind w:left="1134" w:hanging="436"/>
        <w:rPr>
          <w:rFonts w:asciiTheme="minorHAnsi" w:hAnsiTheme="minorHAnsi"/>
        </w:rPr>
      </w:pPr>
      <w:r w:rsidRPr="00082472">
        <w:rPr>
          <w:rFonts w:asciiTheme="minorHAnsi" w:hAnsiTheme="minorHAnsi"/>
        </w:rPr>
        <w:t>the cost is reasonable; and</w:t>
      </w:r>
    </w:p>
    <w:p w:rsidR="00082472" w:rsidRPr="00082472" w:rsidRDefault="00082472" w:rsidP="00082472">
      <w:pPr>
        <w:numPr>
          <w:ilvl w:val="2"/>
          <w:numId w:val="16"/>
        </w:numPr>
        <w:ind w:left="1134" w:hanging="436"/>
        <w:rPr>
          <w:rFonts w:asciiTheme="minorHAnsi" w:hAnsiTheme="minorHAnsi"/>
        </w:rPr>
      </w:pPr>
      <w:r w:rsidRPr="00082472">
        <w:rPr>
          <w:rFonts w:asciiTheme="minorHAnsi" w:hAnsiTheme="minorHAnsi"/>
        </w:rPr>
        <w:t>to do so would better enable business objectives to be met.</w:t>
      </w:r>
    </w:p>
    <w:p w:rsidR="00082472" w:rsidRPr="00082472" w:rsidRDefault="00082472" w:rsidP="00082472">
      <w:pPr>
        <w:keepNext/>
        <w:autoSpaceDE w:val="0"/>
        <w:autoSpaceDN w:val="0"/>
        <w:adjustRightInd w:val="0"/>
        <w:spacing w:before="120" w:after="60"/>
        <w:ind w:left="1276" w:hanging="567"/>
        <w:rPr>
          <w:rFonts w:asciiTheme="minorHAnsi" w:hAnsiTheme="minorHAnsi"/>
          <w:sz w:val="20"/>
          <w:lang w:val="en-US"/>
        </w:rPr>
      </w:pPr>
      <w:r w:rsidRPr="00082472">
        <w:rPr>
          <w:rFonts w:asciiTheme="minorHAnsi" w:hAnsiTheme="minorHAnsi"/>
          <w:sz w:val="20"/>
          <w:lang w:val="en-US"/>
        </w:rPr>
        <w:t>Examples where business objectives may be better met:</w:t>
      </w:r>
    </w:p>
    <w:p w:rsidR="00082472" w:rsidRPr="00082472" w:rsidRDefault="00082472" w:rsidP="00082472">
      <w:pPr>
        <w:pStyle w:val="ColorfulList-Accent11"/>
        <w:keepNext/>
        <w:numPr>
          <w:ilvl w:val="0"/>
          <w:numId w:val="13"/>
        </w:numPr>
        <w:tabs>
          <w:tab w:val="num" w:pos="1134"/>
        </w:tabs>
        <w:autoSpaceDE w:val="0"/>
        <w:autoSpaceDN w:val="0"/>
        <w:adjustRightInd w:val="0"/>
        <w:spacing w:before="120" w:after="60" w:line="240" w:lineRule="auto"/>
        <w:rPr>
          <w:rFonts w:asciiTheme="minorHAnsi" w:hAnsiTheme="minorHAnsi"/>
          <w:sz w:val="20"/>
          <w:lang w:val="en-US"/>
        </w:rPr>
      </w:pPr>
      <w:r w:rsidRPr="00082472">
        <w:rPr>
          <w:rFonts w:asciiTheme="minorHAnsi" w:hAnsiTheme="minorHAnsi"/>
          <w:sz w:val="20"/>
          <w:lang w:val="en-US"/>
        </w:rPr>
        <w:t>to allow the office holder to stay in the commercial accommodation where a meeting, conference or seminar they are attending is being held</w:t>
      </w:r>
    </w:p>
    <w:p w:rsidR="00082472" w:rsidRPr="00082472" w:rsidRDefault="00082472" w:rsidP="00082472">
      <w:pPr>
        <w:pStyle w:val="ColorfulList-Accent11"/>
        <w:keepNext/>
        <w:numPr>
          <w:ilvl w:val="0"/>
          <w:numId w:val="13"/>
        </w:numPr>
        <w:tabs>
          <w:tab w:val="num" w:pos="1134"/>
        </w:tabs>
        <w:autoSpaceDE w:val="0"/>
        <w:autoSpaceDN w:val="0"/>
        <w:adjustRightInd w:val="0"/>
        <w:spacing w:before="120" w:after="60" w:line="240" w:lineRule="auto"/>
        <w:rPr>
          <w:rFonts w:asciiTheme="minorHAnsi" w:hAnsiTheme="minorHAnsi"/>
          <w:sz w:val="20"/>
          <w:lang w:val="en-US"/>
        </w:rPr>
      </w:pPr>
      <w:r w:rsidRPr="00082472">
        <w:rPr>
          <w:rFonts w:asciiTheme="minorHAnsi" w:hAnsiTheme="minorHAnsi"/>
          <w:sz w:val="20"/>
          <w:lang w:val="en-US"/>
        </w:rPr>
        <w:t>to allow the office holder who is traveling with a Minister to stay in the same commercial accommodation as that Minister if the Minister is entitled to a higher standard of accommodation</w:t>
      </w:r>
    </w:p>
    <w:p w:rsidR="00082472" w:rsidRPr="007E48DA" w:rsidRDefault="00082472" w:rsidP="00082472"/>
    <w:p w:rsidR="00082472" w:rsidRPr="00082472" w:rsidRDefault="00082472" w:rsidP="00082472">
      <w:pPr>
        <w:pStyle w:val="Heading3"/>
        <w:keepLines/>
        <w:numPr>
          <w:ilvl w:val="0"/>
          <w:numId w:val="16"/>
        </w:numPr>
        <w:spacing w:before="120"/>
        <w:ind w:left="709" w:hanging="709"/>
        <w:rPr>
          <w:rFonts w:asciiTheme="minorHAnsi" w:hAnsiTheme="minorHAnsi"/>
          <w:sz w:val="24"/>
          <w:szCs w:val="24"/>
        </w:rPr>
      </w:pPr>
      <w:r w:rsidRPr="00082472">
        <w:rPr>
          <w:rFonts w:asciiTheme="minorHAnsi" w:hAnsiTheme="minorHAnsi"/>
          <w:sz w:val="24"/>
          <w:szCs w:val="24"/>
        </w:rPr>
        <w:lastRenderedPageBreak/>
        <w:t>Meals</w:t>
      </w:r>
    </w:p>
    <w:p w:rsidR="00082472" w:rsidRPr="00082472" w:rsidRDefault="00082472" w:rsidP="00082472">
      <w:pPr>
        <w:numPr>
          <w:ilvl w:val="1"/>
          <w:numId w:val="16"/>
        </w:numPr>
        <w:spacing w:before="120" w:after="60"/>
        <w:ind w:left="709" w:hanging="709"/>
        <w:rPr>
          <w:rFonts w:asciiTheme="minorHAnsi" w:hAnsiTheme="minorHAnsi"/>
        </w:rPr>
      </w:pPr>
      <w:r w:rsidRPr="00082472">
        <w:rPr>
          <w:rFonts w:asciiTheme="minorHAnsi" w:hAnsiTheme="minorHAnsi"/>
        </w:rPr>
        <w:t>If the office holder is absent from Canberra for more than ten hours while on official travel, the employer will reimburse actual, reasonable expenses for meals.</w:t>
      </w:r>
    </w:p>
    <w:p w:rsidR="00082472" w:rsidRPr="00082472" w:rsidRDefault="00082472" w:rsidP="00082472">
      <w:pPr>
        <w:pStyle w:val="Heading3"/>
        <w:keepLines/>
        <w:numPr>
          <w:ilvl w:val="0"/>
          <w:numId w:val="16"/>
        </w:numPr>
        <w:spacing w:before="120"/>
        <w:ind w:left="709" w:hanging="709"/>
        <w:rPr>
          <w:rFonts w:asciiTheme="minorHAnsi" w:hAnsiTheme="minorHAnsi"/>
          <w:sz w:val="24"/>
          <w:szCs w:val="24"/>
        </w:rPr>
      </w:pPr>
      <w:r w:rsidRPr="00082472">
        <w:rPr>
          <w:rFonts w:asciiTheme="minorHAnsi" w:hAnsiTheme="minorHAnsi"/>
          <w:sz w:val="24"/>
          <w:szCs w:val="24"/>
        </w:rPr>
        <w:t>Incidental expenses</w:t>
      </w:r>
    </w:p>
    <w:p w:rsidR="00082472" w:rsidRPr="00082472" w:rsidRDefault="00082472" w:rsidP="00082472">
      <w:pPr>
        <w:numPr>
          <w:ilvl w:val="1"/>
          <w:numId w:val="16"/>
        </w:numPr>
        <w:spacing w:before="120" w:after="60"/>
        <w:ind w:left="709" w:hanging="709"/>
        <w:rPr>
          <w:rFonts w:asciiTheme="minorHAnsi" w:hAnsiTheme="minorHAnsi"/>
        </w:rPr>
      </w:pPr>
      <w:r w:rsidRPr="00082472">
        <w:rPr>
          <w:rFonts w:asciiTheme="minorHAnsi" w:hAnsiTheme="minorHAnsi"/>
        </w:rPr>
        <w:t>The employer will be reimburse reasonable expenses directly related to official travel, including:</w:t>
      </w:r>
    </w:p>
    <w:p w:rsidR="00082472" w:rsidRPr="00082472" w:rsidRDefault="00082472" w:rsidP="00082472">
      <w:pPr>
        <w:numPr>
          <w:ilvl w:val="2"/>
          <w:numId w:val="16"/>
        </w:numPr>
        <w:ind w:left="1134" w:hanging="436"/>
        <w:rPr>
          <w:rFonts w:asciiTheme="minorHAnsi" w:hAnsiTheme="minorHAnsi"/>
        </w:rPr>
      </w:pPr>
      <w:r w:rsidRPr="00082472">
        <w:rPr>
          <w:rFonts w:asciiTheme="minorHAnsi" w:hAnsiTheme="minorHAnsi"/>
        </w:rPr>
        <w:t>taxi or bus fares to or from an airport; and</w:t>
      </w:r>
    </w:p>
    <w:p w:rsidR="00082472" w:rsidRPr="00082472" w:rsidRDefault="00082472" w:rsidP="00082472">
      <w:pPr>
        <w:numPr>
          <w:ilvl w:val="2"/>
          <w:numId w:val="16"/>
        </w:numPr>
        <w:ind w:left="1134" w:hanging="436"/>
        <w:rPr>
          <w:rFonts w:asciiTheme="minorHAnsi" w:hAnsiTheme="minorHAnsi"/>
        </w:rPr>
      </w:pPr>
      <w:r w:rsidRPr="00082472">
        <w:rPr>
          <w:rFonts w:asciiTheme="minorHAnsi" w:hAnsiTheme="minorHAnsi"/>
        </w:rPr>
        <w:t xml:space="preserve">taxi and public transport costs at a temporary location; and </w:t>
      </w:r>
    </w:p>
    <w:p w:rsidR="00082472" w:rsidRPr="00082472" w:rsidRDefault="00082472" w:rsidP="00082472">
      <w:pPr>
        <w:numPr>
          <w:ilvl w:val="2"/>
          <w:numId w:val="16"/>
        </w:numPr>
        <w:ind w:left="1134" w:hanging="436"/>
        <w:rPr>
          <w:rFonts w:asciiTheme="minorHAnsi" w:hAnsiTheme="minorHAnsi"/>
        </w:rPr>
      </w:pPr>
      <w:r w:rsidRPr="00082472">
        <w:rPr>
          <w:rFonts w:asciiTheme="minorHAnsi" w:hAnsiTheme="minorHAnsi"/>
        </w:rPr>
        <w:t>airport taxes or charges.</w:t>
      </w:r>
    </w:p>
    <w:p w:rsidR="00082472" w:rsidRPr="00082472" w:rsidRDefault="00082472" w:rsidP="00082472">
      <w:pPr>
        <w:pStyle w:val="Heading3"/>
        <w:keepLines/>
        <w:numPr>
          <w:ilvl w:val="0"/>
          <w:numId w:val="16"/>
        </w:numPr>
        <w:spacing w:before="120"/>
        <w:ind w:left="709" w:hanging="709"/>
        <w:rPr>
          <w:rFonts w:asciiTheme="minorHAnsi" w:hAnsiTheme="minorHAnsi"/>
          <w:sz w:val="24"/>
          <w:szCs w:val="24"/>
        </w:rPr>
      </w:pPr>
      <w:r w:rsidRPr="00082472">
        <w:rPr>
          <w:rFonts w:asciiTheme="minorHAnsi" w:hAnsiTheme="minorHAnsi"/>
          <w:sz w:val="24"/>
          <w:szCs w:val="24"/>
        </w:rPr>
        <w:t>Definitions</w:t>
      </w:r>
    </w:p>
    <w:p w:rsidR="00082472" w:rsidRPr="00082472" w:rsidRDefault="00082472" w:rsidP="00082472">
      <w:pPr>
        <w:spacing w:before="120" w:after="60"/>
        <w:ind w:left="709"/>
        <w:jc w:val="both"/>
        <w:rPr>
          <w:rFonts w:asciiTheme="minorHAnsi" w:hAnsiTheme="minorHAnsi"/>
        </w:rPr>
      </w:pPr>
      <w:r w:rsidRPr="00082472">
        <w:rPr>
          <w:rFonts w:asciiTheme="minorHAnsi" w:hAnsiTheme="minorHAnsi"/>
          <w:b/>
          <w:i/>
        </w:rPr>
        <w:t>domestic travel</w:t>
      </w:r>
      <w:r w:rsidRPr="00082472">
        <w:rPr>
          <w:rFonts w:asciiTheme="minorHAnsi" w:hAnsiTheme="minorHAnsi"/>
        </w:rPr>
        <w:t xml:space="preserve"> means official travel to a destination within Australia.</w:t>
      </w:r>
    </w:p>
    <w:p w:rsidR="00082472" w:rsidRPr="00082472" w:rsidRDefault="00082472" w:rsidP="00082472">
      <w:pPr>
        <w:spacing w:before="120" w:after="60"/>
        <w:ind w:left="709"/>
        <w:jc w:val="both"/>
        <w:rPr>
          <w:rFonts w:asciiTheme="minorHAnsi" w:hAnsiTheme="minorHAnsi"/>
        </w:rPr>
      </w:pPr>
      <w:r w:rsidRPr="00082472">
        <w:rPr>
          <w:rFonts w:asciiTheme="minorHAnsi" w:hAnsiTheme="minorHAnsi"/>
          <w:b/>
          <w:bCs/>
          <w:i/>
        </w:rPr>
        <w:t>employer</w:t>
      </w:r>
      <w:r w:rsidRPr="00082472">
        <w:rPr>
          <w:rFonts w:asciiTheme="minorHAnsi" w:hAnsiTheme="minorHAnsi"/>
        </w:rPr>
        <w:t xml:space="preserve"> means the Australian Capital Territory and includes any person authorised to act on behalf of the Australian Capital Territory.</w:t>
      </w:r>
    </w:p>
    <w:p w:rsidR="00082472" w:rsidRPr="00082472" w:rsidRDefault="00082472" w:rsidP="00082472">
      <w:pPr>
        <w:spacing w:before="120" w:after="60"/>
        <w:ind w:left="709"/>
        <w:jc w:val="both"/>
        <w:rPr>
          <w:rFonts w:asciiTheme="minorHAnsi" w:hAnsiTheme="minorHAnsi"/>
        </w:rPr>
      </w:pPr>
      <w:r w:rsidRPr="00082472">
        <w:rPr>
          <w:rFonts w:asciiTheme="minorHAnsi" w:hAnsiTheme="minorHAnsi"/>
          <w:b/>
          <w:i/>
        </w:rPr>
        <w:t>international travel</w:t>
      </w:r>
      <w:r w:rsidRPr="00082472">
        <w:rPr>
          <w:rFonts w:asciiTheme="minorHAnsi" w:hAnsiTheme="minorHAnsi"/>
        </w:rPr>
        <w:t xml:space="preserve"> means official travel to a destination outside Australia.</w:t>
      </w:r>
    </w:p>
    <w:p w:rsidR="00082472" w:rsidRPr="00082472" w:rsidRDefault="00082472" w:rsidP="00082472">
      <w:pPr>
        <w:spacing w:before="120" w:after="60"/>
        <w:ind w:left="709"/>
        <w:jc w:val="both"/>
        <w:rPr>
          <w:rFonts w:asciiTheme="minorHAnsi" w:hAnsiTheme="minorHAnsi"/>
        </w:rPr>
      </w:pPr>
      <w:r w:rsidRPr="00082472">
        <w:rPr>
          <w:rFonts w:asciiTheme="minorHAnsi" w:hAnsiTheme="minorHAnsi"/>
          <w:b/>
          <w:i/>
        </w:rPr>
        <w:t xml:space="preserve">reasonable expenses </w:t>
      </w:r>
      <w:r w:rsidRPr="00082472">
        <w:rPr>
          <w:rFonts w:asciiTheme="minorHAnsi" w:hAnsiTheme="minorHAnsi"/>
        </w:rPr>
        <w:t>means legitimate work-related expenses incurred while conducting official business efficiently and effectively.</w:t>
      </w:r>
    </w:p>
    <w:p w:rsidR="00082472" w:rsidRPr="00082472" w:rsidRDefault="00082472" w:rsidP="00082472">
      <w:pPr>
        <w:spacing w:before="120" w:after="60"/>
        <w:ind w:left="709"/>
        <w:jc w:val="both"/>
        <w:rPr>
          <w:rFonts w:asciiTheme="minorHAnsi" w:hAnsiTheme="minorHAnsi"/>
        </w:rPr>
      </w:pPr>
      <w:r w:rsidRPr="00082472">
        <w:rPr>
          <w:rFonts w:asciiTheme="minorHAnsi" w:hAnsiTheme="minorHAnsi"/>
          <w:b/>
          <w:i/>
        </w:rPr>
        <w:t xml:space="preserve">relevant Enterprise Agreement </w:t>
      </w:r>
      <w:r w:rsidRPr="00082472">
        <w:rPr>
          <w:rFonts w:asciiTheme="minorHAnsi" w:hAnsiTheme="minorHAnsi"/>
        </w:rPr>
        <w:t>means the Enterprise Agreement that covers staff in the area of the ACTPS that administers the travelling allowance for the relevant office holder.</w:t>
      </w:r>
    </w:p>
    <w:p w:rsidR="00082472" w:rsidRPr="00082472" w:rsidRDefault="00082472" w:rsidP="00082472">
      <w:pPr>
        <w:spacing w:before="120" w:after="60"/>
        <w:ind w:left="709"/>
        <w:jc w:val="both"/>
        <w:rPr>
          <w:rFonts w:asciiTheme="minorHAnsi" w:hAnsiTheme="minorHAnsi"/>
        </w:rPr>
      </w:pPr>
      <w:r w:rsidRPr="00082472">
        <w:rPr>
          <w:rFonts w:asciiTheme="minorHAnsi" w:hAnsiTheme="minorHAnsi"/>
          <w:b/>
          <w:i/>
        </w:rPr>
        <w:t>office holder</w:t>
      </w:r>
      <w:r w:rsidRPr="00082472">
        <w:rPr>
          <w:rFonts w:asciiTheme="minorHAnsi" w:hAnsiTheme="minorHAnsi"/>
        </w:rPr>
        <w:t xml:space="preserve"> means a person appointed to one of the offices mentioned in Table 1.</w:t>
      </w:r>
    </w:p>
    <w:p w:rsidR="00082472" w:rsidRPr="001253CC" w:rsidRDefault="00082472" w:rsidP="00082472">
      <w:pPr>
        <w:spacing w:before="120" w:after="60"/>
        <w:jc w:val="both"/>
      </w:pPr>
    </w:p>
    <w:p w:rsidR="00082472" w:rsidRPr="005E76DE" w:rsidRDefault="00082472" w:rsidP="00082472">
      <w:pPr>
        <w:pStyle w:val="Heading3"/>
        <w:keepLines/>
        <w:numPr>
          <w:ilvl w:val="0"/>
          <w:numId w:val="16"/>
        </w:numPr>
        <w:spacing w:before="120"/>
      </w:pPr>
      <w:r>
        <w:t>R</w:t>
      </w:r>
      <w:r w:rsidRPr="005E76DE">
        <w:t xml:space="preserve">evocation of </w:t>
      </w:r>
      <w:r>
        <w:t>p</w:t>
      </w:r>
      <w:r w:rsidRPr="005E76DE">
        <w:t>revious Determination</w:t>
      </w:r>
    </w:p>
    <w:p w:rsidR="00082472" w:rsidRPr="00A026E3" w:rsidRDefault="00082472" w:rsidP="00082472">
      <w:pPr>
        <w:pStyle w:val="Default"/>
        <w:spacing w:before="120" w:after="60"/>
        <w:rPr>
          <w:rFonts w:ascii="Calibri" w:hAnsi="Calibri"/>
        </w:rPr>
      </w:pPr>
      <w:r>
        <w:rPr>
          <w:rFonts w:ascii="Calibri" w:hAnsi="Calibri"/>
        </w:rPr>
        <w:t xml:space="preserve">Amended </w:t>
      </w:r>
      <w:r w:rsidRPr="00A026E3">
        <w:rPr>
          <w:rFonts w:ascii="Calibri" w:hAnsi="Calibri"/>
        </w:rPr>
        <w:t xml:space="preserve">Determination </w:t>
      </w:r>
      <w:r>
        <w:rPr>
          <w:rFonts w:ascii="Calibri" w:hAnsi="Calibri"/>
        </w:rPr>
        <w:t>11</w:t>
      </w:r>
      <w:r w:rsidRPr="00A026E3">
        <w:rPr>
          <w:rFonts w:ascii="Calibri" w:hAnsi="Calibri"/>
        </w:rPr>
        <w:t xml:space="preserve"> of </w:t>
      </w:r>
      <w:r>
        <w:rPr>
          <w:rFonts w:ascii="Calibri" w:hAnsi="Calibri"/>
        </w:rPr>
        <w:t>2014, Determination 1 of 2015 and Determination 5 of 2015</w:t>
      </w:r>
      <w:r w:rsidRPr="00A026E3">
        <w:rPr>
          <w:rFonts w:ascii="Calibri" w:hAnsi="Calibri"/>
        </w:rPr>
        <w:t xml:space="preserve"> </w:t>
      </w:r>
      <w:r>
        <w:rPr>
          <w:rFonts w:ascii="Calibri" w:hAnsi="Calibri"/>
        </w:rPr>
        <w:t>are</w:t>
      </w:r>
      <w:r w:rsidRPr="00A026E3">
        <w:rPr>
          <w:rFonts w:ascii="Calibri" w:hAnsi="Calibri"/>
        </w:rPr>
        <w:t xml:space="preserve"> </w:t>
      </w:r>
      <w:r>
        <w:rPr>
          <w:rFonts w:ascii="Calibri" w:hAnsi="Calibri"/>
        </w:rPr>
        <w:t>revoked</w:t>
      </w:r>
      <w:r w:rsidRPr="00A026E3">
        <w:rPr>
          <w:rFonts w:ascii="Calibri" w:hAnsi="Calibri"/>
        </w:rPr>
        <w:t>.</w:t>
      </w:r>
    </w:p>
    <w:p w:rsidR="00082472" w:rsidRDefault="00082472" w:rsidP="00082472"/>
    <w:p w:rsidR="00082472" w:rsidRDefault="00082472" w:rsidP="00082472"/>
    <w:p w:rsidR="00082472" w:rsidRPr="00082472" w:rsidRDefault="00082472" w:rsidP="00082472">
      <w:pPr>
        <w:rPr>
          <w:rFonts w:asciiTheme="minorHAnsi" w:hAnsiTheme="minorHAnsi"/>
        </w:rPr>
      </w:pPr>
    </w:p>
    <w:p w:rsidR="00082472" w:rsidRPr="00082472" w:rsidRDefault="00082472" w:rsidP="00082472">
      <w:pPr>
        <w:rPr>
          <w:rFonts w:asciiTheme="minorHAnsi" w:hAnsiTheme="minorHAnsi"/>
        </w:rPr>
      </w:pPr>
      <w:r w:rsidRPr="00082472">
        <w:rPr>
          <w:rFonts w:asciiTheme="minorHAnsi" w:hAnsiTheme="minorHAnsi"/>
        </w:rPr>
        <w:t>Anne Cahill Lambert AM</w:t>
      </w:r>
      <w:r w:rsidRPr="00082472">
        <w:rPr>
          <w:rFonts w:asciiTheme="minorHAnsi" w:hAnsiTheme="minorHAnsi"/>
        </w:rPr>
        <w:tab/>
      </w:r>
    </w:p>
    <w:p w:rsidR="00082472" w:rsidRPr="00082472" w:rsidRDefault="00082472" w:rsidP="00082472">
      <w:pPr>
        <w:rPr>
          <w:rFonts w:asciiTheme="minorHAnsi" w:hAnsiTheme="minorHAnsi"/>
        </w:rPr>
      </w:pPr>
      <w:r w:rsidRPr="00082472">
        <w:rPr>
          <w:rFonts w:asciiTheme="minorHAnsi" w:hAnsiTheme="minorHAnsi"/>
        </w:rPr>
        <w:t>Chair</w:t>
      </w:r>
      <w:r w:rsidRPr="00082472">
        <w:rPr>
          <w:rFonts w:asciiTheme="minorHAnsi" w:hAnsiTheme="minorHAnsi"/>
        </w:rPr>
        <w:tab/>
      </w:r>
      <w:r w:rsidRPr="00082472">
        <w:rPr>
          <w:rFonts w:asciiTheme="minorHAnsi" w:hAnsiTheme="minorHAnsi"/>
        </w:rPr>
        <w:tab/>
      </w:r>
      <w:r w:rsidRPr="00082472">
        <w:rPr>
          <w:rFonts w:asciiTheme="minorHAnsi" w:hAnsiTheme="minorHAnsi"/>
        </w:rPr>
        <w:tab/>
      </w:r>
      <w:r w:rsidRPr="00082472">
        <w:rPr>
          <w:rFonts w:asciiTheme="minorHAnsi" w:hAnsiTheme="minorHAnsi"/>
        </w:rPr>
        <w:tab/>
      </w:r>
      <w:r w:rsidRPr="00082472">
        <w:rPr>
          <w:rFonts w:asciiTheme="minorHAnsi" w:hAnsiTheme="minorHAnsi"/>
        </w:rPr>
        <w:tab/>
      </w:r>
      <w:r w:rsidRPr="00082472">
        <w:rPr>
          <w:rFonts w:asciiTheme="minorHAnsi" w:hAnsiTheme="minorHAnsi"/>
        </w:rPr>
        <w:tab/>
        <w:t>.................................................................</w:t>
      </w:r>
    </w:p>
    <w:p w:rsidR="00082472" w:rsidRPr="00082472" w:rsidRDefault="00082472" w:rsidP="00082472">
      <w:pPr>
        <w:rPr>
          <w:rFonts w:asciiTheme="minorHAnsi" w:hAnsiTheme="minorHAnsi"/>
        </w:rPr>
      </w:pPr>
    </w:p>
    <w:p w:rsidR="00082472" w:rsidRPr="00082472" w:rsidRDefault="00082472" w:rsidP="00082472">
      <w:pPr>
        <w:spacing w:line="360" w:lineRule="auto"/>
        <w:rPr>
          <w:rFonts w:asciiTheme="minorHAnsi" w:hAnsiTheme="minorHAnsi"/>
        </w:rPr>
      </w:pPr>
    </w:p>
    <w:p w:rsidR="00082472" w:rsidRPr="00082472" w:rsidRDefault="00082472" w:rsidP="00082472">
      <w:pPr>
        <w:rPr>
          <w:rFonts w:asciiTheme="minorHAnsi" w:hAnsiTheme="minorHAnsi"/>
        </w:rPr>
      </w:pPr>
      <w:r w:rsidRPr="00082472">
        <w:rPr>
          <w:rFonts w:asciiTheme="minorHAnsi" w:hAnsiTheme="minorHAnsi"/>
        </w:rPr>
        <w:t>Dr Colin Adrian</w:t>
      </w:r>
      <w:r w:rsidRPr="00082472">
        <w:rPr>
          <w:rFonts w:asciiTheme="minorHAnsi" w:hAnsiTheme="minorHAnsi"/>
        </w:rPr>
        <w:tab/>
      </w:r>
    </w:p>
    <w:p w:rsidR="00082472" w:rsidRPr="00082472" w:rsidRDefault="00082472" w:rsidP="00082472">
      <w:pPr>
        <w:rPr>
          <w:rFonts w:asciiTheme="minorHAnsi" w:hAnsiTheme="minorHAnsi"/>
        </w:rPr>
      </w:pPr>
      <w:r w:rsidRPr="00082472">
        <w:rPr>
          <w:rFonts w:asciiTheme="minorHAnsi" w:hAnsiTheme="minorHAnsi"/>
        </w:rPr>
        <w:t>Member</w:t>
      </w:r>
      <w:r w:rsidRPr="00082472">
        <w:rPr>
          <w:rFonts w:asciiTheme="minorHAnsi" w:hAnsiTheme="minorHAnsi"/>
        </w:rPr>
        <w:tab/>
      </w:r>
      <w:r w:rsidRPr="00082472">
        <w:rPr>
          <w:rFonts w:asciiTheme="minorHAnsi" w:hAnsiTheme="minorHAnsi"/>
        </w:rPr>
        <w:tab/>
      </w:r>
      <w:r w:rsidRPr="00082472">
        <w:rPr>
          <w:rFonts w:asciiTheme="minorHAnsi" w:hAnsiTheme="minorHAnsi"/>
        </w:rPr>
        <w:tab/>
      </w:r>
      <w:r w:rsidRPr="00082472">
        <w:rPr>
          <w:rFonts w:asciiTheme="minorHAnsi" w:hAnsiTheme="minorHAnsi"/>
        </w:rPr>
        <w:tab/>
      </w:r>
      <w:r w:rsidRPr="00082472">
        <w:rPr>
          <w:rFonts w:asciiTheme="minorHAnsi" w:hAnsiTheme="minorHAnsi"/>
        </w:rPr>
        <w:tab/>
        <w:t>.................................................................</w:t>
      </w:r>
    </w:p>
    <w:p w:rsidR="00082472" w:rsidRPr="00082472" w:rsidRDefault="00082472" w:rsidP="00082472">
      <w:pPr>
        <w:rPr>
          <w:rFonts w:asciiTheme="minorHAnsi" w:hAnsiTheme="minorHAnsi"/>
        </w:rPr>
      </w:pPr>
    </w:p>
    <w:p w:rsidR="00082472" w:rsidRPr="00082472" w:rsidRDefault="00082472" w:rsidP="00082472">
      <w:pPr>
        <w:spacing w:line="360" w:lineRule="auto"/>
        <w:rPr>
          <w:rFonts w:asciiTheme="minorHAnsi" w:hAnsiTheme="minorHAnsi"/>
        </w:rPr>
      </w:pPr>
    </w:p>
    <w:p w:rsidR="00082472" w:rsidRPr="00082472" w:rsidRDefault="00082472" w:rsidP="00082472">
      <w:pPr>
        <w:rPr>
          <w:rFonts w:asciiTheme="minorHAnsi" w:hAnsiTheme="minorHAnsi"/>
        </w:rPr>
      </w:pPr>
      <w:r w:rsidRPr="00082472">
        <w:rPr>
          <w:rFonts w:asciiTheme="minorHAnsi" w:hAnsiTheme="minorHAnsi"/>
        </w:rPr>
        <w:t xml:space="preserve">James </w:t>
      </w:r>
      <w:proofErr w:type="spellStart"/>
      <w:r w:rsidRPr="00082472">
        <w:rPr>
          <w:rFonts w:asciiTheme="minorHAnsi" w:hAnsiTheme="minorHAnsi"/>
        </w:rPr>
        <w:t>Smythe</w:t>
      </w:r>
      <w:proofErr w:type="spellEnd"/>
      <w:r w:rsidRPr="00082472">
        <w:rPr>
          <w:rFonts w:asciiTheme="minorHAnsi" w:hAnsiTheme="minorHAnsi"/>
        </w:rPr>
        <w:t xml:space="preserve"> PSM</w:t>
      </w:r>
    </w:p>
    <w:p w:rsidR="00082472" w:rsidRPr="00082472" w:rsidRDefault="00082472" w:rsidP="00082472">
      <w:pPr>
        <w:rPr>
          <w:rFonts w:asciiTheme="minorHAnsi" w:hAnsiTheme="minorHAnsi"/>
        </w:rPr>
      </w:pPr>
      <w:r w:rsidRPr="00082472">
        <w:rPr>
          <w:rFonts w:asciiTheme="minorHAnsi" w:hAnsiTheme="minorHAnsi"/>
        </w:rPr>
        <w:t>Member</w:t>
      </w:r>
      <w:r w:rsidRPr="00082472">
        <w:rPr>
          <w:rFonts w:asciiTheme="minorHAnsi" w:hAnsiTheme="minorHAnsi"/>
        </w:rPr>
        <w:tab/>
      </w:r>
      <w:r w:rsidRPr="00082472">
        <w:rPr>
          <w:rFonts w:asciiTheme="minorHAnsi" w:hAnsiTheme="minorHAnsi"/>
        </w:rPr>
        <w:tab/>
      </w:r>
      <w:r w:rsidRPr="00082472">
        <w:rPr>
          <w:rFonts w:asciiTheme="minorHAnsi" w:hAnsiTheme="minorHAnsi"/>
        </w:rPr>
        <w:tab/>
      </w:r>
      <w:r w:rsidRPr="00082472">
        <w:rPr>
          <w:rFonts w:asciiTheme="minorHAnsi" w:hAnsiTheme="minorHAnsi"/>
        </w:rPr>
        <w:tab/>
      </w:r>
      <w:r w:rsidRPr="00082472">
        <w:rPr>
          <w:rFonts w:asciiTheme="minorHAnsi" w:hAnsiTheme="minorHAnsi"/>
        </w:rPr>
        <w:tab/>
        <w:t>.................................................................</w:t>
      </w:r>
    </w:p>
    <w:p w:rsidR="00082472" w:rsidRPr="00082472" w:rsidRDefault="00082472" w:rsidP="00082472">
      <w:pPr>
        <w:rPr>
          <w:rFonts w:asciiTheme="minorHAnsi" w:hAnsiTheme="minorHAnsi"/>
        </w:rPr>
      </w:pPr>
    </w:p>
    <w:p w:rsidR="00082472" w:rsidRPr="00082472" w:rsidRDefault="00082472" w:rsidP="00082472">
      <w:pPr>
        <w:jc w:val="right"/>
        <w:rPr>
          <w:rFonts w:asciiTheme="minorHAnsi" w:hAnsiTheme="minorHAnsi"/>
        </w:rPr>
      </w:pPr>
    </w:p>
    <w:p w:rsidR="00082472" w:rsidRPr="00082472" w:rsidRDefault="00082472" w:rsidP="00082472">
      <w:pPr>
        <w:jc w:val="right"/>
        <w:rPr>
          <w:rFonts w:asciiTheme="minorHAnsi" w:hAnsiTheme="minorHAnsi"/>
        </w:rPr>
      </w:pPr>
      <w:r w:rsidRPr="00082472">
        <w:rPr>
          <w:rFonts w:asciiTheme="minorHAnsi" w:hAnsiTheme="minorHAnsi"/>
        </w:rPr>
        <w:t>October 2015</w:t>
      </w:r>
    </w:p>
    <w:p w:rsidR="001F2BBD" w:rsidRDefault="001F2BBD" w:rsidP="00D42CDF">
      <w:pPr>
        <w:widowControl w:val="0"/>
        <w:autoSpaceDE w:val="0"/>
        <w:autoSpaceDN w:val="0"/>
        <w:adjustRightInd w:val="0"/>
        <w:spacing w:line="360" w:lineRule="auto"/>
        <w:rPr>
          <w:rFonts w:asciiTheme="minorHAnsi" w:hAnsiTheme="minorHAnsi"/>
        </w:rPr>
        <w:sectPr w:rsidR="001F2BBD" w:rsidSect="003306B6">
          <w:headerReference w:type="default" r:id="rId29"/>
          <w:footerReference w:type="even" r:id="rId30"/>
          <w:pgSz w:w="11907" w:h="16840" w:code="9"/>
          <w:pgMar w:top="1440" w:right="1440" w:bottom="709" w:left="1440" w:header="720" w:footer="720" w:gutter="0"/>
          <w:cols w:space="720"/>
          <w:docGrid w:linePitch="326"/>
        </w:sectPr>
      </w:pPr>
    </w:p>
    <w:tbl>
      <w:tblPr>
        <w:tblW w:w="9144" w:type="dxa"/>
        <w:tblInd w:w="98" w:type="dxa"/>
        <w:tblLook w:val="04A0"/>
      </w:tblPr>
      <w:tblGrid>
        <w:gridCol w:w="1185"/>
        <w:gridCol w:w="1887"/>
        <w:gridCol w:w="3522"/>
        <w:gridCol w:w="900"/>
        <w:gridCol w:w="1650"/>
      </w:tblGrid>
      <w:tr w:rsidR="001F2BBD" w:rsidRPr="00C87079" w:rsidTr="008A198A">
        <w:trPr>
          <w:trHeight w:val="945"/>
          <w:tblHeader/>
        </w:trPr>
        <w:tc>
          <w:tcPr>
            <w:tcW w:w="1212" w:type="dxa"/>
            <w:tcBorders>
              <w:top w:val="single" w:sz="8" w:space="0" w:color="auto"/>
              <w:left w:val="single" w:sz="8" w:space="0" w:color="auto"/>
              <w:bottom w:val="single" w:sz="8" w:space="0" w:color="auto"/>
              <w:right w:val="single" w:sz="4" w:space="0" w:color="auto"/>
            </w:tcBorders>
            <w:shd w:val="clear" w:color="000000" w:fill="FDE9D9"/>
            <w:vAlign w:val="center"/>
            <w:hideMark/>
          </w:tcPr>
          <w:p w:rsidR="001F2BBD" w:rsidRPr="00C87079" w:rsidRDefault="001F2BBD" w:rsidP="008A198A">
            <w:pPr>
              <w:jc w:val="center"/>
              <w:rPr>
                <w:rFonts w:ascii="Calibri" w:eastAsia="Times New Roman" w:hAnsi="Calibri"/>
                <w:b/>
                <w:bCs/>
                <w:color w:val="000000"/>
                <w:lang w:eastAsia="en-AU"/>
              </w:rPr>
            </w:pPr>
            <w:r w:rsidRPr="00C87079">
              <w:rPr>
                <w:rFonts w:ascii="Calibri" w:eastAsia="Times New Roman" w:hAnsi="Calibri"/>
                <w:b/>
                <w:bCs/>
                <w:color w:val="000000"/>
                <w:lang w:eastAsia="en-AU"/>
              </w:rPr>
              <w:lastRenderedPageBreak/>
              <w:t>Category</w:t>
            </w:r>
          </w:p>
        </w:tc>
        <w:tc>
          <w:tcPr>
            <w:tcW w:w="1988" w:type="dxa"/>
            <w:tcBorders>
              <w:top w:val="single" w:sz="8" w:space="0" w:color="auto"/>
              <w:left w:val="nil"/>
              <w:bottom w:val="single" w:sz="8" w:space="0" w:color="auto"/>
              <w:right w:val="single" w:sz="4" w:space="0" w:color="auto"/>
            </w:tcBorders>
            <w:shd w:val="clear" w:color="000000" w:fill="FDE9D9"/>
            <w:vAlign w:val="center"/>
            <w:hideMark/>
          </w:tcPr>
          <w:p w:rsidR="001F2BBD" w:rsidRPr="00C87079" w:rsidRDefault="001F2BBD" w:rsidP="008A198A">
            <w:pPr>
              <w:jc w:val="center"/>
              <w:rPr>
                <w:rFonts w:ascii="Calibri" w:eastAsia="Times New Roman" w:hAnsi="Calibri"/>
                <w:b/>
                <w:bCs/>
                <w:color w:val="000000"/>
                <w:lang w:eastAsia="en-AU"/>
              </w:rPr>
            </w:pPr>
            <w:r w:rsidRPr="00C87079">
              <w:rPr>
                <w:rFonts w:ascii="Calibri" w:eastAsia="Times New Roman" w:hAnsi="Calibri"/>
                <w:b/>
                <w:bCs/>
                <w:color w:val="000000"/>
                <w:lang w:eastAsia="en-AU"/>
              </w:rPr>
              <w:t xml:space="preserve">Current remuneration </w:t>
            </w:r>
          </w:p>
        </w:tc>
        <w:tc>
          <w:tcPr>
            <w:tcW w:w="4191" w:type="dxa"/>
            <w:tcBorders>
              <w:top w:val="single" w:sz="8" w:space="0" w:color="auto"/>
              <w:left w:val="nil"/>
              <w:bottom w:val="single" w:sz="8" w:space="0" w:color="auto"/>
              <w:right w:val="single" w:sz="4" w:space="0" w:color="auto"/>
            </w:tcBorders>
            <w:shd w:val="clear" w:color="000000" w:fill="FDE9D9"/>
            <w:vAlign w:val="center"/>
            <w:hideMark/>
          </w:tcPr>
          <w:p w:rsidR="001F2BBD" w:rsidRPr="00C87079" w:rsidRDefault="001F2BBD" w:rsidP="008A198A">
            <w:pPr>
              <w:jc w:val="center"/>
              <w:rPr>
                <w:rFonts w:ascii="Calibri" w:eastAsia="Times New Roman" w:hAnsi="Calibri"/>
                <w:b/>
                <w:bCs/>
                <w:lang w:eastAsia="en-AU"/>
              </w:rPr>
            </w:pPr>
            <w:r w:rsidRPr="00C87079">
              <w:rPr>
                <w:rFonts w:ascii="Calibri" w:eastAsia="Times New Roman" w:hAnsi="Calibri"/>
                <w:b/>
                <w:bCs/>
                <w:lang w:eastAsia="en-AU"/>
              </w:rPr>
              <w:t>Name of entity</w:t>
            </w:r>
          </w:p>
        </w:tc>
        <w:tc>
          <w:tcPr>
            <w:tcW w:w="900" w:type="dxa"/>
            <w:tcBorders>
              <w:top w:val="single" w:sz="8" w:space="0" w:color="auto"/>
              <w:left w:val="nil"/>
              <w:bottom w:val="single" w:sz="8" w:space="0" w:color="auto"/>
              <w:right w:val="single" w:sz="8" w:space="0" w:color="auto"/>
            </w:tcBorders>
            <w:shd w:val="clear" w:color="000000" w:fill="FDE9D9"/>
            <w:vAlign w:val="center"/>
            <w:hideMark/>
          </w:tcPr>
          <w:p w:rsidR="001F2BBD" w:rsidRPr="00C87079" w:rsidRDefault="001F2BBD" w:rsidP="008A198A">
            <w:pPr>
              <w:jc w:val="center"/>
              <w:rPr>
                <w:rFonts w:ascii="Calibri" w:eastAsia="Times New Roman" w:hAnsi="Calibri"/>
                <w:b/>
                <w:bCs/>
                <w:color w:val="000000"/>
                <w:lang w:eastAsia="en-AU"/>
              </w:rPr>
            </w:pPr>
            <w:r w:rsidRPr="00C87079">
              <w:rPr>
                <w:rFonts w:ascii="Calibri" w:eastAsia="Times New Roman" w:hAnsi="Calibri"/>
                <w:b/>
                <w:bCs/>
                <w:color w:val="000000"/>
                <w:lang w:eastAsia="en-AU"/>
              </w:rPr>
              <w:t>Entity Type</w:t>
            </w:r>
          </w:p>
        </w:tc>
        <w:tc>
          <w:tcPr>
            <w:tcW w:w="853" w:type="dxa"/>
            <w:tcBorders>
              <w:top w:val="single" w:sz="8" w:space="0" w:color="auto"/>
              <w:left w:val="nil"/>
              <w:bottom w:val="single" w:sz="8" w:space="0" w:color="auto"/>
              <w:right w:val="single" w:sz="8" w:space="0" w:color="auto"/>
            </w:tcBorders>
            <w:shd w:val="clear" w:color="000000" w:fill="FDE9D9"/>
          </w:tcPr>
          <w:p w:rsidR="001F2BBD" w:rsidRPr="00C87079" w:rsidRDefault="001F2BBD" w:rsidP="008A198A">
            <w:pPr>
              <w:jc w:val="center"/>
              <w:rPr>
                <w:rFonts w:ascii="Calibri" w:eastAsia="Times New Roman" w:hAnsi="Calibri"/>
                <w:b/>
                <w:bCs/>
                <w:color w:val="000000"/>
                <w:lang w:eastAsia="en-AU"/>
              </w:rPr>
            </w:pPr>
            <w:r>
              <w:rPr>
                <w:rFonts w:ascii="Calibri" w:eastAsia="Times New Roman" w:hAnsi="Calibri"/>
                <w:b/>
                <w:bCs/>
                <w:color w:val="000000"/>
                <w:lang w:eastAsia="en-AU"/>
              </w:rPr>
              <w:t>Current Remuneration</w:t>
            </w:r>
          </w:p>
        </w:tc>
      </w:tr>
      <w:tr w:rsidR="001F2BBD" w:rsidRPr="00C87079" w:rsidTr="008A198A">
        <w:trPr>
          <w:trHeight w:val="675"/>
        </w:trPr>
        <w:tc>
          <w:tcPr>
            <w:tcW w:w="1212" w:type="dxa"/>
            <w:tcBorders>
              <w:top w:val="nil"/>
              <w:left w:val="single" w:sz="8" w:space="0" w:color="auto"/>
              <w:bottom w:val="single" w:sz="4" w:space="0" w:color="auto"/>
              <w:right w:val="single" w:sz="4" w:space="0" w:color="auto"/>
            </w:tcBorders>
            <w:shd w:val="clear" w:color="000000" w:fill="DBEEF3"/>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Group 1 Level 1</w:t>
            </w:r>
          </w:p>
        </w:tc>
        <w:tc>
          <w:tcPr>
            <w:tcW w:w="1988" w:type="dxa"/>
            <w:tcBorders>
              <w:top w:val="nil"/>
              <w:left w:val="nil"/>
              <w:bottom w:val="single" w:sz="4" w:space="0" w:color="auto"/>
              <w:right w:val="single" w:sz="4" w:space="0" w:color="auto"/>
            </w:tcBorders>
            <w:shd w:val="clear" w:color="000000" w:fill="DBEEF3"/>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 xml:space="preserve">Chair $35,700 pa; Deputy Chair $17,850 pa; Member $420 pd </w:t>
            </w:r>
          </w:p>
        </w:tc>
        <w:tc>
          <w:tcPr>
            <w:tcW w:w="4191" w:type="dxa"/>
            <w:tcBorders>
              <w:top w:val="nil"/>
              <w:left w:val="nil"/>
              <w:bottom w:val="single" w:sz="4" w:space="0" w:color="auto"/>
              <w:right w:val="single" w:sz="4" w:space="0" w:color="auto"/>
            </w:tcBorders>
            <w:shd w:val="clear" w:color="000000" w:fill="DBEEF3"/>
            <w:vAlign w:val="bottom"/>
            <w:hideMark/>
          </w:tcPr>
          <w:p w:rsidR="001F2BBD" w:rsidRPr="00C87079" w:rsidRDefault="001F2BBD" w:rsidP="008A198A">
            <w:pPr>
              <w:jc w:val="center"/>
              <w:rPr>
                <w:rFonts w:ascii="Calibri" w:eastAsia="Times New Roman" w:hAnsi="Calibri"/>
                <w:b/>
                <w:bCs/>
                <w:sz w:val="18"/>
                <w:szCs w:val="18"/>
                <w:lang w:eastAsia="en-AU"/>
              </w:rPr>
            </w:pPr>
            <w:r w:rsidRPr="00C87079">
              <w:rPr>
                <w:rFonts w:ascii="Calibri" w:eastAsia="Times New Roman" w:hAnsi="Calibri"/>
                <w:b/>
                <w:bCs/>
                <w:sz w:val="18"/>
                <w:szCs w:val="18"/>
                <w:lang w:eastAsia="en-AU"/>
              </w:rPr>
              <w:t>Canberra Institute of Technology Governing Board</w:t>
            </w:r>
          </w:p>
        </w:tc>
        <w:tc>
          <w:tcPr>
            <w:tcW w:w="900" w:type="dxa"/>
            <w:tcBorders>
              <w:top w:val="nil"/>
              <w:left w:val="nil"/>
              <w:bottom w:val="single" w:sz="4" w:space="0" w:color="auto"/>
              <w:right w:val="single" w:sz="8" w:space="0" w:color="auto"/>
            </w:tcBorders>
            <w:shd w:val="clear" w:color="000000" w:fill="DBEEF3"/>
            <w:vAlign w:val="bottom"/>
            <w:hideMark/>
          </w:tcPr>
          <w:p w:rsidR="001F2BBD" w:rsidRPr="00C87079" w:rsidRDefault="001F2BBD" w:rsidP="008A198A">
            <w:pPr>
              <w:jc w:val="cente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Statutory</w:t>
            </w:r>
          </w:p>
        </w:tc>
        <w:tc>
          <w:tcPr>
            <w:tcW w:w="853" w:type="dxa"/>
            <w:tcBorders>
              <w:top w:val="nil"/>
              <w:left w:val="nil"/>
              <w:bottom w:val="single" w:sz="4" w:space="0" w:color="auto"/>
              <w:right w:val="single" w:sz="8" w:space="0" w:color="auto"/>
            </w:tcBorders>
            <w:shd w:val="clear" w:color="000000" w:fill="DBEEF3"/>
          </w:tcPr>
          <w:p w:rsidR="001F2BBD" w:rsidRPr="00C87079" w:rsidRDefault="001F2BBD" w:rsidP="008A198A">
            <w:pPr>
              <w:jc w:val="center"/>
              <w:rPr>
                <w:rFonts w:ascii="Calibri" w:eastAsia="Times New Roman" w:hAnsi="Calibri"/>
                <w:color w:val="000000"/>
                <w:sz w:val="18"/>
                <w:szCs w:val="18"/>
                <w:lang w:eastAsia="en-AU"/>
              </w:rPr>
            </w:pPr>
            <w:r w:rsidRPr="0022102B">
              <w:rPr>
                <w:rFonts w:ascii="Calibri" w:eastAsia="Times New Roman" w:hAnsi="Calibri"/>
                <w:color w:val="000000"/>
                <w:sz w:val="18"/>
                <w:szCs w:val="18"/>
                <w:lang w:eastAsia="en-AU"/>
              </w:rPr>
              <w:t>Chair $35,700 pa; Deputy Chair $17,850 pa; Member $420 pd</w:t>
            </w:r>
          </w:p>
        </w:tc>
      </w:tr>
      <w:tr w:rsidR="001F2BBD" w:rsidRPr="00C87079" w:rsidTr="008A198A">
        <w:trPr>
          <w:trHeight w:val="465"/>
        </w:trPr>
        <w:tc>
          <w:tcPr>
            <w:tcW w:w="1212" w:type="dxa"/>
            <w:tcBorders>
              <w:top w:val="nil"/>
              <w:left w:val="single" w:sz="8" w:space="0" w:color="auto"/>
              <w:bottom w:val="single" w:sz="4" w:space="0" w:color="auto"/>
              <w:right w:val="single" w:sz="4" w:space="0" w:color="auto"/>
            </w:tcBorders>
            <w:shd w:val="clear" w:color="000000" w:fill="DBEEF3"/>
            <w:vAlign w:val="bottom"/>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Group 1 Level 1</w:t>
            </w:r>
          </w:p>
        </w:tc>
        <w:tc>
          <w:tcPr>
            <w:tcW w:w="1988" w:type="dxa"/>
            <w:tcBorders>
              <w:top w:val="nil"/>
              <w:left w:val="nil"/>
              <w:bottom w:val="single" w:sz="4" w:space="0" w:color="auto"/>
              <w:right w:val="single" w:sz="4" w:space="0" w:color="auto"/>
            </w:tcBorders>
            <w:shd w:val="clear" w:color="000000" w:fill="DBEEF3"/>
            <w:vAlign w:val="bottom"/>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Chair $73,455 pa; Member $44,080 pa</w:t>
            </w:r>
          </w:p>
        </w:tc>
        <w:tc>
          <w:tcPr>
            <w:tcW w:w="4191" w:type="dxa"/>
            <w:tcBorders>
              <w:top w:val="nil"/>
              <w:left w:val="nil"/>
              <w:bottom w:val="single" w:sz="4" w:space="0" w:color="auto"/>
              <w:right w:val="single" w:sz="4" w:space="0" w:color="auto"/>
            </w:tcBorders>
            <w:shd w:val="clear" w:color="000000" w:fill="DBEEF3"/>
            <w:vAlign w:val="bottom"/>
            <w:hideMark/>
          </w:tcPr>
          <w:p w:rsidR="001F2BBD" w:rsidRPr="00C87079" w:rsidRDefault="00934539" w:rsidP="008A198A">
            <w:pPr>
              <w:jc w:val="center"/>
              <w:rPr>
                <w:rFonts w:ascii="Calibri" w:eastAsia="Times New Roman" w:hAnsi="Calibri"/>
                <w:b/>
                <w:bCs/>
                <w:sz w:val="18"/>
                <w:szCs w:val="18"/>
                <w:u w:val="single"/>
                <w:lang w:eastAsia="en-AU"/>
              </w:rPr>
            </w:pPr>
            <w:hyperlink r:id="rId31" w:history="1">
              <w:r w:rsidR="001F2BBD" w:rsidRPr="00867E57">
                <w:rPr>
                  <w:rFonts w:ascii="Calibri" w:eastAsia="Times New Roman" w:hAnsi="Calibri"/>
                  <w:b/>
                  <w:bCs/>
                  <w:sz w:val="18"/>
                  <w:szCs w:val="18"/>
                  <w:u w:val="single"/>
                  <w:lang w:eastAsia="en-AU"/>
                </w:rPr>
                <w:t>Capital Metro Project Board</w:t>
              </w:r>
            </w:hyperlink>
          </w:p>
        </w:tc>
        <w:tc>
          <w:tcPr>
            <w:tcW w:w="900" w:type="dxa"/>
            <w:tcBorders>
              <w:top w:val="nil"/>
              <w:left w:val="nil"/>
              <w:bottom w:val="single" w:sz="4" w:space="0" w:color="auto"/>
              <w:right w:val="single" w:sz="8" w:space="0" w:color="auto"/>
            </w:tcBorders>
            <w:shd w:val="clear" w:color="000000" w:fill="DBEEF3"/>
            <w:vAlign w:val="bottom"/>
            <w:hideMark/>
          </w:tcPr>
          <w:p w:rsidR="001F2BBD" w:rsidRPr="00C87079" w:rsidRDefault="001F2BBD" w:rsidP="008A198A">
            <w:pPr>
              <w:jc w:val="cente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Advisory</w:t>
            </w:r>
          </w:p>
        </w:tc>
        <w:tc>
          <w:tcPr>
            <w:tcW w:w="853" w:type="dxa"/>
            <w:tcBorders>
              <w:top w:val="nil"/>
              <w:left w:val="nil"/>
              <w:bottom w:val="single" w:sz="4" w:space="0" w:color="auto"/>
              <w:right w:val="single" w:sz="8" w:space="0" w:color="auto"/>
            </w:tcBorders>
            <w:shd w:val="clear" w:color="000000" w:fill="DBEEF3"/>
          </w:tcPr>
          <w:p w:rsidR="001F2BBD" w:rsidRPr="00C87079" w:rsidRDefault="001F2BBD" w:rsidP="008A198A">
            <w:pPr>
              <w:jc w:val="center"/>
              <w:rPr>
                <w:rFonts w:ascii="Calibri" w:eastAsia="Times New Roman" w:hAnsi="Calibri"/>
                <w:color w:val="000000"/>
                <w:sz w:val="18"/>
                <w:szCs w:val="18"/>
                <w:lang w:eastAsia="en-AU"/>
              </w:rPr>
            </w:pPr>
            <w:r w:rsidRPr="0022102B">
              <w:rPr>
                <w:rFonts w:ascii="Calibri" w:eastAsia="Times New Roman" w:hAnsi="Calibri"/>
                <w:color w:val="000000"/>
                <w:sz w:val="18"/>
                <w:szCs w:val="18"/>
                <w:lang w:eastAsia="en-AU"/>
              </w:rPr>
              <w:t>Chair $73,455 pa; Member $44,080 pa</w:t>
            </w:r>
          </w:p>
        </w:tc>
      </w:tr>
      <w:tr w:rsidR="001F2BBD" w:rsidRPr="00C87079" w:rsidTr="008A198A">
        <w:trPr>
          <w:trHeight w:val="675"/>
        </w:trPr>
        <w:tc>
          <w:tcPr>
            <w:tcW w:w="1212" w:type="dxa"/>
            <w:tcBorders>
              <w:top w:val="nil"/>
              <w:left w:val="single" w:sz="8" w:space="0" w:color="auto"/>
              <w:bottom w:val="single" w:sz="4" w:space="0" w:color="auto"/>
              <w:right w:val="single" w:sz="4" w:space="0" w:color="auto"/>
            </w:tcBorders>
            <w:shd w:val="clear" w:color="000000" w:fill="DBEEF3"/>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Group 1 Level 1</w:t>
            </w:r>
          </w:p>
        </w:tc>
        <w:tc>
          <w:tcPr>
            <w:tcW w:w="1988" w:type="dxa"/>
            <w:tcBorders>
              <w:top w:val="nil"/>
              <w:left w:val="nil"/>
              <w:bottom w:val="single" w:sz="4" w:space="0" w:color="auto"/>
              <w:right w:val="single" w:sz="4" w:space="0" w:color="auto"/>
            </w:tcBorders>
            <w:shd w:val="clear" w:color="000000" w:fill="DBEEF3"/>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 xml:space="preserve">Chair $25,465 pa; Deputy Chair $12,740 pa; Member $8,295 pa </w:t>
            </w:r>
          </w:p>
        </w:tc>
        <w:tc>
          <w:tcPr>
            <w:tcW w:w="4191" w:type="dxa"/>
            <w:tcBorders>
              <w:top w:val="nil"/>
              <w:left w:val="nil"/>
              <w:bottom w:val="single" w:sz="4" w:space="0" w:color="auto"/>
              <w:right w:val="single" w:sz="4" w:space="0" w:color="auto"/>
            </w:tcBorders>
            <w:shd w:val="clear" w:color="000000" w:fill="DBEEF3"/>
            <w:vAlign w:val="bottom"/>
            <w:hideMark/>
          </w:tcPr>
          <w:p w:rsidR="001F2BBD" w:rsidRPr="00C87079" w:rsidRDefault="001F2BBD" w:rsidP="008A198A">
            <w:pPr>
              <w:jc w:val="center"/>
              <w:rPr>
                <w:rFonts w:ascii="Calibri" w:eastAsia="Times New Roman" w:hAnsi="Calibri"/>
                <w:b/>
                <w:bCs/>
                <w:sz w:val="18"/>
                <w:szCs w:val="18"/>
                <w:lang w:eastAsia="en-AU"/>
              </w:rPr>
            </w:pPr>
            <w:r w:rsidRPr="00C87079">
              <w:rPr>
                <w:rFonts w:ascii="Calibri" w:eastAsia="Times New Roman" w:hAnsi="Calibri"/>
                <w:b/>
                <w:bCs/>
                <w:sz w:val="18"/>
                <w:szCs w:val="18"/>
                <w:lang w:eastAsia="en-AU"/>
              </w:rPr>
              <w:t>Cultural Facilities Corporation Board</w:t>
            </w:r>
          </w:p>
        </w:tc>
        <w:tc>
          <w:tcPr>
            <w:tcW w:w="900" w:type="dxa"/>
            <w:tcBorders>
              <w:top w:val="nil"/>
              <w:left w:val="nil"/>
              <w:bottom w:val="single" w:sz="4" w:space="0" w:color="auto"/>
              <w:right w:val="single" w:sz="8" w:space="0" w:color="auto"/>
            </w:tcBorders>
            <w:shd w:val="clear" w:color="000000" w:fill="DBEEF3"/>
            <w:vAlign w:val="bottom"/>
            <w:hideMark/>
          </w:tcPr>
          <w:p w:rsidR="001F2BBD" w:rsidRPr="00C87079" w:rsidRDefault="001F2BBD" w:rsidP="008A198A">
            <w:pPr>
              <w:jc w:val="cente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Statutory</w:t>
            </w:r>
          </w:p>
        </w:tc>
        <w:tc>
          <w:tcPr>
            <w:tcW w:w="853" w:type="dxa"/>
            <w:tcBorders>
              <w:top w:val="nil"/>
              <w:left w:val="nil"/>
              <w:bottom w:val="single" w:sz="4" w:space="0" w:color="auto"/>
              <w:right w:val="single" w:sz="8" w:space="0" w:color="auto"/>
            </w:tcBorders>
            <w:shd w:val="clear" w:color="000000" w:fill="DBEEF3"/>
          </w:tcPr>
          <w:p w:rsidR="001F2BBD" w:rsidRPr="00C87079" w:rsidRDefault="001F2BBD" w:rsidP="008A198A">
            <w:pPr>
              <w:jc w:val="center"/>
              <w:rPr>
                <w:rFonts w:ascii="Calibri" w:eastAsia="Times New Roman" w:hAnsi="Calibri"/>
                <w:color w:val="000000"/>
                <w:sz w:val="18"/>
                <w:szCs w:val="18"/>
                <w:lang w:eastAsia="en-AU"/>
              </w:rPr>
            </w:pPr>
            <w:r w:rsidRPr="0022102B">
              <w:rPr>
                <w:rFonts w:ascii="Calibri" w:eastAsia="Times New Roman" w:hAnsi="Calibri"/>
                <w:color w:val="000000"/>
                <w:sz w:val="18"/>
                <w:szCs w:val="18"/>
                <w:lang w:eastAsia="en-AU"/>
              </w:rPr>
              <w:t>Chair $25,465 pa; Deputy Chair $12,740 pa; Member $8,295 pa</w:t>
            </w:r>
          </w:p>
        </w:tc>
      </w:tr>
      <w:tr w:rsidR="001F2BBD" w:rsidRPr="00C87079" w:rsidTr="008A198A">
        <w:trPr>
          <w:trHeight w:val="450"/>
        </w:trPr>
        <w:tc>
          <w:tcPr>
            <w:tcW w:w="1212" w:type="dxa"/>
            <w:tcBorders>
              <w:top w:val="nil"/>
              <w:left w:val="single" w:sz="8" w:space="0" w:color="auto"/>
              <w:bottom w:val="single" w:sz="4" w:space="0" w:color="auto"/>
              <w:right w:val="single" w:sz="4" w:space="0" w:color="auto"/>
            </w:tcBorders>
            <w:shd w:val="clear" w:color="000000" w:fill="DBEEF3"/>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Group 1 Level 1</w:t>
            </w:r>
          </w:p>
        </w:tc>
        <w:tc>
          <w:tcPr>
            <w:tcW w:w="1988" w:type="dxa"/>
            <w:tcBorders>
              <w:top w:val="nil"/>
              <w:left w:val="nil"/>
              <w:bottom w:val="single" w:sz="4" w:space="0" w:color="auto"/>
              <w:right w:val="single" w:sz="4" w:space="0" w:color="auto"/>
            </w:tcBorders>
            <w:shd w:val="clear" w:color="000000" w:fill="DBEEF3"/>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Chair $48,475 pa; Member $23,515 pa</w:t>
            </w:r>
          </w:p>
        </w:tc>
        <w:tc>
          <w:tcPr>
            <w:tcW w:w="4191" w:type="dxa"/>
            <w:tcBorders>
              <w:top w:val="nil"/>
              <w:left w:val="nil"/>
              <w:bottom w:val="single" w:sz="4" w:space="0" w:color="auto"/>
              <w:right w:val="single" w:sz="4" w:space="0" w:color="auto"/>
            </w:tcBorders>
            <w:shd w:val="clear" w:color="000000" w:fill="DBEEF3"/>
            <w:vAlign w:val="bottom"/>
            <w:hideMark/>
          </w:tcPr>
          <w:p w:rsidR="001F2BBD" w:rsidRPr="00C87079" w:rsidRDefault="001F2BBD" w:rsidP="008A198A">
            <w:pPr>
              <w:jc w:val="center"/>
              <w:rPr>
                <w:rFonts w:ascii="Calibri" w:eastAsia="Times New Roman" w:hAnsi="Calibri"/>
                <w:b/>
                <w:bCs/>
                <w:sz w:val="18"/>
                <w:szCs w:val="18"/>
                <w:lang w:eastAsia="en-AU"/>
              </w:rPr>
            </w:pPr>
            <w:r w:rsidRPr="00C87079">
              <w:rPr>
                <w:rFonts w:ascii="Calibri" w:eastAsia="Times New Roman" w:hAnsi="Calibri"/>
                <w:b/>
                <w:bCs/>
                <w:sz w:val="18"/>
                <w:szCs w:val="18"/>
                <w:lang w:eastAsia="en-AU"/>
              </w:rPr>
              <w:t>Gambling and Racing Commission Board</w:t>
            </w:r>
          </w:p>
        </w:tc>
        <w:tc>
          <w:tcPr>
            <w:tcW w:w="900" w:type="dxa"/>
            <w:tcBorders>
              <w:top w:val="nil"/>
              <w:left w:val="nil"/>
              <w:bottom w:val="single" w:sz="4" w:space="0" w:color="auto"/>
              <w:right w:val="single" w:sz="8" w:space="0" w:color="auto"/>
            </w:tcBorders>
            <w:shd w:val="clear" w:color="000000" w:fill="DBEEF3"/>
            <w:vAlign w:val="bottom"/>
            <w:hideMark/>
          </w:tcPr>
          <w:p w:rsidR="001F2BBD" w:rsidRPr="00C87079" w:rsidRDefault="001F2BBD" w:rsidP="008A198A">
            <w:pPr>
              <w:jc w:val="cente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Statutory</w:t>
            </w:r>
          </w:p>
        </w:tc>
        <w:tc>
          <w:tcPr>
            <w:tcW w:w="853" w:type="dxa"/>
            <w:tcBorders>
              <w:top w:val="nil"/>
              <w:left w:val="nil"/>
              <w:bottom w:val="single" w:sz="4" w:space="0" w:color="auto"/>
              <w:right w:val="single" w:sz="8" w:space="0" w:color="auto"/>
            </w:tcBorders>
            <w:shd w:val="clear" w:color="000000" w:fill="DBEEF3"/>
          </w:tcPr>
          <w:p w:rsidR="001F2BBD" w:rsidRPr="00C87079" w:rsidRDefault="001F2BBD" w:rsidP="008A198A">
            <w:pPr>
              <w:jc w:val="center"/>
              <w:rPr>
                <w:rFonts w:ascii="Calibri" w:eastAsia="Times New Roman" w:hAnsi="Calibri"/>
                <w:color w:val="000000"/>
                <w:sz w:val="18"/>
                <w:szCs w:val="18"/>
                <w:lang w:eastAsia="en-AU"/>
              </w:rPr>
            </w:pPr>
            <w:r w:rsidRPr="0022102B">
              <w:rPr>
                <w:rFonts w:ascii="Calibri" w:eastAsia="Times New Roman" w:hAnsi="Calibri"/>
                <w:color w:val="000000"/>
                <w:sz w:val="18"/>
                <w:szCs w:val="18"/>
                <w:lang w:eastAsia="en-AU"/>
              </w:rPr>
              <w:t>Chair $48,475 pa; Member $23,515 pa</w:t>
            </w:r>
          </w:p>
        </w:tc>
      </w:tr>
      <w:tr w:rsidR="001F2BBD" w:rsidRPr="00C87079" w:rsidTr="008A198A">
        <w:trPr>
          <w:trHeight w:val="690"/>
        </w:trPr>
        <w:tc>
          <w:tcPr>
            <w:tcW w:w="1212" w:type="dxa"/>
            <w:tcBorders>
              <w:top w:val="nil"/>
              <w:left w:val="single" w:sz="8" w:space="0" w:color="auto"/>
              <w:bottom w:val="single" w:sz="8" w:space="0" w:color="auto"/>
              <w:right w:val="single" w:sz="4" w:space="0" w:color="auto"/>
            </w:tcBorders>
            <w:shd w:val="clear" w:color="000000" w:fill="DBEEF3"/>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Group 1 Level 1</w:t>
            </w:r>
          </w:p>
        </w:tc>
        <w:tc>
          <w:tcPr>
            <w:tcW w:w="1988" w:type="dxa"/>
            <w:tcBorders>
              <w:top w:val="nil"/>
              <w:left w:val="nil"/>
              <w:bottom w:val="single" w:sz="8" w:space="0" w:color="auto"/>
              <w:right w:val="single" w:sz="4" w:space="0" w:color="auto"/>
            </w:tcBorders>
            <w:shd w:val="clear" w:color="000000" w:fill="DBEEF3"/>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Chair $73,455 pa; Deputy Chair $58,780 pa; Member $44,080 pa</w:t>
            </w:r>
          </w:p>
        </w:tc>
        <w:tc>
          <w:tcPr>
            <w:tcW w:w="4191" w:type="dxa"/>
            <w:tcBorders>
              <w:top w:val="nil"/>
              <w:left w:val="nil"/>
              <w:bottom w:val="single" w:sz="8" w:space="0" w:color="auto"/>
              <w:right w:val="single" w:sz="4" w:space="0" w:color="auto"/>
            </w:tcBorders>
            <w:shd w:val="clear" w:color="000000" w:fill="DBEEF3"/>
            <w:vAlign w:val="bottom"/>
            <w:hideMark/>
          </w:tcPr>
          <w:p w:rsidR="001F2BBD" w:rsidRPr="00C87079" w:rsidRDefault="001F2BBD" w:rsidP="008A198A">
            <w:pPr>
              <w:jc w:val="center"/>
              <w:rPr>
                <w:rFonts w:ascii="Calibri" w:eastAsia="Times New Roman" w:hAnsi="Calibri"/>
                <w:b/>
                <w:bCs/>
                <w:sz w:val="18"/>
                <w:szCs w:val="18"/>
                <w:lang w:eastAsia="en-AU"/>
              </w:rPr>
            </w:pPr>
            <w:r w:rsidRPr="00C87079">
              <w:rPr>
                <w:rFonts w:ascii="Calibri" w:eastAsia="Times New Roman" w:hAnsi="Calibri"/>
                <w:b/>
                <w:bCs/>
                <w:sz w:val="18"/>
                <w:szCs w:val="18"/>
                <w:lang w:eastAsia="en-AU"/>
              </w:rPr>
              <w:t>Land Development Agency Board</w:t>
            </w:r>
          </w:p>
        </w:tc>
        <w:tc>
          <w:tcPr>
            <w:tcW w:w="900" w:type="dxa"/>
            <w:tcBorders>
              <w:top w:val="nil"/>
              <w:left w:val="nil"/>
              <w:bottom w:val="single" w:sz="8" w:space="0" w:color="auto"/>
              <w:right w:val="single" w:sz="8" w:space="0" w:color="auto"/>
            </w:tcBorders>
            <w:shd w:val="clear" w:color="000000" w:fill="DBEEF3"/>
            <w:vAlign w:val="bottom"/>
            <w:hideMark/>
          </w:tcPr>
          <w:p w:rsidR="001F2BBD" w:rsidRPr="00C87079" w:rsidRDefault="001F2BBD" w:rsidP="008A198A">
            <w:pPr>
              <w:jc w:val="cente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Statutory</w:t>
            </w:r>
          </w:p>
        </w:tc>
        <w:tc>
          <w:tcPr>
            <w:tcW w:w="853" w:type="dxa"/>
            <w:tcBorders>
              <w:top w:val="nil"/>
              <w:left w:val="nil"/>
              <w:bottom w:val="single" w:sz="8" w:space="0" w:color="auto"/>
              <w:right w:val="single" w:sz="8" w:space="0" w:color="auto"/>
            </w:tcBorders>
            <w:shd w:val="clear" w:color="000000" w:fill="DBEEF3"/>
          </w:tcPr>
          <w:p w:rsidR="001F2BBD" w:rsidRPr="00C87079" w:rsidRDefault="001F2BBD" w:rsidP="008A198A">
            <w:pPr>
              <w:jc w:val="center"/>
              <w:rPr>
                <w:rFonts w:ascii="Calibri" w:eastAsia="Times New Roman" w:hAnsi="Calibri"/>
                <w:color w:val="000000"/>
                <w:sz w:val="18"/>
                <w:szCs w:val="18"/>
                <w:lang w:eastAsia="en-AU"/>
              </w:rPr>
            </w:pPr>
            <w:r w:rsidRPr="0022102B">
              <w:rPr>
                <w:rFonts w:ascii="Calibri" w:eastAsia="Times New Roman" w:hAnsi="Calibri"/>
                <w:color w:val="000000"/>
                <w:sz w:val="18"/>
                <w:szCs w:val="18"/>
                <w:lang w:eastAsia="en-AU"/>
              </w:rPr>
              <w:t>Chair $73,455 pa; Deputy Chair $58,780 pa; Member $44,080 pa</w:t>
            </w:r>
          </w:p>
        </w:tc>
      </w:tr>
      <w:tr w:rsidR="001F2BBD" w:rsidRPr="00C87079" w:rsidTr="008A198A">
        <w:trPr>
          <w:trHeight w:val="300"/>
        </w:trPr>
        <w:tc>
          <w:tcPr>
            <w:tcW w:w="1212" w:type="dxa"/>
            <w:tcBorders>
              <w:top w:val="nil"/>
              <w:left w:val="single" w:sz="8" w:space="0" w:color="auto"/>
              <w:bottom w:val="nil"/>
              <w:right w:val="nil"/>
            </w:tcBorders>
            <w:shd w:val="clear" w:color="000000" w:fill="B6DDE8"/>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Group 1 Level  2</w:t>
            </w:r>
          </w:p>
        </w:tc>
        <w:tc>
          <w:tcPr>
            <w:tcW w:w="1988" w:type="dxa"/>
            <w:tcBorders>
              <w:top w:val="nil"/>
              <w:left w:val="single" w:sz="4" w:space="0" w:color="auto"/>
              <w:bottom w:val="single" w:sz="4" w:space="0" w:color="auto"/>
              <w:right w:val="single" w:sz="4" w:space="0" w:color="auto"/>
            </w:tcBorders>
            <w:shd w:val="clear" w:color="000000" w:fill="B6DDE8"/>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Reviewer $785 pd</w:t>
            </w:r>
          </w:p>
        </w:tc>
        <w:tc>
          <w:tcPr>
            <w:tcW w:w="4191" w:type="dxa"/>
            <w:tcBorders>
              <w:top w:val="nil"/>
              <w:left w:val="nil"/>
              <w:bottom w:val="single" w:sz="4" w:space="0" w:color="auto"/>
              <w:right w:val="single" w:sz="4" w:space="0" w:color="auto"/>
            </w:tcBorders>
            <w:shd w:val="clear" w:color="000000" w:fill="B6DDE8"/>
            <w:vAlign w:val="bottom"/>
            <w:hideMark/>
          </w:tcPr>
          <w:p w:rsidR="001F2BBD" w:rsidRPr="00C87079" w:rsidRDefault="001F2BBD" w:rsidP="008A198A">
            <w:pPr>
              <w:jc w:val="center"/>
              <w:rPr>
                <w:rFonts w:ascii="Calibri" w:eastAsia="Times New Roman" w:hAnsi="Calibri"/>
                <w:b/>
                <w:bCs/>
                <w:sz w:val="18"/>
                <w:szCs w:val="18"/>
                <w:u w:val="single"/>
                <w:lang w:eastAsia="en-AU"/>
              </w:rPr>
            </w:pPr>
            <w:r w:rsidRPr="00C87079">
              <w:rPr>
                <w:rFonts w:ascii="Calibri" w:eastAsia="Times New Roman" w:hAnsi="Calibri"/>
                <w:b/>
                <w:bCs/>
                <w:sz w:val="18"/>
                <w:szCs w:val="18"/>
                <w:u w:val="single"/>
                <w:lang w:eastAsia="en-AU"/>
              </w:rPr>
              <w:t>Independent Reviewer</w:t>
            </w:r>
          </w:p>
        </w:tc>
        <w:tc>
          <w:tcPr>
            <w:tcW w:w="900" w:type="dxa"/>
            <w:tcBorders>
              <w:top w:val="nil"/>
              <w:left w:val="nil"/>
              <w:bottom w:val="single" w:sz="4" w:space="0" w:color="auto"/>
              <w:right w:val="single" w:sz="8" w:space="0" w:color="auto"/>
            </w:tcBorders>
            <w:shd w:val="clear" w:color="000000" w:fill="B6DDE8"/>
            <w:vAlign w:val="bottom"/>
            <w:hideMark/>
          </w:tcPr>
          <w:p w:rsidR="001F2BBD" w:rsidRPr="00C87079" w:rsidRDefault="001F2BBD" w:rsidP="008A198A">
            <w:pPr>
              <w:jc w:val="cente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Statutory</w:t>
            </w:r>
          </w:p>
        </w:tc>
        <w:tc>
          <w:tcPr>
            <w:tcW w:w="853" w:type="dxa"/>
            <w:tcBorders>
              <w:top w:val="nil"/>
              <w:left w:val="nil"/>
              <w:bottom w:val="single" w:sz="4" w:space="0" w:color="auto"/>
              <w:right w:val="single" w:sz="8" w:space="0" w:color="auto"/>
            </w:tcBorders>
            <w:shd w:val="clear" w:color="000000" w:fill="B6DDE8"/>
          </w:tcPr>
          <w:p w:rsidR="001F2BBD" w:rsidRPr="00C87079" w:rsidRDefault="001F2BBD" w:rsidP="008A198A">
            <w:pPr>
              <w:jc w:val="center"/>
              <w:rPr>
                <w:rFonts w:ascii="Calibri" w:eastAsia="Times New Roman" w:hAnsi="Calibri"/>
                <w:color w:val="000000"/>
                <w:sz w:val="18"/>
                <w:szCs w:val="18"/>
                <w:lang w:eastAsia="en-AU"/>
              </w:rPr>
            </w:pPr>
            <w:r w:rsidRPr="0022102B">
              <w:rPr>
                <w:rFonts w:ascii="Calibri" w:eastAsia="Times New Roman" w:hAnsi="Calibri"/>
                <w:color w:val="000000"/>
                <w:sz w:val="18"/>
                <w:szCs w:val="18"/>
                <w:lang w:eastAsia="en-AU"/>
              </w:rPr>
              <w:t>Reviewer $785 pd</w:t>
            </w:r>
          </w:p>
        </w:tc>
      </w:tr>
      <w:tr w:rsidR="001F2BBD" w:rsidRPr="00C87079" w:rsidTr="008A198A">
        <w:trPr>
          <w:trHeight w:val="450"/>
        </w:trPr>
        <w:tc>
          <w:tcPr>
            <w:tcW w:w="1212" w:type="dxa"/>
            <w:tcBorders>
              <w:top w:val="single" w:sz="4" w:space="0" w:color="auto"/>
              <w:left w:val="single" w:sz="8" w:space="0" w:color="auto"/>
              <w:bottom w:val="single" w:sz="4" w:space="0" w:color="auto"/>
              <w:right w:val="single" w:sz="4" w:space="0" w:color="auto"/>
            </w:tcBorders>
            <w:shd w:val="clear" w:color="000000" w:fill="B6DDE8"/>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Group 1 Level 2</w:t>
            </w:r>
          </w:p>
        </w:tc>
        <w:tc>
          <w:tcPr>
            <w:tcW w:w="1988" w:type="dxa"/>
            <w:tcBorders>
              <w:top w:val="nil"/>
              <w:left w:val="nil"/>
              <w:bottom w:val="single" w:sz="4" w:space="0" w:color="auto"/>
              <w:right w:val="single" w:sz="4" w:space="0" w:color="auto"/>
            </w:tcBorders>
            <w:shd w:val="clear" w:color="000000" w:fill="B6DDE8"/>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Chair $785 pd; Member $720 pd</w:t>
            </w:r>
          </w:p>
        </w:tc>
        <w:tc>
          <w:tcPr>
            <w:tcW w:w="4191" w:type="dxa"/>
            <w:tcBorders>
              <w:top w:val="nil"/>
              <w:left w:val="nil"/>
              <w:bottom w:val="single" w:sz="4" w:space="0" w:color="auto"/>
              <w:right w:val="single" w:sz="4" w:space="0" w:color="auto"/>
            </w:tcBorders>
            <w:shd w:val="clear" w:color="000000" w:fill="B6DDE8"/>
            <w:vAlign w:val="bottom"/>
            <w:hideMark/>
          </w:tcPr>
          <w:p w:rsidR="001F2BBD" w:rsidRPr="00C87079" w:rsidRDefault="00934539" w:rsidP="008A198A">
            <w:pPr>
              <w:jc w:val="center"/>
              <w:rPr>
                <w:rFonts w:ascii="Calibri" w:eastAsia="Times New Roman" w:hAnsi="Calibri"/>
                <w:b/>
                <w:bCs/>
                <w:sz w:val="18"/>
                <w:szCs w:val="18"/>
                <w:u w:val="single"/>
                <w:lang w:eastAsia="en-AU"/>
              </w:rPr>
            </w:pPr>
            <w:hyperlink r:id="rId32" w:history="1">
              <w:r w:rsidR="001F2BBD" w:rsidRPr="00867E57">
                <w:rPr>
                  <w:rFonts w:ascii="Calibri" w:eastAsia="Times New Roman" w:hAnsi="Calibri"/>
                  <w:b/>
                  <w:bCs/>
                  <w:sz w:val="18"/>
                  <w:szCs w:val="18"/>
                  <w:u w:val="single"/>
                  <w:lang w:eastAsia="en-AU"/>
                </w:rPr>
                <w:t>Children and Young People Death Review Committee</w:t>
              </w:r>
            </w:hyperlink>
          </w:p>
        </w:tc>
        <w:tc>
          <w:tcPr>
            <w:tcW w:w="900" w:type="dxa"/>
            <w:tcBorders>
              <w:top w:val="nil"/>
              <w:left w:val="nil"/>
              <w:bottom w:val="single" w:sz="4" w:space="0" w:color="auto"/>
              <w:right w:val="single" w:sz="8" w:space="0" w:color="auto"/>
            </w:tcBorders>
            <w:shd w:val="clear" w:color="000000" w:fill="B6DDE8"/>
            <w:vAlign w:val="bottom"/>
            <w:hideMark/>
          </w:tcPr>
          <w:p w:rsidR="001F2BBD" w:rsidRPr="00C87079" w:rsidRDefault="001F2BBD" w:rsidP="008A198A">
            <w:pPr>
              <w:jc w:val="cente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Statutory</w:t>
            </w:r>
          </w:p>
        </w:tc>
        <w:tc>
          <w:tcPr>
            <w:tcW w:w="853" w:type="dxa"/>
            <w:tcBorders>
              <w:top w:val="nil"/>
              <w:left w:val="nil"/>
              <w:bottom w:val="single" w:sz="4" w:space="0" w:color="auto"/>
              <w:right w:val="single" w:sz="8" w:space="0" w:color="auto"/>
            </w:tcBorders>
            <w:shd w:val="clear" w:color="000000" w:fill="B6DDE8"/>
          </w:tcPr>
          <w:p w:rsidR="001F2BBD" w:rsidRPr="00C87079" w:rsidRDefault="001F2BBD" w:rsidP="008A198A">
            <w:pPr>
              <w:jc w:val="center"/>
              <w:rPr>
                <w:rFonts w:ascii="Calibri" w:eastAsia="Times New Roman" w:hAnsi="Calibri"/>
                <w:color w:val="000000"/>
                <w:sz w:val="18"/>
                <w:szCs w:val="18"/>
                <w:lang w:eastAsia="en-AU"/>
              </w:rPr>
            </w:pPr>
            <w:r w:rsidRPr="0022102B">
              <w:rPr>
                <w:rFonts w:ascii="Calibri" w:eastAsia="Times New Roman" w:hAnsi="Calibri"/>
                <w:color w:val="000000"/>
                <w:sz w:val="18"/>
                <w:szCs w:val="18"/>
                <w:lang w:eastAsia="en-AU"/>
              </w:rPr>
              <w:t>Chair $785 pd; Member $720 pd</w:t>
            </w:r>
          </w:p>
        </w:tc>
      </w:tr>
      <w:tr w:rsidR="001F2BBD" w:rsidRPr="00C87079" w:rsidTr="008A198A">
        <w:trPr>
          <w:trHeight w:val="690"/>
        </w:trPr>
        <w:tc>
          <w:tcPr>
            <w:tcW w:w="1212" w:type="dxa"/>
            <w:tcBorders>
              <w:top w:val="nil"/>
              <w:left w:val="single" w:sz="8" w:space="0" w:color="auto"/>
              <w:bottom w:val="single" w:sz="4" w:space="0" w:color="auto"/>
              <w:right w:val="single" w:sz="4" w:space="0" w:color="auto"/>
            </w:tcBorders>
            <w:shd w:val="clear" w:color="000000" w:fill="B6DDE8"/>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group 1 level 2</w:t>
            </w:r>
          </w:p>
        </w:tc>
        <w:tc>
          <w:tcPr>
            <w:tcW w:w="1988" w:type="dxa"/>
            <w:tcBorders>
              <w:top w:val="nil"/>
              <w:left w:val="nil"/>
              <w:bottom w:val="single" w:sz="4" w:space="0" w:color="auto"/>
              <w:right w:val="single" w:sz="4" w:space="0" w:color="auto"/>
            </w:tcBorders>
            <w:shd w:val="clear" w:color="000000" w:fill="B6DDE8"/>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Chair $22,515 pa; Deputy Chair $12,940 pa; Member $7,980 pa</w:t>
            </w:r>
          </w:p>
        </w:tc>
        <w:tc>
          <w:tcPr>
            <w:tcW w:w="4191" w:type="dxa"/>
            <w:tcBorders>
              <w:top w:val="nil"/>
              <w:left w:val="nil"/>
              <w:bottom w:val="single" w:sz="4" w:space="0" w:color="auto"/>
              <w:right w:val="single" w:sz="4" w:space="0" w:color="auto"/>
            </w:tcBorders>
            <w:shd w:val="clear" w:color="000000" w:fill="B6DDE8"/>
            <w:vAlign w:val="bottom"/>
            <w:hideMark/>
          </w:tcPr>
          <w:p w:rsidR="001F2BBD" w:rsidRPr="00C87079" w:rsidRDefault="001F2BBD" w:rsidP="008A198A">
            <w:pPr>
              <w:jc w:val="center"/>
              <w:rPr>
                <w:rFonts w:ascii="Calibri" w:eastAsia="Times New Roman" w:hAnsi="Calibri"/>
                <w:b/>
                <w:bCs/>
                <w:sz w:val="18"/>
                <w:szCs w:val="18"/>
                <w:lang w:eastAsia="en-AU"/>
              </w:rPr>
            </w:pPr>
            <w:r w:rsidRPr="00C87079">
              <w:rPr>
                <w:rFonts w:ascii="Calibri" w:eastAsia="Times New Roman" w:hAnsi="Calibri"/>
                <w:b/>
                <w:bCs/>
                <w:sz w:val="18"/>
                <w:szCs w:val="18"/>
                <w:lang w:eastAsia="en-AU"/>
              </w:rPr>
              <w:t>Exhibition Park Corporation Board</w:t>
            </w:r>
          </w:p>
        </w:tc>
        <w:tc>
          <w:tcPr>
            <w:tcW w:w="900" w:type="dxa"/>
            <w:tcBorders>
              <w:top w:val="nil"/>
              <w:left w:val="nil"/>
              <w:bottom w:val="single" w:sz="4" w:space="0" w:color="auto"/>
              <w:right w:val="single" w:sz="8" w:space="0" w:color="auto"/>
            </w:tcBorders>
            <w:shd w:val="clear" w:color="000000" w:fill="B6DDE8"/>
            <w:vAlign w:val="bottom"/>
            <w:hideMark/>
          </w:tcPr>
          <w:p w:rsidR="001F2BBD" w:rsidRPr="00C87079" w:rsidRDefault="001F2BBD" w:rsidP="008A198A">
            <w:pPr>
              <w:jc w:val="cente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Statutory</w:t>
            </w:r>
          </w:p>
        </w:tc>
        <w:tc>
          <w:tcPr>
            <w:tcW w:w="853" w:type="dxa"/>
            <w:tcBorders>
              <w:top w:val="nil"/>
              <w:left w:val="nil"/>
              <w:bottom w:val="single" w:sz="4" w:space="0" w:color="auto"/>
              <w:right w:val="single" w:sz="8" w:space="0" w:color="auto"/>
            </w:tcBorders>
            <w:shd w:val="clear" w:color="000000" w:fill="B6DDE8"/>
          </w:tcPr>
          <w:p w:rsidR="001F2BBD" w:rsidRPr="00C87079" w:rsidRDefault="001F2BBD" w:rsidP="008A198A">
            <w:pPr>
              <w:jc w:val="center"/>
              <w:rPr>
                <w:rFonts w:ascii="Calibri" w:eastAsia="Times New Roman" w:hAnsi="Calibri"/>
                <w:color w:val="000000"/>
                <w:sz w:val="18"/>
                <w:szCs w:val="18"/>
                <w:lang w:eastAsia="en-AU"/>
              </w:rPr>
            </w:pPr>
            <w:r w:rsidRPr="0022102B">
              <w:rPr>
                <w:rFonts w:ascii="Calibri" w:eastAsia="Times New Roman" w:hAnsi="Calibri"/>
                <w:color w:val="000000"/>
                <w:sz w:val="18"/>
                <w:szCs w:val="18"/>
                <w:lang w:eastAsia="en-AU"/>
              </w:rPr>
              <w:t>Chair $22,515 pa; Deputy Chair $12,940 pa; Member $7,980 pa</w:t>
            </w:r>
          </w:p>
        </w:tc>
      </w:tr>
      <w:tr w:rsidR="001F2BBD" w:rsidRPr="00C87079" w:rsidTr="008A198A">
        <w:trPr>
          <w:trHeight w:val="675"/>
        </w:trPr>
        <w:tc>
          <w:tcPr>
            <w:tcW w:w="1212" w:type="dxa"/>
            <w:tcBorders>
              <w:top w:val="single" w:sz="8" w:space="0" w:color="auto"/>
              <w:left w:val="single" w:sz="8" w:space="0" w:color="auto"/>
              <w:bottom w:val="single" w:sz="4" w:space="0" w:color="auto"/>
              <w:right w:val="single" w:sz="4" w:space="0" w:color="auto"/>
            </w:tcBorders>
            <w:shd w:val="clear" w:color="000000" w:fill="E5E0EC"/>
            <w:vAlign w:val="bottom"/>
            <w:hideMark/>
          </w:tcPr>
          <w:p w:rsidR="001F2BBD" w:rsidRPr="00C87079" w:rsidRDefault="00934539" w:rsidP="008A198A">
            <w:pPr>
              <w:rPr>
                <w:rFonts w:ascii="Calibri" w:eastAsia="Times New Roman" w:hAnsi="Calibri"/>
                <w:color w:val="0000FF"/>
                <w:sz w:val="18"/>
                <w:szCs w:val="18"/>
                <w:u w:val="single"/>
                <w:lang w:eastAsia="en-AU"/>
              </w:rPr>
            </w:pPr>
            <w:hyperlink r:id="rId33" w:history="1">
              <w:r w:rsidR="001F2BBD" w:rsidRPr="00867E57">
                <w:rPr>
                  <w:rFonts w:ascii="Calibri" w:eastAsia="Times New Roman" w:hAnsi="Calibri"/>
                  <w:color w:val="0000FF"/>
                  <w:sz w:val="18"/>
                  <w:szCs w:val="18"/>
                  <w:u w:val="single"/>
                  <w:lang w:eastAsia="en-AU"/>
                </w:rPr>
                <w:t>Group 2 Level 1</w:t>
              </w:r>
            </w:hyperlink>
          </w:p>
        </w:tc>
        <w:tc>
          <w:tcPr>
            <w:tcW w:w="1988" w:type="dxa"/>
            <w:tcBorders>
              <w:top w:val="single" w:sz="8" w:space="0" w:color="auto"/>
              <w:left w:val="nil"/>
              <w:bottom w:val="single" w:sz="4" w:space="0" w:color="auto"/>
              <w:right w:val="single" w:sz="4" w:space="0" w:color="auto"/>
            </w:tcBorders>
            <w:shd w:val="clear" w:color="000000" w:fill="E5E0EC"/>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 xml:space="preserve">Chair $23,385 pa; Deputy Chair $18,710 pa; Member $14,030 pa </w:t>
            </w:r>
          </w:p>
        </w:tc>
        <w:tc>
          <w:tcPr>
            <w:tcW w:w="4191" w:type="dxa"/>
            <w:tcBorders>
              <w:top w:val="single" w:sz="8" w:space="0" w:color="auto"/>
              <w:left w:val="nil"/>
              <w:bottom w:val="single" w:sz="4" w:space="0" w:color="auto"/>
              <w:right w:val="single" w:sz="4" w:space="0" w:color="auto"/>
            </w:tcBorders>
            <w:shd w:val="clear" w:color="000000" w:fill="E5E0EC"/>
            <w:vAlign w:val="bottom"/>
            <w:hideMark/>
          </w:tcPr>
          <w:p w:rsidR="001F2BBD" w:rsidRPr="00C87079" w:rsidRDefault="001F2BBD" w:rsidP="008A198A">
            <w:pPr>
              <w:jc w:val="center"/>
              <w:rPr>
                <w:rFonts w:ascii="Calibri" w:eastAsia="Times New Roman" w:hAnsi="Calibri"/>
                <w:b/>
                <w:bCs/>
                <w:sz w:val="18"/>
                <w:szCs w:val="18"/>
                <w:lang w:eastAsia="en-AU"/>
              </w:rPr>
            </w:pPr>
            <w:r w:rsidRPr="00C87079">
              <w:rPr>
                <w:rFonts w:ascii="Calibri" w:eastAsia="Times New Roman" w:hAnsi="Calibri"/>
                <w:b/>
                <w:bCs/>
                <w:sz w:val="18"/>
                <w:szCs w:val="18"/>
                <w:lang w:eastAsia="en-AU"/>
              </w:rPr>
              <w:t>Aboriginal and Torres Strait Islander Elected Body</w:t>
            </w:r>
          </w:p>
        </w:tc>
        <w:tc>
          <w:tcPr>
            <w:tcW w:w="900" w:type="dxa"/>
            <w:tcBorders>
              <w:top w:val="single" w:sz="8" w:space="0" w:color="auto"/>
              <w:left w:val="nil"/>
              <w:bottom w:val="single" w:sz="4" w:space="0" w:color="auto"/>
              <w:right w:val="single" w:sz="8" w:space="0" w:color="auto"/>
            </w:tcBorders>
            <w:shd w:val="clear" w:color="000000" w:fill="E5E0EC"/>
            <w:vAlign w:val="bottom"/>
            <w:hideMark/>
          </w:tcPr>
          <w:p w:rsidR="001F2BBD" w:rsidRPr="00C87079" w:rsidRDefault="001F2BBD" w:rsidP="008A198A">
            <w:pPr>
              <w:jc w:val="cente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Statutory</w:t>
            </w:r>
          </w:p>
        </w:tc>
        <w:tc>
          <w:tcPr>
            <w:tcW w:w="853" w:type="dxa"/>
            <w:tcBorders>
              <w:top w:val="single" w:sz="8" w:space="0" w:color="auto"/>
              <w:left w:val="nil"/>
              <w:bottom w:val="single" w:sz="4" w:space="0" w:color="auto"/>
              <w:right w:val="single" w:sz="8" w:space="0" w:color="auto"/>
            </w:tcBorders>
            <w:shd w:val="clear" w:color="000000" w:fill="E5E0EC"/>
          </w:tcPr>
          <w:p w:rsidR="001F2BBD" w:rsidRPr="00C87079" w:rsidRDefault="001F2BBD" w:rsidP="008A198A">
            <w:pPr>
              <w:jc w:val="center"/>
              <w:rPr>
                <w:rFonts w:ascii="Calibri" w:eastAsia="Times New Roman" w:hAnsi="Calibri"/>
                <w:color w:val="000000"/>
                <w:sz w:val="18"/>
                <w:szCs w:val="18"/>
                <w:lang w:eastAsia="en-AU"/>
              </w:rPr>
            </w:pPr>
            <w:r w:rsidRPr="0022102B">
              <w:rPr>
                <w:rFonts w:ascii="Calibri" w:eastAsia="Times New Roman" w:hAnsi="Calibri"/>
                <w:color w:val="000000"/>
                <w:sz w:val="18"/>
                <w:szCs w:val="18"/>
                <w:lang w:eastAsia="en-AU"/>
              </w:rPr>
              <w:t>Chair $23,385 pa; Deputy Chair $18,710 pa; Member $14,030 pa</w:t>
            </w:r>
          </w:p>
        </w:tc>
      </w:tr>
      <w:tr w:rsidR="001F2BBD" w:rsidRPr="00C87079" w:rsidTr="008A198A">
        <w:trPr>
          <w:trHeight w:val="450"/>
        </w:trPr>
        <w:tc>
          <w:tcPr>
            <w:tcW w:w="1212" w:type="dxa"/>
            <w:tcBorders>
              <w:top w:val="nil"/>
              <w:left w:val="single" w:sz="8" w:space="0" w:color="auto"/>
              <w:bottom w:val="single" w:sz="4" w:space="0" w:color="auto"/>
              <w:right w:val="single" w:sz="4" w:space="0" w:color="auto"/>
            </w:tcBorders>
            <w:shd w:val="clear" w:color="000000" w:fill="E5E0EC"/>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group 2 level 1</w:t>
            </w:r>
          </w:p>
        </w:tc>
        <w:tc>
          <w:tcPr>
            <w:tcW w:w="1988" w:type="dxa"/>
            <w:tcBorders>
              <w:top w:val="nil"/>
              <w:left w:val="nil"/>
              <w:bottom w:val="single" w:sz="4" w:space="0" w:color="auto"/>
              <w:right w:val="single" w:sz="4" w:space="0" w:color="auto"/>
            </w:tcBorders>
            <w:shd w:val="clear" w:color="000000" w:fill="E5E0EC"/>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Chair $31,450 pa; Member $19,720 pa</w:t>
            </w:r>
          </w:p>
        </w:tc>
        <w:tc>
          <w:tcPr>
            <w:tcW w:w="4191" w:type="dxa"/>
            <w:tcBorders>
              <w:top w:val="nil"/>
              <w:left w:val="nil"/>
              <w:bottom w:val="single" w:sz="4" w:space="0" w:color="auto"/>
              <w:right w:val="single" w:sz="4" w:space="0" w:color="auto"/>
            </w:tcBorders>
            <w:shd w:val="clear" w:color="000000" w:fill="E5E0EC"/>
            <w:vAlign w:val="bottom"/>
            <w:hideMark/>
          </w:tcPr>
          <w:p w:rsidR="001F2BBD" w:rsidRPr="00C87079" w:rsidRDefault="001F2BBD" w:rsidP="008A198A">
            <w:pPr>
              <w:jc w:val="center"/>
              <w:rPr>
                <w:rFonts w:ascii="Calibri" w:eastAsia="Times New Roman" w:hAnsi="Calibri"/>
                <w:b/>
                <w:bCs/>
                <w:sz w:val="18"/>
                <w:szCs w:val="18"/>
                <w:lang w:eastAsia="en-AU"/>
              </w:rPr>
            </w:pPr>
            <w:r w:rsidRPr="00C87079">
              <w:rPr>
                <w:rFonts w:ascii="Calibri" w:eastAsia="Times New Roman" w:hAnsi="Calibri"/>
                <w:b/>
                <w:bCs/>
                <w:sz w:val="18"/>
                <w:szCs w:val="18"/>
                <w:lang w:eastAsia="en-AU"/>
              </w:rPr>
              <w:t>Electoral Commission</w:t>
            </w:r>
          </w:p>
        </w:tc>
        <w:tc>
          <w:tcPr>
            <w:tcW w:w="900" w:type="dxa"/>
            <w:tcBorders>
              <w:top w:val="nil"/>
              <w:left w:val="nil"/>
              <w:bottom w:val="single" w:sz="4" w:space="0" w:color="auto"/>
              <w:right w:val="single" w:sz="8" w:space="0" w:color="auto"/>
            </w:tcBorders>
            <w:shd w:val="clear" w:color="000000" w:fill="E5E0EC"/>
            <w:vAlign w:val="bottom"/>
            <w:hideMark/>
          </w:tcPr>
          <w:p w:rsidR="001F2BBD" w:rsidRPr="00C87079" w:rsidRDefault="001F2BBD" w:rsidP="008A198A">
            <w:pPr>
              <w:jc w:val="cente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Statutory</w:t>
            </w:r>
          </w:p>
        </w:tc>
        <w:tc>
          <w:tcPr>
            <w:tcW w:w="853" w:type="dxa"/>
            <w:tcBorders>
              <w:top w:val="nil"/>
              <w:left w:val="nil"/>
              <w:bottom w:val="single" w:sz="4" w:space="0" w:color="auto"/>
              <w:right w:val="single" w:sz="8" w:space="0" w:color="auto"/>
            </w:tcBorders>
            <w:shd w:val="clear" w:color="000000" w:fill="E5E0EC"/>
          </w:tcPr>
          <w:p w:rsidR="001F2BBD" w:rsidRPr="00C87079" w:rsidRDefault="001F2BBD" w:rsidP="008A198A">
            <w:pPr>
              <w:jc w:val="center"/>
              <w:rPr>
                <w:rFonts w:ascii="Calibri" w:eastAsia="Times New Roman" w:hAnsi="Calibri"/>
                <w:color w:val="000000"/>
                <w:sz w:val="18"/>
                <w:szCs w:val="18"/>
                <w:lang w:eastAsia="en-AU"/>
              </w:rPr>
            </w:pPr>
            <w:r w:rsidRPr="0022102B">
              <w:rPr>
                <w:rFonts w:ascii="Calibri" w:eastAsia="Times New Roman" w:hAnsi="Calibri"/>
                <w:color w:val="000000"/>
                <w:sz w:val="18"/>
                <w:szCs w:val="18"/>
                <w:lang w:eastAsia="en-AU"/>
              </w:rPr>
              <w:t>Chair $31,450 pa; Member $19,720 pa</w:t>
            </w:r>
          </w:p>
        </w:tc>
      </w:tr>
      <w:tr w:rsidR="001F2BBD" w:rsidRPr="00C87079" w:rsidTr="008A198A">
        <w:trPr>
          <w:trHeight w:val="465"/>
        </w:trPr>
        <w:tc>
          <w:tcPr>
            <w:tcW w:w="1212" w:type="dxa"/>
            <w:tcBorders>
              <w:top w:val="nil"/>
              <w:left w:val="single" w:sz="8" w:space="0" w:color="auto"/>
              <w:bottom w:val="single" w:sz="4" w:space="0" w:color="auto"/>
              <w:right w:val="single" w:sz="4" w:space="0" w:color="auto"/>
            </w:tcBorders>
            <w:shd w:val="clear" w:color="000000" w:fill="E5E0EC"/>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Group 2 level 1</w:t>
            </w:r>
          </w:p>
        </w:tc>
        <w:tc>
          <w:tcPr>
            <w:tcW w:w="1988" w:type="dxa"/>
            <w:tcBorders>
              <w:top w:val="nil"/>
              <w:left w:val="nil"/>
              <w:bottom w:val="single" w:sz="4" w:space="0" w:color="auto"/>
              <w:right w:val="single" w:sz="4" w:space="0" w:color="auto"/>
            </w:tcBorders>
            <w:shd w:val="clear" w:color="000000" w:fill="E5E0EC"/>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Chair $30,905 pa; Member $24,125 pa</w:t>
            </w:r>
          </w:p>
        </w:tc>
        <w:tc>
          <w:tcPr>
            <w:tcW w:w="4191" w:type="dxa"/>
            <w:tcBorders>
              <w:top w:val="nil"/>
              <w:left w:val="nil"/>
              <w:bottom w:val="single" w:sz="4" w:space="0" w:color="auto"/>
              <w:right w:val="single" w:sz="4" w:space="0" w:color="auto"/>
            </w:tcBorders>
            <w:shd w:val="clear" w:color="000000" w:fill="E5E0EC"/>
            <w:vAlign w:val="bottom"/>
            <w:hideMark/>
          </w:tcPr>
          <w:p w:rsidR="001F2BBD" w:rsidRPr="00C87079" w:rsidRDefault="001F2BBD" w:rsidP="008A198A">
            <w:pPr>
              <w:jc w:val="center"/>
              <w:rPr>
                <w:rFonts w:ascii="Calibri" w:eastAsia="Times New Roman" w:hAnsi="Calibri"/>
                <w:b/>
                <w:bCs/>
                <w:sz w:val="18"/>
                <w:szCs w:val="18"/>
                <w:lang w:eastAsia="en-AU"/>
              </w:rPr>
            </w:pPr>
            <w:r w:rsidRPr="00C87079">
              <w:rPr>
                <w:rFonts w:ascii="Calibri" w:eastAsia="Times New Roman" w:hAnsi="Calibri"/>
                <w:b/>
                <w:bCs/>
                <w:sz w:val="18"/>
                <w:szCs w:val="18"/>
                <w:lang w:eastAsia="en-AU"/>
              </w:rPr>
              <w:t xml:space="preserve">Government Procurement Board </w:t>
            </w:r>
            <w:r w:rsidRPr="00C87079">
              <w:rPr>
                <w:rFonts w:ascii="Calibri" w:eastAsia="Times New Roman" w:hAnsi="Calibri"/>
                <w:sz w:val="18"/>
                <w:szCs w:val="18"/>
                <w:lang w:eastAsia="en-AU"/>
              </w:rPr>
              <w:t>(NB response is from the Chair, which is an ex-officio position)</w:t>
            </w:r>
          </w:p>
        </w:tc>
        <w:tc>
          <w:tcPr>
            <w:tcW w:w="900" w:type="dxa"/>
            <w:tcBorders>
              <w:top w:val="nil"/>
              <w:left w:val="nil"/>
              <w:bottom w:val="single" w:sz="4" w:space="0" w:color="auto"/>
              <w:right w:val="single" w:sz="8" w:space="0" w:color="auto"/>
            </w:tcBorders>
            <w:shd w:val="clear" w:color="000000" w:fill="E5E0EC"/>
            <w:vAlign w:val="bottom"/>
            <w:hideMark/>
          </w:tcPr>
          <w:p w:rsidR="001F2BBD" w:rsidRPr="00C87079" w:rsidRDefault="001F2BBD" w:rsidP="008A198A">
            <w:pPr>
              <w:jc w:val="cente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Statutory</w:t>
            </w:r>
          </w:p>
        </w:tc>
        <w:tc>
          <w:tcPr>
            <w:tcW w:w="853" w:type="dxa"/>
            <w:tcBorders>
              <w:top w:val="nil"/>
              <w:left w:val="nil"/>
              <w:bottom w:val="single" w:sz="4" w:space="0" w:color="auto"/>
              <w:right w:val="single" w:sz="8" w:space="0" w:color="auto"/>
            </w:tcBorders>
            <w:shd w:val="clear" w:color="000000" w:fill="E5E0EC"/>
          </w:tcPr>
          <w:p w:rsidR="001F2BBD" w:rsidRPr="00C87079" w:rsidRDefault="001F2BBD" w:rsidP="008A198A">
            <w:pPr>
              <w:jc w:val="center"/>
              <w:rPr>
                <w:rFonts w:ascii="Calibri" w:eastAsia="Times New Roman" w:hAnsi="Calibri"/>
                <w:color w:val="000000"/>
                <w:sz w:val="18"/>
                <w:szCs w:val="18"/>
                <w:lang w:eastAsia="en-AU"/>
              </w:rPr>
            </w:pPr>
            <w:r w:rsidRPr="0022102B">
              <w:rPr>
                <w:rFonts w:ascii="Calibri" w:eastAsia="Times New Roman" w:hAnsi="Calibri"/>
                <w:color w:val="000000"/>
                <w:sz w:val="18"/>
                <w:szCs w:val="18"/>
                <w:lang w:eastAsia="en-AU"/>
              </w:rPr>
              <w:t>Chair $30,905 pa; Member $24,125 pa</w:t>
            </w:r>
          </w:p>
        </w:tc>
      </w:tr>
      <w:tr w:rsidR="001F2BBD" w:rsidRPr="00C87079" w:rsidTr="008A198A">
        <w:trPr>
          <w:trHeight w:val="300"/>
        </w:trPr>
        <w:tc>
          <w:tcPr>
            <w:tcW w:w="1212" w:type="dxa"/>
            <w:tcBorders>
              <w:top w:val="nil"/>
              <w:left w:val="single" w:sz="8" w:space="0" w:color="auto"/>
              <w:bottom w:val="single" w:sz="4" w:space="0" w:color="auto"/>
              <w:right w:val="single" w:sz="4" w:space="0" w:color="auto"/>
            </w:tcBorders>
            <w:shd w:val="clear" w:color="000000" w:fill="E5E0EC"/>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Group 2 level 1</w:t>
            </w:r>
          </w:p>
        </w:tc>
        <w:tc>
          <w:tcPr>
            <w:tcW w:w="1988" w:type="dxa"/>
            <w:tcBorders>
              <w:top w:val="nil"/>
              <w:left w:val="nil"/>
              <w:bottom w:val="single" w:sz="4" w:space="0" w:color="auto"/>
              <w:right w:val="single" w:sz="4" w:space="0" w:color="auto"/>
            </w:tcBorders>
            <w:shd w:val="clear" w:color="000000" w:fill="E5E0EC"/>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member $22,745 pa</w:t>
            </w:r>
          </w:p>
        </w:tc>
        <w:tc>
          <w:tcPr>
            <w:tcW w:w="4191" w:type="dxa"/>
            <w:tcBorders>
              <w:top w:val="nil"/>
              <w:left w:val="nil"/>
              <w:bottom w:val="single" w:sz="4" w:space="0" w:color="auto"/>
              <w:right w:val="single" w:sz="4" w:space="0" w:color="auto"/>
            </w:tcBorders>
            <w:shd w:val="clear" w:color="000000" w:fill="E5E0EC"/>
            <w:vAlign w:val="bottom"/>
            <w:hideMark/>
          </w:tcPr>
          <w:p w:rsidR="001F2BBD" w:rsidRPr="00C87079" w:rsidRDefault="001F2BBD" w:rsidP="008A198A">
            <w:pPr>
              <w:jc w:val="center"/>
              <w:rPr>
                <w:rFonts w:ascii="Calibri" w:eastAsia="Times New Roman" w:hAnsi="Calibri"/>
                <w:b/>
                <w:bCs/>
                <w:sz w:val="18"/>
                <w:szCs w:val="18"/>
                <w:lang w:eastAsia="en-AU"/>
              </w:rPr>
            </w:pPr>
            <w:r w:rsidRPr="00C87079">
              <w:rPr>
                <w:rFonts w:ascii="Calibri" w:eastAsia="Times New Roman" w:hAnsi="Calibri"/>
                <w:b/>
                <w:bCs/>
                <w:sz w:val="18"/>
                <w:szCs w:val="18"/>
                <w:lang w:eastAsia="en-AU"/>
              </w:rPr>
              <w:t>Insurance Authority Advisory Board</w:t>
            </w:r>
          </w:p>
        </w:tc>
        <w:tc>
          <w:tcPr>
            <w:tcW w:w="900" w:type="dxa"/>
            <w:tcBorders>
              <w:top w:val="nil"/>
              <w:left w:val="nil"/>
              <w:bottom w:val="single" w:sz="4" w:space="0" w:color="auto"/>
              <w:right w:val="single" w:sz="8" w:space="0" w:color="auto"/>
            </w:tcBorders>
            <w:shd w:val="clear" w:color="000000" w:fill="E5E0EC"/>
            <w:vAlign w:val="bottom"/>
            <w:hideMark/>
          </w:tcPr>
          <w:p w:rsidR="001F2BBD" w:rsidRPr="00C87079" w:rsidRDefault="001F2BBD" w:rsidP="008A198A">
            <w:pPr>
              <w:jc w:val="cente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Statutory</w:t>
            </w:r>
          </w:p>
        </w:tc>
        <w:tc>
          <w:tcPr>
            <w:tcW w:w="853" w:type="dxa"/>
            <w:tcBorders>
              <w:top w:val="nil"/>
              <w:left w:val="nil"/>
              <w:bottom w:val="single" w:sz="4" w:space="0" w:color="auto"/>
              <w:right w:val="single" w:sz="8" w:space="0" w:color="auto"/>
            </w:tcBorders>
            <w:shd w:val="clear" w:color="000000" w:fill="E5E0EC"/>
          </w:tcPr>
          <w:p w:rsidR="001F2BBD" w:rsidRPr="00C87079" w:rsidRDefault="001F2BBD" w:rsidP="008A198A">
            <w:pPr>
              <w:jc w:val="center"/>
              <w:rPr>
                <w:rFonts w:ascii="Calibri" w:eastAsia="Times New Roman" w:hAnsi="Calibri"/>
                <w:color w:val="000000"/>
                <w:sz w:val="18"/>
                <w:szCs w:val="18"/>
                <w:lang w:eastAsia="en-AU"/>
              </w:rPr>
            </w:pPr>
            <w:r w:rsidRPr="0022102B">
              <w:rPr>
                <w:rFonts w:ascii="Calibri" w:eastAsia="Times New Roman" w:hAnsi="Calibri"/>
                <w:color w:val="000000"/>
                <w:sz w:val="18"/>
                <w:szCs w:val="18"/>
                <w:lang w:eastAsia="en-AU"/>
              </w:rPr>
              <w:t>member $22,745 pa</w:t>
            </w:r>
          </w:p>
        </w:tc>
      </w:tr>
      <w:tr w:rsidR="001F2BBD" w:rsidRPr="00C87079" w:rsidTr="008A198A">
        <w:trPr>
          <w:trHeight w:val="465"/>
        </w:trPr>
        <w:tc>
          <w:tcPr>
            <w:tcW w:w="1212" w:type="dxa"/>
            <w:tcBorders>
              <w:top w:val="nil"/>
              <w:left w:val="single" w:sz="8" w:space="0" w:color="auto"/>
              <w:bottom w:val="nil"/>
              <w:right w:val="single" w:sz="4" w:space="0" w:color="auto"/>
            </w:tcBorders>
            <w:shd w:val="clear" w:color="000000" w:fill="E5E0EC"/>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Group 2 Level 1</w:t>
            </w:r>
          </w:p>
        </w:tc>
        <w:tc>
          <w:tcPr>
            <w:tcW w:w="1988" w:type="dxa"/>
            <w:tcBorders>
              <w:top w:val="nil"/>
              <w:left w:val="nil"/>
              <w:bottom w:val="nil"/>
              <w:right w:val="single" w:sz="4" w:space="0" w:color="auto"/>
            </w:tcBorders>
            <w:shd w:val="clear" w:color="000000" w:fill="E5E0EC"/>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Chair $31,450 pa; Member $23,515 pa</w:t>
            </w:r>
          </w:p>
        </w:tc>
        <w:tc>
          <w:tcPr>
            <w:tcW w:w="4191" w:type="dxa"/>
            <w:tcBorders>
              <w:top w:val="nil"/>
              <w:left w:val="nil"/>
              <w:bottom w:val="nil"/>
              <w:right w:val="single" w:sz="4" w:space="0" w:color="auto"/>
            </w:tcBorders>
            <w:shd w:val="clear" w:color="000000" w:fill="E5E0EC"/>
            <w:vAlign w:val="bottom"/>
            <w:hideMark/>
          </w:tcPr>
          <w:p w:rsidR="001F2BBD" w:rsidRPr="00C87079" w:rsidRDefault="001F2BBD" w:rsidP="008A198A">
            <w:pPr>
              <w:jc w:val="center"/>
              <w:rPr>
                <w:rFonts w:ascii="Calibri" w:eastAsia="Times New Roman" w:hAnsi="Calibri"/>
                <w:b/>
                <w:bCs/>
                <w:sz w:val="18"/>
                <w:szCs w:val="18"/>
                <w:lang w:eastAsia="en-AU"/>
              </w:rPr>
            </w:pPr>
            <w:r w:rsidRPr="00C87079">
              <w:rPr>
                <w:rFonts w:ascii="Calibri" w:eastAsia="Times New Roman" w:hAnsi="Calibri"/>
                <w:b/>
                <w:bCs/>
                <w:sz w:val="18"/>
                <w:szCs w:val="18"/>
                <w:lang w:eastAsia="en-AU"/>
              </w:rPr>
              <w:t>Investment Advisory Board</w:t>
            </w:r>
          </w:p>
        </w:tc>
        <w:tc>
          <w:tcPr>
            <w:tcW w:w="900" w:type="dxa"/>
            <w:tcBorders>
              <w:top w:val="nil"/>
              <w:left w:val="nil"/>
              <w:bottom w:val="nil"/>
              <w:right w:val="single" w:sz="8" w:space="0" w:color="auto"/>
            </w:tcBorders>
            <w:shd w:val="clear" w:color="000000" w:fill="E5E0EC"/>
            <w:vAlign w:val="bottom"/>
            <w:hideMark/>
          </w:tcPr>
          <w:p w:rsidR="001F2BBD" w:rsidRPr="00C87079" w:rsidRDefault="001F2BBD" w:rsidP="008A198A">
            <w:pPr>
              <w:jc w:val="cente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Advisory</w:t>
            </w:r>
          </w:p>
        </w:tc>
        <w:tc>
          <w:tcPr>
            <w:tcW w:w="853" w:type="dxa"/>
            <w:tcBorders>
              <w:top w:val="nil"/>
              <w:left w:val="nil"/>
              <w:bottom w:val="nil"/>
              <w:right w:val="single" w:sz="8" w:space="0" w:color="auto"/>
            </w:tcBorders>
            <w:shd w:val="clear" w:color="000000" w:fill="E5E0EC"/>
          </w:tcPr>
          <w:p w:rsidR="001F2BBD" w:rsidRPr="00C87079" w:rsidRDefault="001F2BBD" w:rsidP="008A198A">
            <w:pPr>
              <w:jc w:val="center"/>
              <w:rPr>
                <w:rFonts w:ascii="Calibri" w:eastAsia="Times New Roman" w:hAnsi="Calibri"/>
                <w:color w:val="000000"/>
                <w:sz w:val="18"/>
                <w:szCs w:val="18"/>
                <w:lang w:eastAsia="en-AU"/>
              </w:rPr>
            </w:pPr>
            <w:r w:rsidRPr="0022102B">
              <w:rPr>
                <w:rFonts w:ascii="Calibri" w:eastAsia="Times New Roman" w:hAnsi="Calibri"/>
                <w:color w:val="000000"/>
                <w:sz w:val="18"/>
                <w:szCs w:val="18"/>
                <w:lang w:eastAsia="en-AU"/>
              </w:rPr>
              <w:t>Chair $31,450 pa; Member $23,515 pa</w:t>
            </w:r>
          </w:p>
        </w:tc>
      </w:tr>
      <w:tr w:rsidR="001F2BBD" w:rsidRPr="00C87079" w:rsidTr="008A198A">
        <w:trPr>
          <w:trHeight w:val="300"/>
        </w:trPr>
        <w:tc>
          <w:tcPr>
            <w:tcW w:w="1212" w:type="dxa"/>
            <w:tcBorders>
              <w:top w:val="single" w:sz="8" w:space="0" w:color="auto"/>
              <w:left w:val="single" w:sz="8" w:space="0" w:color="auto"/>
              <w:bottom w:val="single" w:sz="4" w:space="0" w:color="auto"/>
              <w:right w:val="single" w:sz="4" w:space="0" w:color="auto"/>
            </w:tcBorders>
            <w:shd w:val="clear" w:color="000000" w:fill="CCC0DA"/>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Group 2 Level 2</w:t>
            </w:r>
          </w:p>
        </w:tc>
        <w:tc>
          <w:tcPr>
            <w:tcW w:w="1988" w:type="dxa"/>
            <w:tcBorders>
              <w:top w:val="single" w:sz="8" w:space="0" w:color="auto"/>
              <w:left w:val="nil"/>
              <w:bottom w:val="single" w:sz="4" w:space="0" w:color="auto"/>
              <w:right w:val="single" w:sz="4" w:space="0" w:color="auto"/>
            </w:tcBorders>
            <w:shd w:val="clear" w:color="000000" w:fill="CCC0DA"/>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Chair $18,200 pa</w:t>
            </w:r>
          </w:p>
        </w:tc>
        <w:tc>
          <w:tcPr>
            <w:tcW w:w="4191" w:type="dxa"/>
            <w:tcBorders>
              <w:top w:val="single" w:sz="8" w:space="0" w:color="auto"/>
              <w:left w:val="nil"/>
              <w:bottom w:val="single" w:sz="4" w:space="0" w:color="auto"/>
              <w:right w:val="single" w:sz="4" w:space="0" w:color="auto"/>
            </w:tcBorders>
            <w:shd w:val="clear" w:color="000000" w:fill="CCC0DA"/>
            <w:vAlign w:val="bottom"/>
            <w:hideMark/>
          </w:tcPr>
          <w:p w:rsidR="001F2BBD" w:rsidRPr="00C87079" w:rsidRDefault="001F2BBD" w:rsidP="008A198A">
            <w:pPr>
              <w:jc w:val="center"/>
              <w:rPr>
                <w:rFonts w:ascii="Calibri" w:eastAsia="Times New Roman" w:hAnsi="Calibri"/>
                <w:b/>
                <w:bCs/>
                <w:sz w:val="18"/>
                <w:szCs w:val="18"/>
                <w:lang w:eastAsia="en-AU"/>
              </w:rPr>
            </w:pPr>
            <w:r w:rsidRPr="00C87079">
              <w:rPr>
                <w:rFonts w:ascii="Calibri" w:eastAsia="Times New Roman" w:hAnsi="Calibri"/>
                <w:b/>
                <w:bCs/>
                <w:sz w:val="18"/>
                <w:szCs w:val="18"/>
                <w:lang w:eastAsia="en-AU"/>
              </w:rPr>
              <w:t>Board of Senior Secondary Studies</w:t>
            </w:r>
          </w:p>
        </w:tc>
        <w:tc>
          <w:tcPr>
            <w:tcW w:w="900" w:type="dxa"/>
            <w:tcBorders>
              <w:top w:val="single" w:sz="8" w:space="0" w:color="auto"/>
              <w:left w:val="nil"/>
              <w:bottom w:val="single" w:sz="4" w:space="0" w:color="auto"/>
              <w:right w:val="single" w:sz="8" w:space="0" w:color="auto"/>
            </w:tcBorders>
            <w:shd w:val="clear" w:color="000000" w:fill="CCC0DA"/>
            <w:noWrap/>
            <w:vAlign w:val="bottom"/>
            <w:hideMark/>
          </w:tcPr>
          <w:p w:rsidR="001F2BBD" w:rsidRPr="00C87079" w:rsidRDefault="001F2BBD" w:rsidP="008A198A">
            <w:pPr>
              <w:jc w:val="cente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Statutory</w:t>
            </w:r>
          </w:p>
        </w:tc>
        <w:tc>
          <w:tcPr>
            <w:tcW w:w="853" w:type="dxa"/>
            <w:tcBorders>
              <w:top w:val="single" w:sz="8" w:space="0" w:color="auto"/>
              <w:left w:val="nil"/>
              <w:bottom w:val="single" w:sz="4" w:space="0" w:color="auto"/>
              <w:right w:val="single" w:sz="8" w:space="0" w:color="auto"/>
            </w:tcBorders>
            <w:shd w:val="clear" w:color="000000" w:fill="CCC0DA"/>
          </w:tcPr>
          <w:p w:rsidR="001F2BBD" w:rsidRPr="00C87079" w:rsidRDefault="001F2BBD" w:rsidP="008A198A">
            <w:pPr>
              <w:jc w:val="center"/>
              <w:rPr>
                <w:rFonts w:ascii="Calibri" w:eastAsia="Times New Roman" w:hAnsi="Calibri"/>
                <w:color w:val="000000"/>
                <w:sz w:val="18"/>
                <w:szCs w:val="18"/>
                <w:lang w:eastAsia="en-AU"/>
              </w:rPr>
            </w:pPr>
            <w:r w:rsidRPr="0022102B">
              <w:rPr>
                <w:rFonts w:ascii="Calibri" w:eastAsia="Times New Roman" w:hAnsi="Calibri"/>
                <w:color w:val="000000"/>
                <w:sz w:val="18"/>
                <w:szCs w:val="18"/>
                <w:lang w:eastAsia="en-AU"/>
              </w:rPr>
              <w:t>Chair $18,200 pa</w:t>
            </w:r>
          </w:p>
        </w:tc>
      </w:tr>
      <w:tr w:rsidR="001F2BBD" w:rsidRPr="00C87079" w:rsidTr="008A198A">
        <w:trPr>
          <w:trHeight w:val="450"/>
        </w:trPr>
        <w:tc>
          <w:tcPr>
            <w:tcW w:w="1212" w:type="dxa"/>
            <w:tcBorders>
              <w:top w:val="nil"/>
              <w:left w:val="single" w:sz="8" w:space="0" w:color="auto"/>
              <w:bottom w:val="single" w:sz="4" w:space="0" w:color="auto"/>
              <w:right w:val="single" w:sz="4" w:space="0" w:color="auto"/>
            </w:tcBorders>
            <w:shd w:val="clear" w:color="000000" w:fill="CCC0DA"/>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Group 2 Level 2</w:t>
            </w:r>
          </w:p>
        </w:tc>
        <w:tc>
          <w:tcPr>
            <w:tcW w:w="1988" w:type="dxa"/>
            <w:tcBorders>
              <w:top w:val="nil"/>
              <w:left w:val="nil"/>
              <w:bottom w:val="single" w:sz="4" w:space="0" w:color="auto"/>
              <w:right w:val="single" w:sz="4" w:space="0" w:color="auto"/>
            </w:tcBorders>
            <w:shd w:val="clear" w:color="000000" w:fill="CCC0DA"/>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Chair $18,200 pa; member 420 pd</w:t>
            </w:r>
          </w:p>
        </w:tc>
        <w:tc>
          <w:tcPr>
            <w:tcW w:w="4191" w:type="dxa"/>
            <w:tcBorders>
              <w:top w:val="nil"/>
              <w:left w:val="nil"/>
              <w:bottom w:val="single" w:sz="4" w:space="0" w:color="auto"/>
              <w:right w:val="single" w:sz="4" w:space="0" w:color="auto"/>
            </w:tcBorders>
            <w:shd w:val="clear" w:color="000000" w:fill="CCC0DA"/>
            <w:vAlign w:val="bottom"/>
            <w:hideMark/>
          </w:tcPr>
          <w:p w:rsidR="001F2BBD" w:rsidRPr="00C87079" w:rsidRDefault="001F2BBD" w:rsidP="008A198A">
            <w:pPr>
              <w:jc w:val="center"/>
              <w:rPr>
                <w:rFonts w:ascii="Calibri" w:eastAsia="Times New Roman" w:hAnsi="Calibri"/>
                <w:b/>
                <w:bCs/>
                <w:sz w:val="18"/>
                <w:szCs w:val="18"/>
                <w:lang w:eastAsia="en-AU"/>
              </w:rPr>
            </w:pPr>
            <w:r w:rsidRPr="00C87079">
              <w:rPr>
                <w:rFonts w:ascii="Calibri" w:eastAsia="Times New Roman" w:hAnsi="Calibri"/>
                <w:b/>
                <w:bCs/>
                <w:sz w:val="18"/>
                <w:szCs w:val="18"/>
                <w:lang w:eastAsia="en-AU"/>
              </w:rPr>
              <w:t>Building and Construction Industry Training Fund Board</w:t>
            </w:r>
          </w:p>
        </w:tc>
        <w:tc>
          <w:tcPr>
            <w:tcW w:w="900" w:type="dxa"/>
            <w:tcBorders>
              <w:top w:val="nil"/>
              <w:left w:val="nil"/>
              <w:bottom w:val="single" w:sz="4" w:space="0" w:color="auto"/>
              <w:right w:val="single" w:sz="8" w:space="0" w:color="auto"/>
            </w:tcBorders>
            <w:shd w:val="clear" w:color="000000" w:fill="CCC0DA"/>
            <w:noWrap/>
            <w:vAlign w:val="bottom"/>
            <w:hideMark/>
          </w:tcPr>
          <w:p w:rsidR="001F2BBD" w:rsidRPr="00C87079" w:rsidRDefault="001F2BBD" w:rsidP="008A198A">
            <w:pPr>
              <w:jc w:val="cente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Statutory</w:t>
            </w:r>
          </w:p>
        </w:tc>
        <w:tc>
          <w:tcPr>
            <w:tcW w:w="853" w:type="dxa"/>
            <w:tcBorders>
              <w:top w:val="nil"/>
              <w:left w:val="nil"/>
              <w:bottom w:val="single" w:sz="4" w:space="0" w:color="auto"/>
              <w:right w:val="single" w:sz="8" w:space="0" w:color="auto"/>
            </w:tcBorders>
            <w:shd w:val="clear" w:color="000000" w:fill="CCC0DA"/>
          </w:tcPr>
          <w:p w:rsidR="001F2BBD" w:rsidRPr="00C87079" w:rsidRDefault="001F2BBD" w:rsidP="008A198A">
            <w:pPr>
              <w:jc w:val="center"/>
              <w:rPr>
                <w:rFonts w:ascii="Calibri" w:eastAsia="Times New Roman" w:hAnsi="Calibri"/>
                <w:color w:val="000000"/>
                <w:sz w:val="18"/>
                <w:szCs w:val="18"/>
                <w:lang w:eastAsia="en-AU"/>
              </w:rPr>
            </w:pPr>
            <w:r w:rsidRPr="0022102B">
              <w:rPr>
                <w:rFonts w:ascii="Calibri" w:eastAsia="Times New Roman" w:hAnsi="Calibri"/>
                <w:color w:val="000000"/>
                <w:sz w:val="18"/>
                <w:szCs w:val="18"/>
                <w:lang w:eastAsia="en-AU"/>
              </w:rPr>
              <w:t>Chair $18,200 pa; member 420 pd</w:t>
            </w:r>
          </w:p>
        </w:tc>
      </w:tr>
      <w:tr w:rsidR="001F2BBD" w:rsidRPr="00C87079" w:rsidTr="008A198A">
        <w:trPr>
          <w:trHeight w:val="450"/>
        </w:trPr>
        <w:tc>
          <w:tcPr>
            <w:tcW w:w="1212" w:type="dxa"/>
            <w:tcBorders>
              <w:top w:val="nil"/>
              <w:left w:val="single" w:sz="8" w:space="0" w:color="auto"/>
              <w:bottom w:val="single" w:sz="4" w:space="0" w:color="auto"/>
              <w:right w:val="single" w:sz="4" w:space="0" w:color="auto"/>
            </w:tcBorders>
            <w:shd w:val="clear" w:color="000000" w:fill="CCC0DA"/>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group 2 level 2</w:t>
            </w:r>
          </w:p>
        </w:tc>
        <w:tc>
          <w:tcPr>
            <w:tcW w:w="1988" w:type="dxa"/>
            <w:tcBorders>
              <w:top w:val="nil"/>
              <w:left w:val="nil"/>
              <w:bottom w:val="single" w:sz="4" w:space="0" w:color="auto"/>
              <w:right w:val="single" w:sz="4" w:space="0" w:color="auto"/>
            </w:tcBorders>
            <w:shd w:val="clear" w:color="000000" w:fill="CCC0DA"/>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President $18,960 pa; Member $420 pd</w:t>
            </w:r>
          </w:p>
        </w:tc>
        <w:tc>
          <w:tcPr>
            <w:tcW w:w="4191" w:type="dxa"/>
            <w:tcBorders>
              <w:top w:val="nil"/>
              <w:left w:val="nil"/>
              <w:bottom w:val="single" w:sz="4" w:space="0" w:color="auto"/>
              <w:right w:val="single" w:sz="4" w:space="0" w:color="auto"/>
            </w:tcBorders>
            <w:shd w:val="clear" w:color="000000" w:fill="CCC0DA"/>
            <w:vAlign w:val="bottom"/>
            <w:hideMark/>
          </w:tcPr>
          <w:p w:rsidR="001F2BBD" w:rsidRPr="00C87079" w:rsidRDefault="001F2BBD" w:rsidP="008A198A">
            <w:pPr>
              <w:jc w:val="center"/>
              <w:rPr>
                <w:rFonts w:ascii="Calibri" w:eastAsia="Times New Roman" w:hAnsi="Calibri"/>
                <w:b/>
                <w:bCs/>
                <w:sz w:val="18"/>
                <w:szCs w:val="18"/>
                <w:lang w:eastAsia="en-AU"/>
              </w:rPr>
            </w:pPr>
            <w:r w:rsidRPr="00C87079">
              <w:rPr>
                <w:rFonts w:ascii="Calibri" w:eastAsia="Times New Roman" w:hAnsi="Calibri"/>
                <w:b/>
                <w:bCs/>
                <w:sz w:val="18"/>
                <w:szCs w:val="18"/>
                <w:lang w:eastAsia="en-AU"/>
              </w:rPr>
              <w:t>Legal Aid Commission</w:t>
            </w:r>
          </w:p>
        </w:tc>
        <w:tc>
          <w:tcPr>
            <w:tcW w:w="900" w:type="dxa"/>
            <w:tcBorders>
              <w:top w:val="nil"/>
              <w:left w:val="nil"/>
              <w:bottom w:val="single" w:sz="4" w:space="0" w:color="auto"/>
              <w:right w:val="single" w:sz="8" w:space="0" w:color="auto"/>
            </w:tcBorders>
            <w:shd w:val="clear" w:color="000000" w:fill="CCC0DA"/>
            <w:vAlign w:val="bottom"/>
            <w:hideMark/>
          </w:tcPr>
          <w:p w:rsidR="001F2BBD" w:rsidRPr="00C87079" w:rsidRDefault="001F2BBD" w:rsidP="008A198A">
            <w:pPr>
              <w:jc w:val="cente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Statutory</w:t>
            </w:r>
          </w:p>
        </w:tc>
        <w:tc>
          <w:tcPr>
            <w:tcW w:w="853" w:type="dxa"/>
            <w:tcBorders>
              <w:top w:val="nil"/>
              <w:left w:val="nil"/>
              <w:bottom w:val="single" w:sz="4" w:space="0" w:color="auto"/>
              <w:right w:val="single" w:sz="8" w:space="0" w:color="auto"/>
            </w:tcBorders>
            <w:shd w:val="clear" w:color="000000" w:fill="CCC0DA"/>
          </w:tcPr>
          <w:p w:rsidR="001F2BBD" w:rsidRPr="00C87079" w:rsidRDefault="001F2BBD" w:rsidP="008A198A">
            <w:pPr>
              <w:jc w:val="center"/>
              <w:rPr>
                <w:rFonts w:ascii="Calibri" w:eastAsia="Times New Roman" w:hAnsi="Calibri"/>
                <w:color w:val="000000"/>
                <w:sz w:val="18"/>
                <w:szCs w:val="18"/>
                <w:lang w:eastAsia="en-AU"/>
              </w:rPr>
            </w:pPr>
            <w:r w:rsidRPr="0022102B">
              <w:rPr>
                <w:rFonts w:ascii="Calibri" w:eastAsia="Times New Roman" w:hAnsi="Calibri"/>
                <w:color w:val="000000"/>
                <w:sz w:val="18"/>
                <w:szCs w:val="18"/>
                <w:lang w:eastAsia="en-AU"/>
              </w:rPr>
              <w:t>President $18,960 pa; Member $420 pd</w:t>
            </w:r>
          </w:p>
        </w:tc>
      </w:tr>
      <w:tr w:rsidR="001F2BBD" w:rsidRPr="00C87079" w:rsidTr="008A198A">
        <w:trPr>
          <w:trHeight w:val="675"/>
        </w:trPr>
        <w:tc>
          <w:tcPr>
            <w:tcW w:w="1212" w:type="dxa"/>
            <w:tcBorders>
              <w:top w:val="nil"/>
              <w:left w:val="single" w:sz="8" w:space="0" w:color="auto"/>
              <w:bottom w:val="single" w:sz="4" w:space="0" w:color="auto"/>
              <w:right w:val="single" w:sz="4" w:space="0" w:color="auto"/>
            </w:tcBorders>
            <w:shd w:val="clear" w:color="000000" w:fill="CCC0DA"/>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Group 2 Level 2</w:t>
            </w:r>
          </w:p>
        </w:tc>
        <w:tc>
          <w:tcPr>
            <w:tcW w:w="1988" w:type="dxa"/>
            <w:tcBorders>
              <w:top w:val="nil"/>
              <w:left w:val="nil"/>
              <w:bottom w:val="single" w:sz="4" w:space="0" w:color="auto"/>
              <w:right w:val="single" w:sz="4" w:space="0" w:color="auto"/>
            </w:tcBorders>
            <w:shd w:val="clear" w:color="000000" w:fill="CCC0DA"/>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Chair $25,465 pa; Deputy Chair $12,740 pa; Member $420 pd</w:t>
            </w:r>
          </w:p>
        </w:tc>
        <w:tc>
          <w:tcPr>
            <w:tcW w:w="4191" w:type="dxa"/>
            <w:tcBorders>
              <w:top w:val="nil"/>
              <w:left w:val="nil"/>
              <w:bottom w:val="single" w:sz="4" w:space="0" w:color="auto"/>
              <w:right w:val="single" w:sz="4" w:space="0" w:color="auto"/>
            </w:tcBorders>
            <w:shd w:val="clear" w:color="000000" w:fill="CCC0DA"/>
            <w:vAlign w:val="bottom"/>
            <w:hideMark/>
          </w:tcPr>
          <w:p w:rsidR="001F2BBD" w:rsidRPr="00C87079" w:rsidRDefault="00934539" w:rsidP="008A198A">
            <w:pPr>
              <w:jc w:val="center"/>
              <w:rPr>
                <w:rFonts w:ascii="Calibri" w:eastAsia="Times New Roman" w:hAnsi="Calibri"/>
                <w:b/>
                <w:bCs/>
                <w:sz w:val="18"/>
                <w:szCs w:val="18"/>
                <w:u w:val="single"/>
                <w:lang w:eastAsia="en-AU"/>
              </w:rPr>
            </w:pPr>
            <w:hyperlink r:id="rId34" w:history="1">
              <w:r w:rsidR="001F2BBD" w:rsidRPr="00867E57">
                <w:rPr>
                  <w:rFonts w:ascii="Calibri" w:eastAsia="Times New Roman" w:hAnsi="Calibri"/>
                  <w:b/>
                  <w:bCs/>
                  <w:sz w:val="18"/>
                  <w:szCs w:val="18"/>
                  <w:u w:val="single"/>
                  <w:lang w:eastAsia="en-AU"/>
                </w:rPr>
                <w:t xml:space="preserve">Long Service Leave Authority Board </w:t>
              </w:r>
              <w:r w:rsidR="001F2BBD" w:rsidRPr="00867E57">
                <w:rPr>
                  <w:rFonts w:ascii="Calibri" w:eastAsia="Times New Roman" w:hAnsi="Calibri"/>
                  <w:sz w:val="18"/>
                  <w:szCs w:val="18"/>
                  <w:u w:val="single"/>
                  <w:lang w:eastAsia="en-AU"/>
                </w:rPr>
                <w:t>(NB response from CEO/Registrar ACTLSLA)</w:t>
              </w:r>
            </w:hyperlink>
          </w:p>
        </w:tc>
        <w:tc>
          <w:tcPr>
            <w:tcW w:w="900" w:type="dxa"/>
            <w:tcBorders>
              <w:top w:val="nil"/>
              <w:left w:val="nil"/>
              <w:bottom w:val="single" w:sz="4" w:space="0" w:color="auto"/>
              <w:right w:val="single" w:sz="8" w:space="0" w:color="auto"/>
            </w:tcBorders>
            <w:shd w:val="clear" w:color="000000" w:fill="CCC0DA"/>
            <w:vAlign w:val="bottom"/>
            <w:hideMark/>
          </w:tcPr>
          <w:p w:rsidR="001F2BBD" w:rsidRPr="00C87079" w:rsidRDefault="001F2BBD" w:rsidP="008A198A">
            <w:pPr>
              <w:jc w:val="cente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Statutory</w:t>
            </w:r>
          </w:p>
        </w:tc>
        <w:tc>
          <w:tcPr>
            <w:tcW w:w="853" w:type="dxa"/>
            <w:tcBorders>
              <w:top w:val="nil"/>
              <w:left w:val="nil"/>
              <w:bottom w:val="single" w:sz="4" w:space="0" w:color="auto"/>
              <w:right w:val="single" w:sz="8" w:space="0" w:color="auto"/>
            </w:tcBorders>
            <w:shd w:val="clear" w:color="000000" w:fill="CCC0DA"/>
          </w:tcPr>
          <w:p w:rsidR="001F2BBD" w:rsidRPr="00C87079" w:rsidRDefault="001F2BBD" w:rsidP="008A198A">
            <w:pPr>
              <w:jc w:val="center"/>
              <w:rPr>
                <w:rFonts w:ascii="Calibri" w:eastAsia="Times New Roman" w:hAnsi="Calibri"/>
                <w:color w:val="000000"/>
                <w:sz w:val="18"/>
                <w:szCs w:val="18"/>
                <w:lang w:eastAsia="en-AU"/>
              </w:rPr>
            </w:pPr>
            <w:r w:rsidRPr="0022102B">
              <w:rPr>
                <w:rFonts w:ascii="Calibri" w:eastAsia="Times New Roman" w:hAnsi="Calibri"/>
                <w:color w:val="000000"/>
                <w:sz w:val="18"/>
                <w:szCs w:val="18"/>
                <w:lang w:eastAsia="en-AU"/>
              </w:rPr>
              <w:t>Chair $25,465 pa; Deputy Chair $12,740 pa; Member $420 pd</w:t>
            </w:r>
          </w:p>
        </w:tc>
      </w:tr>
      <w:tr w:rsidR="001F2BBD" w:rsidRPr="00C87079" w:rsidTr="008A198A">
        <w:trPr>
          <w:trHeight w:val="300"/>
        </w:trPr>
        <w:tc>
          <w:tcPr>
            <w:tcW w:w="1212" w:type="dxa"/>
            <w:tcBorders>
              <w:top w:val="nil"/>
              <w:left w:val="single" w:sz="8" w:space="0" w:color="auto"/>
              <w:bottom w:val="single" w:sz="4" w:space="0" w:color="auto"/>
              <w:right w:val="single" w:sz="4" w:space="0" w:color="auto"/>
            </w:tcBorders>
            <w:shd w:val="clear" w:color="000000" w:fill="CCC0DA"/>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Group 2 Level 2</w:t>
            </w:r>
          </w:p>
        </w:tc>
        <w:tc>
          <w:tcPr>
            <w:tcW w:w="1988" w:type="dxa"/>
            <w:tcBorders>
              <w:top w:val="nil"/>
              <w:left w:val="nil"/>
              <w:bottom w:val="single" w:sz="4" w:space="0" w:color="auto"/>
              <w:right w:val="single" w:sz="4" w:space="0" w:color="auto"/>
            </w:tcBorders>
            <w:shd w:val="clear" w:color="000000" w:fill="CCC0DA"/>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Chair $495 pd</w:t>
            </w:r>
          </w:p>
        </w:tc>
        <w:tc>
          <w:tcPr>
            <w:tcW w:w="4191" w:type="dxa"/>
            <w:tcBorders>
              <w:top w:val="nil"/>
              <w:left w:val="nil"/>
              <w:bottom w:val="single" w:sz="4" w:space="0" w:color="auto"/>
              <w:right w:val="single" w:sz="4" w:space="0" w:color="auto"/>
            </w:tcBorders>
            <w:shd w:val="clear" w:color="000000" w:fill="CCC0DA"/>
            <w:vAlign w:val="bottom"/>
            <w:hideMark/>
          </w:tcPr>
          <w:p w:rsidR="001F2BBD" w:rsidRDefault="00934539" w:rsidP="008A198A">
            <w:pPr>
              <w:jc w:val="center"/>
            </w:pPr>
            <w:hyperlink r:id="rId35" w:history="1">
              <w:r w:rsidR="001F2BBD" w:rsidRPr="00867E57">
                <w:rPr>
                  <w:rFonts w:ascii="Calibri" w:eastAsia="Times New Roman" w:hAnsi="Calibri"/>
                  <w:b/>
                  <w:bCs/>
                  <w:sz w:val="18"/>
                  <w:szCs w:val="18"/>
                  <w:u w:val="single"/>
                  <w:lang w:eastAsia="en-AU"/>
                </w:rPr>
                <w:t>Schools Education Advisory Committee on Digital Citizenship</w:t>
              </w:r>
            </w:hyperlink>
          </w:p>
          <w:p w:rsidR="001F2BBD" w:rsidRPr="00C87079" w:rsidRDefault="001F2BBD" w:rsidP="008A198A">
            <w:pPr>
              <w:jc w:val="center"/>
              <w:rPr>
                <w:rFonts w:ascii="Calibri" w:eastAsia="Times New Roman" w:hAnsi="Calibri"/>
                <w:b/>
                <w:bCs/>
                <w:sz w:val="18"/>
                <w:szCs w:val="18"/>
                <w:u w:val="single"/>
                <w:lang w:eastAsia="en-AU"/>
              </w:rPr>
            </w:pPr>
          </w:p>
        </w:tc>
        <w:tc>
          <w:tcPr>
            <w:tcW w:w="900" w:type="dxa"/>
            <w:tcBorders>
              <w:top w:val="nil"/>
              <w:left w:val="nil"/>
              <w:bottom w:val="single" w:sz="4" w:space="0" w:color="auto"/>
              <w:right w:val="single" w:sz="8" w:space="0" w:color="auto"/>
            </w:tcBorders>
            <w:shd w:val="clear" w:color="000000" w:fill="CCC0DA"/>
            <w:vAlign w:val="bottom"/>
            <w:hideMark/>
          </w:tcPr>
          <w:p w:rsidR="001F2BBD" w:rsidRPr="00C87079" w:rsidRDefault="001F2BBD" w:rsidP="008A198A">
            <w:pPr>
              <w:jc w:val="cente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Advisory</w:t>
            </w:r>
          </w:p>
        </w:tc>
        <w:tc>
          <w:tcPr>
            <w:tcW w:w="853" w:type="dxa"/>
            <w:tcBorders>
              <w:top w:val="nil"/>
              <w:left w:val="nil"/>
              <w:bottom w:val="single" w:sz="4" w:space="0" w:color="auto"/>
              <w:right w:val="single" w:sz="8" w:space="0" w:color="auto"/>
            </w:tcBorders>
            <w:shd w:val="clear" w:color="000000" w:fill="CCC0DA"/>
          </w:tcPr>
          <w:p w:rsidR="001F2BBD" w:rsidRPr="00C87079" w:rsidRDefault="001F2BBD" w:rsidP="008A198A">
            <w:pPr>
              <w:jc w:val="center"/>
              <w:rPr>
                <w:rFonts w:ascii="Calibri" w:eastAsia="Times New Roman" w:hAnsi="Calibri"/>
                <w:color w:val="000000"/>
                <w:sz w:val="18"/>
                <w:szCs w:val="18"/>
                <w:lang w:eastAsia="en-AU"/>
              </w:rPr>
            </w:pPr>
            <w:r w:rsidRPr="0022102B">
              <w:rPr>
                <w:rFonts w:ascii="Calibri" w:eastAsia="Times New Roman" w:hAnsi="Calibri"/>
                <w:color w:val="000000"/>
                <w:sz w:val="18"/>
                <w:szCs w:val="18"/>
                <w:lang w:eastAsia="en-AU"/>
              </w:rPr>
              <w:t>Chair $495 pd</w:t>
            </w:r>
          </w:p>
        </w:tc>
      </w:tr>
      <w:tr w:rsidR="001F2BBD" w:rsidRPr="00C87079" w:rsidTr="008A198A">
        <w:trPr>
          <w:trHeight w:val="300"/>
        </w:trPr>
        <w:tc>
          <w:tcPr>
            <w:tcW w:w="1212" w:type="dxa"/>
            <w:tcBorders>
              <w:top w:val="nil"/>
              <w:left w:val="single" w:sz="8" w:space="0" w:color="auto"/>
              <w:bottom w:val="nil"/>
              <w:right w:val="single" w:sz="4" w:space="0" w:color="auto"/>
            </w:tcBorders>
            <w:shd w:val="clear" w:color="000000" w:fill="CCC0DA"/>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Group 1 Level 2</w:t>
            </w:r>
          </w:p>
        </w:tc>
        <w:tc>
          <w:tcPr>
            <w:tcW w:w="1988" w:type="dxa"/>
            <w:tcBorders>
              <w:top w:val="nil"/>
              <w:left w:val="nil"/>
              <w:bottom w:val="nil"/>
              <w:right w:val="single" w:sz="4" w:space="0" w:color="auto"/>
            </w:tcBorders>
            <w:shd w:val="clear" w:color="000000" w:fill="CCC0DA"/>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Chair $18,200 pa</w:t>
            </w:r>
          </w:p>
        </w:tc>
        <w:tc>
          <w:tcPr>
            <w:tcW w:w="4191" w:type="dxa"/>
            <w:tcBorders>
              <w:top w:val="nil"/>
              <w:left w:val="nil"/>
              <w:bottom w:val="nil"/>
              <w:right w:val="single" w:sz="4" w:space="0" w:color="auto"/>
            </w:tcBorders>
            <w:shd w:val="clear" w:color="000000" w:fill="CCC0DA"/>
            <w:vAlign w:val="bottom"/>
            <w:hideMark/>
          </w:tcPr>
          <w:p w:rsidR="001F2BBD" w:rsidRPr="00C87079" w:rsidRDefault="001F2BBD" w:rsidP="008A198A">
            <w:pPr>
              <w:jc w:val="center"/>
              <w:rPr>
                <w:rFonts w:ascii="Calibri" w:eastAsia="Times New Roman" w:hAnsi="Calibri"/>
                <w:b/>
                <w:bCs/>
                <w:sz w:val="18"/>
                <w:szCs w:val="18"/>
                <w:lang w:eastAsia="en-AU"/>
              </w:rPr>
            </w:pPr>
            <w:r w:rsidRPr="00C87079">
              <w:rPr>
                <w:rFonts w:ascii="Calibri" w:eastAsia="Times New Roman" w:hAnsi="Calibri"/>
                <w:b/>
                <w:bCs/>
                <w:sz w:val="18"/>
                <w:szCs w:val="18"/>
                <w:lang w:eastAsia="en-AU"/>
              </w:rPr>
              <w:t>Teacher Quality Institute Board</w:t>
            </w:r>
          </w:p>
        </w:tc>
        <w:tc>
          <w:tcPr>
            <w:tcW w:w="900" w:type="dxa"/>
            <w:tcBorders>
              <w:top w:val="nil"/>
              <w:left w:val="nil"/>
              <w:bottom w:val="nil"/>
              <w:right w:val="single" w:sz="8" w:space="0" w:color="auto"/>
            </w:tcBorders>
            <w:shd w:val="clear" w:color="000000" w:fill="CCC0DA"/>
            <w:vAlign w:val="bottom"/>
            <w:hideMark/>
          </w:tcPr>
          <w:p w:rsidR="001F2BBD" w:rsidRPr="00C87079" w:rsidRDefault="001F2BBD" w:rsidP="008A198A">
            <w:pPr>
              <w:jc w:val="cente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Statutory</w:t>
            </w:r>
          </w:p>
        </w:tc>
        <w:tc>
          <w:tcPr>
            <w:tcW w:w="853" w:type="dxa"/>
            <w:tcBorders>
              <w:top w:val="nil"/>
              <w:left w:val="nil"/>
              <w:bottom w:val="nil"/>
              <w:right w:val="single" w:sz="8" w:space="0" w:color="auto"/>
            </w:tcBorders>
            <w:shd w:val="clear" w:color="000000" w:fill="CCC0DA"/>
          </w:tcPr>
          <w:p w:rsidR="001F2BBD" w:rsidRPr="00C87079" w:rsidRDefault="001F2BBD" w:rsidP="008A198A">
            <w:pPr>
              <w:jc w:val="center"/>
              <w:rPr>
                <w:rFonts w:ascii="Calibri" w:eastAsia="Times New Roman" w:hAnsi="Calibri"/>
                <w:color w:val="000000"/>
                <w:sz w:val="18"/>
                <w:szCs w:val="18"/>
                <w:lang w:eastAsia="en-AU"/>
              </w:rPr>
            </w:pPr>
            <w:r w:rsidRPr="0022102B">
              <w:rPr>
                <w:rFonts w:ascii="Calibri" w:eastAsia="Times New Roman" w:hAnsi="Calibri"/>
                <w:color w:val="000000"/>
                <w:sz w:val="18"/>
                <w:szCs w:val="18"/>
                <w:lang w:eastAsia="en-AU"/>
              </w:rPr>
              <w:t>Chair $18,200 pa</w:t>
            </w:r>
          </w:p>
        </w:tc>
      </w:tr>
      <w:tr w:rsidR="001F2BBD" w:rsidRPr="00C87079" w:rsidTr="008A198A">
        <w:trPr>
          <w:trHeight w:val="315"/>
        </w:trPr>
        <w:tc>
          <w:tcPr>
            <w:tcW w:w="1212" w:type="dxa"/>
            <w:tcBorders>
              <w:top w:val="single" w:sz="4" w:space="0" w:color="auto"/>
              <w:left w:val="single" w:sz="8" w:space="0" w:color="auto"/>
              <w:bottom w:val="single" w:sz="8" w:space="0" w:color="auto"/>
              <w:right w:val="single" w:sz="4" w:space="0" w:color="auto"/>
            </w:tcBorders>
            <w:shd w:val="clear" w:color="000000" w:fill="CCC0DA"/>
            <w:vAlign w:val="bottom"/>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lastRenderedPageBreak/>
              <w:t>Group 2 Level 2</w:t>
            </w:r>
          </w:p>
        </w:tc>
        <w:tc>
          <w:tcPr>
            <w:tcW w:w="1988" w:type="dxa"/>
            <w:tcBorders>
              <w:top w:val="single" w:sz="4" w:space="0" w:color="auto"/>
              <w:left w:val="nil"/>
              <w:bottom w:val="single" w:sz="8" w:space="0" w:color="auto"/>
              <w:right w:val="single" w:sz="4" w:space="0" w:color="auto"/>
            </w:tcBorders>
            <w:shd w:val="clear" w:color="000000" w:fill="CCC0DA"/>
            <w:vAlign w:val="bottom"/>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Chair $18,200 pa</w:t>
            </w:r>
          </w:p>
        </w:tc>
        <w:tc>
          <w:tcPr>
            <w:tcW w:w="4191" w:type="dxa"/>
            <w:tcBorders>
              <w:top w:val="single" w:sz="4" w:space="0" w:color="auto"/>
              <w:left w:val="nil"/>
              <w:bottom w:val="single" w:sz="8" w:space="0" w:color="auto"/>
              <w:right w:val="single" w:sz="4" w:space="0" w:color="auto"/>
            </w:tcBorders>
            <w:shd w:val="clear" w:color="000000" w:fill="CCC0DA"/>
            <w:vAlign w:val="bottom"/>
            <w:hideMark/>
          </w:tcPr>
          <w:p w:rsidR="001F2BBD" w:rsidRPr="00C87079" w:rsidRDefault="001F2BBD" w:rsidP="008A198A">
            <w:pPr>
              <w:jc w:val="center"/>
              <w:rPr>
                <w:rFonts w:ascii="Calibri" w:eastAsia="Times New Roman" w:hAnsi="Calibri"/>
                <w:b/>
                <w:bCs/>
                <w:sz w:val="18"/>
                <w:szCs w:val="18"/>
                <w:lang w:eastAsia="en-AU"/>
              </w:rPr>
            </w:pPr>
            <w:r w:rsidRPr="00C87079">
              <w:rPr>
                <w:rFonts w:ascii="Calibri" w:eastAsia="Times New Roman" w:hAnsi="Calibri"/>
                <w:b/>
                <w:bCs/>
                <w:sz w:val="18"/>
                <w:szCs w:val="18"/>
                <w:lang w:eastAsia="en-AU"/>
              </w:rPr>
              <w:t>Work Safety Council (09-10?)</w:t>
            </w:r>
          </w:p>
        </w:tc>
        <w:tc>
          <w:tcPr>
            <w:tcW w:w="900" w:type="dxa"/>
            <w:tcBorders>
              <w:top w:val="single" w:sz="4" w:space="0" w:color="auto"/>
              <w:left w:val="nil"/>
              <w:bottom w:val="single" w:sz="8" w:space="0" w:color="auto"/>
              <w:right w:val="single" w:sz="8" w:space="0" w:color="auto"/>
            </w:tcBorders>
            <w:shd w:val="clear" w:color="000000" w:fill="CCC0DA"/>
            <w:vAlign w:val="bottom"/>
            <w:hideMark/>
          </w:tcPr>
          <w:p w:rsidR="001F2BBD" w:rsidRPr="00C87079" w:rsidRDefault="001F2BBD" w:rsidP="008A198A">
            <w:pPr>
              <w:jc w:val="cente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Statutory</w:t>
            </w:r>
          </w:p>
        </w:tc>
        <w:tc>
          <w:tcPr>
            <w:tcW w:w="853" w:type="dxa"/>
            <w:tcBorders>
              <w:top w:val="single" w:sz="4" w:space="0" w:color="auto"/>
              <w:left w:val="nil"/>
              <w:bottom w:val="single" w:sz="8" w:space="0" w:color="auto"/>
              <w:right w:val="single" w:sz="8" w:space="0" w:color="auto"/>
            </w:tcBorders>
            <w:shd w:val="clear" w:color="000000" w:fill="CCC0DA"/>
          </w:tcPr>
          <w:p w:rsidR="001F2BBD" w:rsidRPr="00C87079" w:rsidRDefault="001F2BBD" w:rsidP="008A198A">
            <w:pPr>
              <w:jc w:val="center"/>
              <w:rPr>
                <w:rFonts w:ascii="Calibri" w:eastAsia="Times New Roman" w:hAnsi="Calibri"/>
                <w:color w:val="000000"/>
                <w:sz w:val="18"/>
                <w:szCs w:val="18"/>
                <w:lang w:eastAsia="en-AU"/>
              </w:rPr>
            </w:pPr>
            <w:r w:rsidRPr="0022102B">
              <w:rPr>
                <w:rFonts w:ascii="Calibri" w:eastAsia="Times New Roman" w:hAnsi="Calibri"/>
                <w:color w:val="000000"/>
                <w:sz w:val="18"/>
                <w:szCs w:val="18"/>
                <w:lang w:eastAsia="en-AU"/>
              </w:rPr>
              <w:t>Chair $18,200 pa</w:t>
            </w:r>
          </w:p>
        </w:tc>
      </w:tr>
      <w:tr w:rsidR="001F2BBD" w:rsidRPr="00C87079" w:rsidTr="008A198A">
        <w:trPr>
          <w:trHeight w:val="465"/>
        </w:trPr>
        <w:tc>
          <w:tcPr>
            <w:tcW w:w="1212" w:type="dxa"/>
            <w:tcBorders>
              <w:top w:val="nil"/>
              <w:left w:val="single" w:sz="8" w:space="0" w:color="auto"/>
              <w:bottom w:val="nil"/>
              <w:right w:val="single" w:sz="4" w:space="0" w:color="auto"/>
            </w:tcBorders>
            <w:shd w:val="clear" w:color="000000" w:fill="EAF1DD"/>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Group 3 Level 1</w:t>
            </w:r>
          </w:p>
        </w:tc>
        <w:tc>
          <w:tcPr>
            <w:tcW w:w="1988" w:type="dxa"/>
            <w:tcBorders>
              <w:top w:val="nil"/>
              <w:left w:val="nil"/>
              <w:bottom w:val="nil"/>
              <w:right w:val="single" w:sz="4" w:space="0" w:color="auto"/>
            </w:tcBorders>
            <w:shd w:val="clear" w:color="000000" w:fill="EAF1DD"/>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Snr Commissioner $15,40 pd; Commissioner $875</w:t>
            </w:r>
          </w:p>
        </w:tc>
        <w:tc>
          <w:tcPr>
            <w:tcW w:w="4191" w:type="dxa"/>
            <w:tcBorders>
              <w:top w:val="nil"/>
              <w:left w:val="nil"/>
              <w:bottom w:val="nil"/>
              <w:right w:val="single" w:sz="4" w:space="0" w:color="auto"/>
            </w:tcBorders>
            <w:shd w:val="clear" w:color="000000" w:fill="EAF1DD"/>
            <w:vAlign w:val="bottom"/>
            <w:hideMark/>
          </w:tcPr>
          <w:p w:rsidR="001F2BBD" w:rsidRPr="00C87079" w:rsidRDefault="001F2BBD" w:rsidP="008A198A">
            <w:pPr>
              <w:jc w:val="center"/>
              <w:rPr>
                <w:rFonts w:ascii="Calibri" w:eastAsia="Times New Roman" w:hAnsi="Calibri"/>
                <w:b/>
                <w:bCs/>
                <w:sz w:val="18"/>
                <w:szCs w:val="18"/>
                <w:lang w:eastAsia="en-AU"/>
              </w:rPr>
            </w:pPr>
            <w:r w:rsidRPr="00C87079">
              <w:rPr>
                <w:rFonts w:ascii="Calibri" w:eastAsia="Times New Roman" w:hAnsi="Calibri"/>
                <w:b/>
                <w:bCs/>
                <w:sz w:val="18"/>
                <w:szCs w:val="18"/>
                <w:lang w:eastAsia="en-AU"/>
              </w:rPr>
              <w:t>Independent Competition and Regulatory Commission</w:t>
            </w:r>
          </w:p>
        </w:tc>
        <w:tc>
          <w:tcPr>
            <w:tcW w:w="900" w:type="dxa"/>
            <w:tcBorders>
              <w:top w:val="nil"/>
              <w:left w:val="nil"/>
              <w:bottom w:val="nil"/>
              <w:right w:val="single" w:sz="8" w:space="0" w:color="auto"/>
            </w:tcBorders>
            <w:shd w:val="clear" w:color="000000" w:fill="EAF1DD"/>
            <w:vAlign w:val="bottom"/>
            <w:hideMark/>
          </w:tcPr>
          <w:p w:rsidR="001F2BBD" w:rsidRPr="00C87079" w:rsidRDefault="001F2BBD" w:rsidP="008A198A">
            <w:pPr>
              <w:jc w:val="cente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Statutory</w:t>
            </w:r>
          </w:p>
        </w:tc>
        <w:tc>
          <w:tcPr>
            <w:tcW w:w="853" w:type="dxa"/>
            <w:tcBorders>
              <w:top w:val="nil"/>
              <w:left w:val="nil"/>
              <w:bottom w:val="nil"/>
              <w:right w:val="single" w:sz="8" w:space="0" w:color="auto"/>
            </w:tcBorders>
            <w:shd w:val="clear" w:color="000000" w:fill="EAF1DD"/>
          </w:tcPr>
          <w:p w:rsidR="001F2BBD" w:rsidRPr="00C87079" w:rsidRDefault="001F2BBD" w:rsidP="008A198A">
            <w:pPr>
              <w:jc w:val="center"/>
              <w:rPr>
                <w:rFonts w:ascii="Calibri" w:eastAsia="Times New Roman" w:hAnsi="Calibri"/>
                <w:color w:val="000000"/>
                <w:sz w:val="18"/>
                <w:szCs w:val="18"/>
                <w:lang w:eastAsia="en-AU"/>
              </w:rPr>
            </w:pPr>
            <w:r w:rsidRPr="0022102B">
              <w:rPr>
                <w:rFonts w:ascii="Calibri" w:eastAsia="Times New Roman" w:hAnsi="Calibri"/>
                <w:color w:val="000000"/>
                <w:sz w:val="18"/>
                <w:szCs w:val="18"/>
                <w:lang w:eastAsia="en-AU"/>
              </w:rPr>
              <w:t>Snr Commissioner $15,40 pd; Commissioner $875</w:t>
            </w:r>
          </w:p>
        </w:tc>
      </w:tr>
      <w:tr w:rsidR="001F2BBD" w:rsidRPr="00C87079" w:rsidTr="008A198A">
        <w:trPr>
          <w:trHeight w:val="900"/>
        </w:trPr>
        <w:tc>
          <w:tcPr>
            <w:tcW w:w="1212" w:type="dxa"/>
            <w:tcBorders>
              <w:top w:val="single" w:sz="8" w:space="0" w:color="auto"/>
              <w:left w:val="single" w:sz="8" w:space="0" w:color="auto"/>
              <w:bottom w:val="single" w:sz="4" w:space="0" w:color="auto"/>
              <w:right w:val="single" w:sz="4" w:space="0" w:color="auto"/>
            </w:tcBorders>
            <w:shd w:val="clear" w:color="000000" w:fill="C2D69A"/>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Group 3 Level 2</w:t>
            </w:r>
          </w:p>
        </w:tc>
        <w:tc>
          <w:tcPr>
            <w:tcW w:w="1988" w:type="dxa"/>
            <w:tcBorders>
              <w:top w:val="single" w:sz="8" w:space="0" w:color="auto"/>
              <w:left w:val="nil"/>
              <w:bottom w:val="single" w:sz="4" w:space="0" w:color="auto"/>
              <w:right w:val="single" w:sz="4" w:space="0" w:color="auto"/>
            </w:tcBorders>
            <w:shd w:val="clear" w:color="000000" w:fill="C2D69A"/>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President $785 pd; Deputy President $720 pd; Member $420 pd; Assessor $300 pd</w:t>
            </w:r>
          </w:p>
        </w:tc>
        <w:tc>
          <w:tcPr>
            <w:tcW w:w="4191" w:type="dxa"/>
            <w:tcBorders>
              <w:top w:val="single" w:sz="8" w:space="0" w:color="auto"/>
              <w:left w:val="nil"/>
              <w:bottom w:val="single" w:sz="4" w:space="0" w:color="auto"/>
              <w:right w:val="single" w:sz="4" w:space="0" w:color="auto"/>
            </w:tcBorders>
            <w:shd w:val="clear" w:color="000000" w:fill="C2D69A"/>
            <w:vAlign w:val="bottom"/>
            <w:hideMark/>
          </w:tcPr>
          <w:p w:rsidR="001F2BBD" w:rsidRPr="00C87079" w:rsidRDefault="001F2BBD" w:rsidP="008A198A">
            <w:pPr>
              <w:jc w:val="center"/>
              <w:rPr>
                <w:rFonts w:ascii="Calibri" w:eastAsia="Times New Roman" w:hAnsi="Calibri"/>
                <w:b/>
                <w:bCs/>
                <w:sz w:val="18"/>
                <w:szCs w:val="18"/>
                <w:lang w:eastAsia="en-AU"/>
              </w:rPr>
            </w:pPr>
            <w:r w:rsidRPr="00C87079">
              <w:rPr>
                <w:rFonts w:ascii="Calibri" w:eastAsia="Times New Roman" w:hAnsi="Calibri"/>
                <w:b/>
                <w:bCs/>
                <w:sz w:val="18"/>
                <w:szCs w:val="18"/>
                <w:lang w:eastAsia="en-AU"/>
              </w:rPr>
              <w:t>Racing Appeals Tribunal</w:t>
            </w:r>
          </w:p>
        </w:tc>
        <w:tc>
          <w:tcPr>
            <w:tcW w:w="900" w:type="dxa"/>
            <w:tcBorders>
              <w:top w:val="single" w:sz="8" w:space="0" w:color="auto"/>
              <w:left w:val="nil"/>
              <w:bottom w:val="single" w:sz="4" w:space="0" w:color="auto"/>
              <w:right w:val="single" w:sz="8" w:space="0" w:color="auto"/>
            </w:tcBorders>
            <w:shd w:val="clear" w:color="000000" w:fill="C2D69A"/>
            <w:vAlign w:val="bottom"/>
            <w:hideMark/>
          </w:tcPr>
          <w:p w:rsidR="001F2BBD" w:rsidRPr="00C87079" w:rsidRDefault="001F2BBD" w:rsidP="008A198A">
            <w:pPr>
              <w:jc w:val="cente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Statutory</w:t>
            </w:r>
          </w:p>
        </w:tc>
        <w:tc>
          <w:tcPr>
            <w:tcW w:w="853" w:type="dxa"/>
            <w:tcBorders>
              <w:top w:val="single" w:sz="8" w:space="0" w:color="auto"/>
              <w:left w:val="nil"/>
              <w:bottom w:val="single" w:sz="4" w:space="0" w:color="auto"/>
              <w:right w:val="single" w:sz="8" w:space="0" w:color="auto"/>
            </w:tcBorders>
            <w:shd w:val="clear" w:color="000000" w:fill="C2D69A"/>
          </w:tcPr>
          <w:p w:rsidR="001F2BBD" w:rsidRPr="00C87079" w:rsidRDefault="001F2BBD" w:rsidP="008A198A">
            <w:pPr>
              <w:jc w:val="center"/>
              <w:rPr>
                <w:rFonts w:ascii="Calibri" w:eastAsia="Times New Roman" w:hAnsi="Calibri"/>
                <w:color w:val="000000"/>
                <w:sz w:val="18"/>
                <w:szCs w:val="18"/>
                <w:lang w:eastAsia="en-AU"/>
              </w:rPr>
            </w:pPr>
            <w:r w:rsidRPr="0022102B">
              <w:rPr>
                <w:rFonts w:ascii="Calibri" w:eastAsia="Times New Roman" w:hAnsi="Calibri"/>
                <w:color w:val="000000"/>
                <w:sz w:val="18"/>
                <w:szCs w:val="18"/>
                <w:lang w:eastAsia="en-AU"/>
              </w:rPr>
              <w:t>President $785 pd; Deputy President $720 pd; Member $420 pd; Assessor $300 pd</w:t>
            </w:r>
          </w:p>
        </w:tc>
      </w:tr>
      <w:tr w:rsidR="001F2BBD" w:rsidRPr="00C87079" w:rsidTr="008A198A">
        <w:trPr>
          <w:trHeight w:val="690"/>
        </w:trPr>
        <w:tc>
          <w:tcPr>
            <w:tcW w:w="1212" w:type="dxa"/>
            <w:tcBorders>
              <w:top w:val="nil"/>
              <w:left w:val="single" w:sz="8" w:space="0" w:color="auto"/>
              <w:bottom w:val="single" w:sz="8" w:space="0" w:color="auto"/>
              <w:right w:val="single" w:sz="4" w:space="0" w:color="auto"/>
            </w:tcBorders>
            <w:shd w:val="clear" w:color="000000" w:fill="C2D69A"/>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Group 3 Level 2</w:t>
            </w:r>
          </w:p>
        </w:tc>
        <w:tc>
          <w:tcPr>
            <w:tcW w:w="1988" w:type="dxa"/>
            <w:tcBorders>
              <w:top w:val="nil"/>
              <w:left w:val="nil"/>
              <w:bottom w:val="single" w:sz="8" w:space="0" w:color="auto"/>
              <w:right w:val="single" w:sz="4" w:space="0" w:color="auto"/>
            </w:tcBorders>
            <w:shd w:val="clear" w:color="000000" w:fill="C2D69A"/>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Chair $73,515 pa; Deputy Chair $58,780 pa; Member $720 pd</w:t>
            </w:r>
          </w:p>
        </w:tc>
        <w:tc>
          <w:tcPr>
            <w:tcW w:w="4191" w:type="dxa"/>
            <w:tcBorders>
              <w:top w:val="nil"/>
              <w:left w:val="nil"/>
              <w:bottom w:val="single" w:sz="8" w:space="0" w:color="auto"/>
              <w:right w:val="single" w:sz="4" w:space="0" w:color="auto"/>
            </w:tcBorders>
            <w:shd w:val="clear" w:color="000000" w:fill="C2D69A"/>
            <w:vAlign w:val="bottom"/>
            <w:hideMark/>
          </w:tcPr>
          <w:p w:rsidR="001F2BBD" w:rsidRPr="00C87079" w:rsidRDefault="001F2BBD" w:rsidP="008A198A">
            <w:pPr>
              <w:jc w:val="center"/>
              <w:rPr>
                <w:rFonts w:ascii="Calibri" w:eastAsia="Times New Roman" w:hAnsi="Calibri"/>
                <w:b/>
                <w:bCs/>
                <w:sz w:val="18"/>
                <w:szCs w:val="18"/>
                <w:lang w:eastAsia="en-AU"/>
              </w:rPr>
            </w:pPr>
            <w:r w:rsidRPr="00C87079">
              <w:rPr>
                <w:rFonts w:ascii="Calibri" w:eastAsia="Times New Roman" w:hAnsi="Calibri"/>
                <w:b/>
                <w:bCs/>
                <w:sz w:val="18"/>
                <w:szCs w:val="18"/>
                <w:lang w:eastAsia="en-AU"/>
              </w:rPr>
              <w:t>Sentence Administration Board</w:t>
            </w:r>
          </w:p>
        </w:tc>
        <w:tc>
          <w:tcPr>
            <w:tcW w:w="900" w:type="dxa"/>
            <w:tcBorders>
              <w:top w:val="nil"/>
              <w:left w:val="nil"/>
              <w:bottom w:val="single" w:sz="8" w:space="0" w:color="auto"/>
              <w:right w:val="single" w:sz="8" w:space="0" w:color="auto"/>
            </w:tcBorders>
            <w:shd w:val="clear" w:color="000000" w:fill="C2D69A"/>
            <w:vAlign w:val="bottom"/>
            <w:hideMark/>
          </w:tcPr>
          <w:p w:rsidR="001F2BBD" w:rsidRPr="00C87079" w:rsidRDefault="001F2BBD" w:rsidP="008A198A">
            <w:pPr>
              <w:jc w:val="cente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Statutory</w:t>
            </w:r>
          </w:p>
        </w:tc>
        <w:tc>
          <w:tcPr>
            <w:tcW w:w="853" w:type="dxa"/>
            <w:tcBorders>
              <w:top w:val="nil"/>
              <w:left w:val="nil"/>
              <w:bottom w:val="single" w:sz="8" w:space="0" w:color="auto"/>
              <w:right w:val="single" w:sz="8" w:space="0" w:color="auto"/>
            </w:tcBorders>
            <w:shd w:val="clear" w:color="000000" w:fill="C2D69A"/>
          </w:tcPr>
          <w:p w:rsidR="001F2BBD" w:rsidRPr="00C87079" w:rsidRDefault="001F2BBD" w:rsidP="008A198A">
            <w:pPr>
              <w:jc w:val="center"/>
              <w:rPr>
                <w:rFonts w:ascii="Calibri" w:eastAsia="Times New Roman" w:hAnsi="Calibri"/>
                <w:color w:val="000000"/>
                <w:sz w:val="18"/>
                <w:szCs w:val="18"/>
                <w:lang w:eastAsia="en-AU"/>
              </w:rPr>
            </w:pPr>
            <w:r w:rsidRPr="0022102B">
              <w:rPr>
                <w:rFonts w:ascii="Calibri" w:eastAsia="Times New Roman" w:hAnsi="Calibri"/>
                <w:color w:val="000000"/>
                <w:sz w:val="18"/>
                <w:szCs w:val="18"/>
                <w:lang w:eastAsia="en-AU"/>
              </w:rPr>
              <w:t>Chair $73,515 pa; Deputy Chair $58,780 pa; Member $720 pd</w:t>
            </w:r>
          </w:p>
        </w:tc>
      </w:tr>
      <w:tr w:rsidR="001F2BBD" w:rsidRPr="00C87079" w:rsidTr="008A198A">
        <w:trPr>
          <w:trHeight w:val="450"/>
        </w:trPr>
        <w:tc>
          <w:tcPr>
            <w:tcW w:w="1212" w:type="dxa"/>
            <w:tcBorders>
              <w:top w:val="nil"/>
              <w:left w:val="single" w:sz="8" w:space="0" w:color="auto"/>
              <w:bottom w:val="single" w:sz="4" w:space="0" w:color="auto"/>
              <w:right w:val="single" w:sz="4" w:space="0" w:color="auto"/>
            </w:tcBorders>
            <w:shd w:val="clear" w:color="000000" w:fill="F2DDDC"/>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Group 4 Level 1</w:t>
            </w:r>
          </w:p>
        </w:tc>
        <w:tc>
          <w:tcPr>
            <w:tcW w:w="1988" w:type="dxa"/>
            <w:tcBorders>
              <w:top w:val="nil"/>
              <w:left w:val="nil"/>
              <w:bottom w:val="single" w:sz="4" w:space="0" w:color="auto"/>
              <w:right w:val="single" w:sz="4" w:space="0" w:color="auto"/>
            </w:tcBorders>
            <w:shd w:val="clear" w:color="000000" w:fill="F2DDDC"/>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Chair $495 pd; Member $420 pd</w:t>
            </w:r>
          </w:p>
        </w:tc>
        <w:tc>
          <w:tcPr>
            <w:tcW w:w="4191" w:type="dxa"/>
            <w:tcBorders>
              <w:top w:val="nil"/>
              <w:left w:val="nil"/>
              <w:bottom w:val="single" w:sz="4" w:space="0" w:color="auto"/>
              <w:right w:val="single" w:sz="4" w:space="0" w:color="auto"/>
            </w:tcBorders>
            <w:shd w:val="clear" w:color="000000" w:fill="F2DDDC"/>
            <w:vAlign w:val="bottom"/>
            <w:hideMark/>
          </w:tcPr>
          <w:p w:rsidR="001F2BBD" w:rsidRPr="00C87079" w:rsidRDefault="00934539" w:rsidP="008A198A">
            <w:pPr>
              <w:jc w:val="center"/>
              <w:rPr>
                <w:rFonts w:ascii="Calibri" w:eastAsia="Times New Roman" w:hAnsi="Calibri"/>
                <w:b/>
                <w:bCs/>
                <w:sz w:val="18"/>
                <w:szCs w:val="18"/>
                <w:u w:val="single"/>
                <w:lang w:eastAsia="en-AU"/>
              </w:rPr>
            </w:pPr>
            <w:hyperlink r:id="rId36" w:history="1">
              <w:r w:rsidR="001F2BBD" w:rsidRPr="00867E57">
                <w:rPr>
                  <w:rFonts w:ascii="Calibri" w:eastAsia="Times New Roman" w:hAnsi="Calibri"/>
                  <w:b/>
                  <w:bCs/>
                  <w:sz w:val="18"/>
                  <w:szCs w:val="18"/>
                  <w:u w:val="single"/>
                  <w:lang w:eastAsia="en-AU"/>
                </w:rPr>
                <w:t>Climate Change Council</w:t>
              </w:r>
            </w:hyperlink>
          </w:p>
        </w:tc>
        <w:tc>
          <w:tcPr>
            <w:tcW w:w="900" w:type="dxa"/>
            <w:tcBorders>
              <w:top w:val="nil"/>
              <w:left w:val="nil"/>
              <w:bottom w:val="single" w:sz="4" w:space="0" w:color="auto"/>
              <w:right w:val="single" w:sz="8" w:space="0" w:color="auto"/>
            </w:tcBorders>
            <w:shd w:val="clear" w:color="000000" w:fill="F2DDDC"/>
            <w:vAlign w:val="bottom"/>
            <w:hideMark/>
          </w:tcPr>
          <w:p w:rsidR="001F2BBD" w:rsidRPr="00C87079" w:rsidRDefault="001F2BBD" w:rsidP="008A198A">
            <w:pPr>
              <w:jc w:val="cente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Statutory</w:t>
            </w:r>
          </w:p>
        </w:tc>
        <w:tc>
          <w:tcPr>
            <w:tcW w:w="853" w:type="dxa"/>
            <w:tcBorders>
              <w:top w:val="nil"/>
              <w:left w:val="nil"/>
              <w:bottom w:val="single" w:sz="4" w:space="0" w:color="auto"/>
              <w:right w:val="single" w:sz="8" w:space="0" w:color="auto"/>
            </w:tcBorders>
            <w:shd w:val="clear" w:color="000000" w:fill="F2DDDC"/>
          </w:tcPr>
          <w:p w:rsidR="001F2BBD" w:rsidRPr="00C87079" w:rsidRDefault="001F2BBD" w:rsidP="008A198A">
            <w:pPr>
              <w:jc w:val="center"/>
              <w:rPr>
                <w:rFonts w:ascii="Calibri" w:eastAsia="Times New Roman" w:hAnsi="Calibri"/>
                <w:color w:val="000000"/>
                <w:sz w:val="18"/>
                <w:szCs w:val="18"/>
                <w:lang w:eastAsia="en-AU"/>
              </w:rPr>
            </w:pPr>
            <w:r w:rsidRPr="0022102B">
              <w:rPr>
                <w:rFonts w:ascii="Calibri" w:eastAsia="Times New Roman" w:hAnsi="Calibri"/>
                <w:color w:val="000000"/>
                <w:sz w:val="18"/>
                <w:szCs w:val="18"/>
                <w:lang w:eastAsia="en-AU"/>
              </w:rPr>
              <w:t>Chair $495 pd; Member $420 pd</w:t>
            </w:r>
          </w:p>
        </w:tc>
      </w:tr>
      <w:tr w:rsidR="001F2BBD" w:rsidRPr="00C87079" w:rsidTr="008A198A">
        <w:trPr>
          <w:trHeight w:val="450"/>
        </w:trPr>
        <w:tc>
          <w:tcPr>
            <w:tcW w:w="1212" w:type="dxa"/>
            <w:tcBorders>
              <w:top w:val="nil"/>
              <w:left w:val="single" w:sz="8" w:space="0" w:color="auto"/>
              <w:bottom w:val="single" w:sz="4" w:space="0" w:color="auto"/>
              <w:right w:val="single" w:sz="4" w:space="0" w:color="auto"/>
            </w:tcBorders>
            <w:shd w:val="clear" w:color="000000" w:fill="F2DDDC"/>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Group 4 Level 1</w:t>
            </w:r>
          </w:p>
        </w:tc>
        <w:tc>
          <w:tcPr>
            <w:tcW w:w="1988" w:type="dxa"/>
            <w:tcBorders>
              <w:top w:val="nil"/>
              <w:left w:val="nil"/>
              <w:bottom w:val="single" w:sz="4" w:space="0" w:color="auto"/>
              <w:right w:val="single" w:sz="4" w:space="0" w:color="auto"/>
            </w:tcBorders>
            <w:shd w:val="clear" w:color="000000" w:fill="F2DDDC"/>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Chair $495 pd; Member $420 pd</w:t>
            </w:r>
          </w:p>
        </w:tc>
        <w:tc>
          <w:tcPr>
            <w:tcW w:w="4191" w:type="dxa"/>
            <w:tcBorders>
              <w:top w:val="nil"/>
              <w:left w:val="nil"/>
              <w:bottom w:val="single" w:sz="4" w:space="0" w:color="auto"/>
              <w:right w:val="single" w:sz="4" w:space="0" w:color="auto"/>
            </w:tcBorders>
            <w:shd w:val="clear" w:color="000000" w:fill="F2DDDC"/>
            <w:vAlign w:val="bottom"/>
            <w:hideMark/>
          </w:tcPr>
          <w:p w:rsidR="001F2BBD" w:rsidRPr="00C87079" w:rsidRDefault="00934539" w:rsidP="008A198A">
            <w:pPr>
              <w:jc w:val="center"/>
              <w:rPr>
                <w:rFonts w:ascii="Calibri" w:eastAsia="Times New Roman" w:hAnsi="Calibri"/>
                <w:b/>
                <w:bCs/>
                <w:sz w:val="18"/>
                <w:szCs w:val="18"/>
                <w:u w:val="single"/>
                <w:lang w:eastAsia="en-AU"/>
              </w:rPr>
            </w:pPr>
            <w:hyperlink r:id="rId37" w:history="1">
              <w:r w:rsidR="001F2BBD" w:rsidRPr="00867E57">
                <w:rPr>
                  <w:rFonts w:ascii="Calibri" w:eastAsia="Times New Roman" w:hAnsi="Calibri"/>
                  <w:b/>
                  <w:bCs/>
                  <w:sz w:val="18"/>
                  <w:szCs w:val="18"/>
                  <w:u w:val="single"/>
                  <w:lang w:eastAsia="en-AU"/>
                </w:rPr>
                <w:t>Medicines Advisory Committee</w:t>
              </w:r>
            </w:hyperlink>
          </w:p>
        </w:tc>
        <w:tc>
          <w:tcPr>
            <w:tcW w:w="900" w:type="dxa"/>
            <w:tcBorders>
              <w:top w:val="nil"/>
              <w:left w:val="nil"/>
              <w:bottom w:val="single" w:sz="4" w:space="0" w:color="auto"/>
              <w:right w:val="single" w:sz="8" w:space="0" w:color="auto"/>
            </w:tcBorders>
            <w:shd w:val="clear" w:color="000000" w:fill="F2DDDC"/>
            <w:vAlign w:val="bottom"/>
            <w:hideMark/>
          </w:tcPr>
          <w:p w:rsidR="001F2BBD" w:rsidRPr="00C87079" w:rsidRDefault="001F2BBD" w:rsidP="008A198A">
            <w:pPr>
              <w:jc w:val="cente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Advisory</w:t>
            </w:r>
          </w:p>
        </w:tc>
        <w:tc>
          <w:tcPr>
            <w:tcW w:w="853" w:type="dxa"/>
            <w:tcBorders>
              <w:top w:val="nil"/>
              <w:left w:val="nil"/>
              <w:bottom w:val="single" w:sz="4" w:space="0" w:color="auto"/>
              <w:right w:val="single" w:sz="8" w:space="0" w:color="auto"/>
            </w:tcBorders>
            <w:shd w:val="clear" w:color="000000" w:fill="F2DDDC"/>
          </w:tcPr>
          <w:p w:rsidR="001F2BBD" w:rsidRPr="00C87079" w:rsidRDefault="001F2BBD" w:rsidP="008A198A">
            <w:pPr>
              <w:jc w:val="center"/>
              <w:rPr>
                <w:rFonts w:ascii="Calibri" w:eastAsia="Times New Roman" w:hAnsi="Calibri"/>
                <w:color w:val="000000"/>
                <w:sz w:val="18"/>
                <w:szCs w:val="18"/>
                <w:lang w:eastAsia="en-AU"/>
              </w:rPr>
            </w:pPr>
            <w:r w:rsidRPr="0022102B">
              <w:rPr>
                <w:rFonts w:ascii="Calibri" w:eastAsia="Times New Roman" w:hAnsi="Calibri"/>
                <w:color w:val="000000"/>
                <w:sz w:val="18"/>
                <w:szCs w:val="18"/>
                <w:lang w:eastAsia="en-AU"/>
              </w:rPr>
              <w:t>Chair $495 pd; Member $420 pd</w:t>
            </w:r>
          </w:p>
        </w:tc>
      </w:tr>
      <w:tr w:rsidR="001F2BBD" w:rsidRPr="00C87079" w:rsidTr="008A198A">
        <w:trPr>
          <w:trHeight w:val="300"/>
        </w:trPr>
        <w:tc>
          <w:tcPr>
            <w:tcW w:w="1212" w:type="dxa"/>
            <w:tcBorders>
              <w:top w:val="nil"/>
              <w:left w:val="single" w:sz="8" w:space="0" w:color="auto"/>
              <w:bottom w:val="single" w:sz="4" w:space="0" w:color="auto"/>
              <w:right w:val="single" w:sz="4" w:space="0" w:color="auto"/>
            </w:tcBorders>
            <w:shd w:val="clear" w:color="000000" w:fill="F2DDDC"/>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Group 4 Level 1</w:t>
            </w:r>
          </w:p>
        </w:tc>
        <w:tc>
          <w:tcPr>
            <w:tcW w:w="1988" w:type="dxa"/>
            <w:tcBorders>
              <w:top w:val="nil"/>
              <w:left w:val="nil"/>
              <w:bottom w:val="single" w:sz="4" w:space="0" w:color="auto"/>
              <w:right w:val="single" w:sz="4" w:space="0" w:color="auto"/>
            </w:tcBorders>
            <w:shd w:val="clear" w:color="000000" w:fill="F2DDDC"/>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Member $1,035 pd</w:t>
            </w:r>
          </w:p>
        </w:tc>
        <w:tc>
          <w:tcPr>
            <w:tcW w:w="4191" w:type="dxa"/>
            <w:tcBorders>
              <w:top w:val="nil"/>
              <w:left w:val="nil"/>
              <w:bottom w:val="single" w:sz="4" w:space="0" w:color="auto"/>
              <w:right w:val="single" w:sz="4" w:space="0" w:color="auto"/>
            </w:tcBorders>
            <w:shd w:val="clear" w:color="000000" w:fill="F2DDDC"/>
            <w:vAlign w:val="bottom"/>
            <w:hideMark/>
          </w:tcPr>
          <w:p w:rsidR="001F2BBD" w:rsidRPr="00C87079" w:rsidRDefault="00934539" w:rsidP="008A198A">
            <w:pPr>
              <w:jc w:val="center"/>
              <w:rPr>
                <w:rFonts w:ascii="Calibri" w:eastAsia="Times New Roman" w:hAnsi="Calibri"/>
                <w:b/>
                <w:bCs/>
                <w:sz w:val="18"/>
                <w:szCs w:val="18"/>
                <w:u w:val="single"/>
                <w:lang w:eastAsia="en-AU"/>
              </w:rPr>
            </w:pPr>
            <w:hyperlink r:id="rId38" w:history="1">
              <w:r w:rsidR="001F2BBD" w:rsidRPr="00867E57">
                <w:rPr>
                  <w:rFonts w:ascii="Calibri" w:eastAsia="Times New Roman" w:hAnsi="Calibri"/>
                  <w:b/>
                  <w:bCs/>
                  <w:sz w:val="18"/>
                  <w:szCs w:val="18"/>
                  <w:u w:val="single"/>
                  <w:lang w:eastAsia="en-AU"/>
                </w:rPr>
                <w:t>Public Interest Monitor Panel</w:t>
              </w:r>
            </w:hyperlink>
          </w:p>
        </w:tc>
        <w:tc>
          <w:tcPr>
            <w:tcW w:w="900" w:type="dxa"/>
            <w:tcBorders>
              <w:top w:val="nil"/>
              <w:left w:val="nil"/>
              <w:bottom w:val="single" w:sz="4" w:space="0" w:color="auto"/>
              <w:right w:val="single" w:sz="8" w:space="0" w:color="auto"/>
            </w:tcBorders>
            <w:shd w:val="clear" w:color="000000" w:fill="F2DDDC"/>
            <w:vAlign w:val="bottom"/>
            <w:hideMark/>
          </w:tcPr>
          <w:p w:rsidR="001F2BBD" w:rsidRPr="00C87079" w:rsidRDefault="001F2BBD" w:rsidP="008A198A">
            <w:pPr>
              <w:jc w:val="cente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Statutory</w:t>
            </w:r>
          </w:p>
        </w:tc>
        <w:tc>
          <w:tcPr>
            <w:tcW w:w="853" w:type="dxa"/>
            <w:tcBorders>
              <w:top w:val="nil"/>
              <w:left w:val="nil"/>
              <w:bottom w:val="single" w:sz="4" w:space="0" w:color="auto"/>
              <w:right w:val="single" w:sz="8" w:space="0" w:color="auto"/>
            </w:tcBorders>
            <w:shd w:val="clear" w:color="000000" w:fill="F2DDDC"/>
          </w:tcPr>
          <w:p w:rsidR="001F2BBD" w:rsidRPr="00C87079" w:rsidRDefault="001F2BBD" w:rsidP="008A198A">
            <w:pPr>
              <w:jc w:val="center"/>
              <w:rPr>
                <w:rFonts w:ascii="Calibri" w:eastAsia="Times New Roman" w:hAnsi="Calibri"/>
                <w:color w:val="000000"/>
                <w:sz w:val="18"/>
                <w:szCs w:val="18"/>
                <w:lang w:eastAsia="en-AU"/>
              </w:rPr>
            </w:pPr>
            <w:r w:rsidRPr="0022102B">
              <w:rPr>
                <w:rFonts w:ascii="Calibri" w:eastAsia="Times New Roman" w:hAnsi="Calibri"/>
                <w:color w:val="000000"/>
                <w:sz w:val="18"/>
                <w:szCs w:val="18"/>
                <w:lang w:eastAsia="en-AU"/>
              </w:rPr>
              <w:t>Member $1,035 pd</w:t>
            </w:r>
          </w:p>
        </w:tc>
      </w:tr>
      <w:tr w:rsidR="001F2BBD" w:rsidRPr="00C87079" w:rsidTr="008A198A">
        <w:trPr>
          <w:trHeight w:val="465"/>
        </w:trPr>
        <w:tc>
          <w:tcPr>
            <w:tcW w:w="1212" w:type="dxa"/>
            <w:tcBorders>
              <w:top w:val="nil"/>
              <w:left w:val="single" w:sz="8" w:space="0" w:color="auto"/>
              <w:bottom w:val="single" w:sz="8" w:space="0" w:color="auto"/>
              <w:right w:val="single" w:sz="4" w:space="0" w:color="auto"/>
            </w:tcBorders>
            <w:shd w:val="clear" w:color="000000" w:fill="F2DDDC"/>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Group 4 Level 1</w:t>
            </w:r>
          </w:p>
        </w:tc>
        <w:tc>
          <w:tcPr>
            <w:tcW w:w="1988" w:type="dxa"/>
            <w:tcBorders>
              <w:top w:val="nil"/>
              <w:left w:val="nil"/>
              <w:bottom w:val="single" w:sz="8" w:space="0" w:color="auto"/>
              <w:right w:val="single" w:sz="4" w:space="0" w:color="auto"/>
            </w:tcBorders>
            <w:shd w:val="clear" w:color="000000" w:fill="F2DDDC"/>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Chair $785 pd; Member $705 pd</w:t>
            </w:r>
          </w:p>
        </w:tc>
        <w:tc>
          <w:tcPr>
            <w:tcW w:w="4191" w:type="dxa"/>
            <w:tcBorders>
              <w:top w:val="nil"/>
              <w:left w:val="nil"/>
              <w:bottom w:val="single" w:sz="8" w:space="0" w:color="auto"/>
              <w:right w:val="single" w:sz="4" w:space="0" w:color="auto"/>
            </w:tcBorders>
            <w:shd w:val="clear" w:color="000000" w:fill="F2DDDC"/>
            <w:vAlign w:val="bottom"/>
            <w:hideMark/>
          </w:tcPr>
          <w:p w:rsidR="001F2BBD" w:rsidRPr="00C87079" w:rsidRDefault="001F2BBD" w:rsidP="008A198A">
            <w:pPr>
              <w:jc w:val="center"/>
              <w:rPr>
                <w:rFonts w:ascii="Calibri" w:eastAsia="Times New Roman" w:hAnsi="Calibri"/>
                <w:b/>
                <w:bCs/>
                <w:sz w:val="18"/>
                <w:szCs w:val="18"/>
                <w:lang w:eastAsia="en-AU"/>
              </w:rPr>
            </w:pPr>
            <w:r w:rsidRPr="00C87079">
              <w:rPr>
                <w:rFonts w:ascii="Calibri" w:eastAsia="Times New Roman" w:hAnsi="Calibri"/>
                <w:b/>
                <w:bCs/>
                <w:sz w:val="18"/>
                <w:szCs w:val="18"/>
                <w:lang w:eastAsia="en-AU"/>
              </w:rPr>
              <w:t>Veterinary Surgeons Board</w:t>
            </w:r>
            <w:r>
              <w:rPr>
                <w:rFonts w:ascii="Calibri" w:eastAsia="Times New Roman" w:hAnsi="Calibri"/>
                <w:b/>
                <w:bCs/>
                <w:sz w:val="18"/>
                <w:szCs w:val="18"/>
                <w:lang w:eastAsia="en-AU"/>
              </w:rPr>
              <w:t xml:space="preserve"> (</w:t>
            </w:r>
            <w:r w:rsidRPr="00B2321D">
              <w:rPr>
                <w:rFonts w:ascii="Calibri" w:eastAsia="Times New Roman" w:hAnsi="Calibri"/>
                <w:b/>
                <w:bCs/>
                <w:sz w:val="18"/>
                <w:szCs w:val="18"/>
                <w:lang w:eastAsia="en-AU"/>
              </w:rPr>
              <w:t>now replaced by Professional Standards Panel/ Personal Assessment Panel</w:t>
            </w:r>
            <w:r>
              <w:rPr>
                <w:rFonts w:ascii="Calibri" w:eastAsia="Times New Roman" w:hAnsi="Calibri"/>
                <w:b/>
                <w:bCs/>
                <w:sz w:val="18"/>
                <w:szCs w:val="18"/>
                <w:lang w:eastAsia="en-AU"/>
              </w:rPr>
              <w:t>)</w:t>
            </w:r>
          </w:p>
        </w:tc>
        <w:tc>
          <w:tcPr>
            <w:tcW w:w="900" w:type="dxa"/>
            <w:tcBorders>
              <w:top w:val="nil"/>
              <w:left w:val="nil"/>
              <w:bottom w:val="single" w:sz="8" w:space="0" w:color="auto"/>
              <w:right w:val="single" w:sz="8" w:space="0" w:color="auto"/>
            </w:tcBorders>
            <w:shd w:val="clear" w:color="000000" w:fill="F2DDDC"/>
            <w:vAlign w:val="bottom"/>
            <w:hideMark/>
          </w:tcPr>
          <w:p w:rsidR="001F2BBD" w:rsidRPr="00C87079" w:rsidRDefault="001F2BBD" w:rsidP="008A198A">
            <w:pPr>
              <w:jc w:val="cente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Statutory</w:t>
            </w:r>
          </w:p>
        </w:tc>
        <w:tc>
          <w:tcPr>
            <w:tcW w:w="853" w:type="dxa"/>
            <w:tcBorders>
              <w:top w:val="nil"/>
              <w:left w:val="nil"/>
              <w:bottom w:val="single" w:sz="8" w:space="0" w:color="auto"/>
              <w:right w:val="single" w:sz="8" w:space="0" w:color="auto"/>
            </w:tcBorders>
            <w:shd w:val="clear" w:color="000000" w:fill="F2DDDC"/>
          </w:tcPr>
          <w:p w:rsidR="001F2BBD" w:rsidRPr="00C87079" w:rsidRDefault="001F2BBD" w:rsidP="008A198A">
            <w:pPr>
              <w:jc w:val="center"/>
              <w:rPr>
                <w:rFonts w:ascii="Calibri" w:eastAsia="Times New Roman" w:hAnsi="Calibri"/>
                <w:color w:val="000000"/>
                <w:sz w:val="18"/>
                <w:szCs w:val="18"/>
                <w:lang w:eastAsia="en-AU"/>
              </w:rPr>
            </w:pPr>
            <w:r w:rsidRPr="0022102B">
              <w:rPr>
                <w:rFonts w:ascii="Calibri" w:eastAsia="Times New Roman" w:hAnsi="Calibri"/>
                <w:color w:val="000000"/>
                <w:sz w:val="18"/>
                <w:szCs w:val="18"/>
                <w:lang w:eastAsia="en-AU"/>
              </w:rPr>
              <w:t>Chair $785 pd; Member $705 pd</w:t>
            </w:r>
          </w:p>
        </w:tc>
      </w:tr>
      <w:tr w:rsidR="001F2BBD" w:rsidRPr="00C87079" w:rsidTr="008A198A">
        <w:trPr>
          <w:trHeight w:val="465"/>
        </w:trPr>
        <w:tc>
          <w:tcPr>
            <w:tcW w:w="1212" w:type="dxa"/>
            <w:tcBorders>
              <w:top w:val="nil"/>
              <w:left w:val="single" w:sz="8" w:space="0" w:color="auto"/>
              <w:bottom w:val="single" w:sz="4" w:space="0" w:color="auto"/>
              <w:right w:val="single" w:sz="4" w:space="0" w:color="auto"/>
            </w:tcBorders>
            <w:shd w:val="clear" w:color="000000" w:fill="E6B9B8"/>
            <w:vAlign w:val="bottom"/>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Group 4 Level 2</w:t>
            </w:r>
          </w:p>
        </w:tc>
        <w:tc>
          <w:tcPr>
            <w:tcW w:w="1988" w:type="dxa"/>
            <w:tcBorders>
              <w:top w:val="nil"/>
              <w:left w:val="nil"/>
              <w:bottom w:val="single" w:sz="4" w:space="0" w:color="auto"/>
              <w:right w:val="single" w:sz="4" w:space="0" w:color="auto"/>
            </w:tcBorders>
            <w:shd w:val="clear" w:color="000000" w:fill="E6B9B8"/>
            <w:vAlign w:val="bottom"/>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Chair $495 pd; Member $420 pd</w:t>
            </w:r>
          </w:p>
        </w:tc>
        <w:tc>
          <w:tcPr>
            <w:tcW w:w="4191" w:type="dxa"/>
            <w:tcBorders>
              <w:top w:val="nil"/>
              <w:left w:val="nil"/>
              <w:bottom w:val="single" w:sz="4" w:space="0" w:color="auto"/>
              <w:right w:val="single" w:sz="4" w:space="0" w:color="auto"/>
            </w:tcBorders>
            <w:shd w:val="clear" w:color="000000" w:fill="E6B9B8"/>
            <w:vAlign w:val="bottom"/>
            <w:hideMark/>
          </w:tcPr>
          <w:p w:rsidR="001F2BBD" w:rsidRPr="00C87079" w:rsidRDefault="001F2BBD" w:rsidP="008A198A">
            <w:pPr>
              <w:jc w:val="center"/>
              <w:rPr>
                <w:rFonts w:ascii="Calibri" w:eastAsia="Times New Roman" w:hAnsi="Calibri"/>
                <w:b/>
                <w:bCs/>
                <w:sz w:val="18"/>
                <w:szCs w:val="18"/>
                <w:lang w:eastAsia="en-AU"/>
              </w:rPr>
            </w:pPr>
            <w:r w:rsidRPr="00C87079">
              <w:rPr>
                <w:rFonts w:ascii="Calibri" w:eastAsia="Times New Roman" w:hAnsi="Calibri"/>
                <w:b/>
                <w:bCs/>
                <w:sz w:val="18"/>
                <w:szCs w:val="18"/>
                <w:lang w:eastAsia="en-AU"/>
              </w:rPr>
              <w:t>Architects Board</w:t>
            </w:r>
          </w:p>
        </w:tc>
        <w:tc>
          <w:tcPr>
            <w:tcW w:w="900" w:type="dxa"/>
            <w:tcBorders>
              <w:top w:val="nil"/>
              <w:left w:val="nil"/>
              <w:bottom w:val="single" w:sz="4" w:space="0" w:color="auto"/>
              <w:right w:val="single" w:sz="8" w:space="0" w:color="auto"/>
            </w:tcBorders>
            <w:shd w:val="clear" w:color="000000" w:fill="E6B9B8"/>
            <w:vAlign w:val="bottom"/>
            <w:hideMark/>
          </w:tcPr>
          <w:p w:rsidR="001F2BBD" w:rsidRPr="00C87079" w:rsidRDefault="001F2BBD" w:rsidP="008A198A">
            <w:pPr>
              <w:jc w:val="cente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Statutory</w:t>
            </w:r>
          </w:p>
        </w:tc>
        <w:tc>
          <w:tcPr>
            <w:tcW w:w="853" w:type="dxa"/>
            <w:tcBorders>
              <w:top w:val="nil"/>
              <w:left w:val="nil"/>
              <w:bottom w:val="single" w:sz="4" w:space="0" w:color="auto"/>
              <w:right w:val="single" w:sz="8" w:space="0" w:color="auto"/>
            </w:tcBorders>
            <w:shd w:val="clear" w:color="000000" w:fill="E6B9B8"/>
          </w:tcPr>
          <w:p w:rsidR="001F2BBD" w:rsidRPr="00C87079" w:rsidRDefault="001F2BBD" w:rsidP="008A198A">
            <w:pPr>
              <w:jc w:val="center"/>
              <w:rPr>
                <w:rFonts w:ascii="Calibri" w:eastAsia="Times New Roman" w:hAnsi="Calibri"/>
                <w:color w:val="000000"/>
                <w:sz w:val="18"/>
                <w:szCs w:val="18"/>
                <w:lang w:eastAsia="en-AU"/>
              </w:rPr>
            </w:pPr>
            <w:r w:rsidRPr="0022102B">
              <w:rPr>
                <w:rFonts w:ascii="Calibri" w:eastAsia="Times New Roman" w:hAnsi="Calibri"/>
                <w:color w:val="000000"/>
                <w:sz w:val="18"/>
                <w:szCs w:val="18"/>
                <w:lang w:eastAsia="en-AU"/>
              </w:rPr>
              <w:t>Chair $495 pd; Member $420 pd</w:t>
            </w:r>
          </w:p>
        </w:tc>
      </w:tr>
      <w:tr w:rsidR="001F2BBD" w:rsidRPr="00C87079" w:rsidTr="008A198A">
        <w:trPr>
          <w:trHeight w:val="450"/>
        </w:trPr>
        <w:tc>
          <w:tcPr>
            <w:tcW w:w="1212" w:type="dxa"/>
            <w:tcBorders>
              <w:top w:val="nil"/>
              <w:left w:val="single" w:sz="8" w:space="0" w:color="auto"/>
              <w:bottom w:val="single" w:sz="4" w:space="0" w:color="auto"/>
              <w:right w:val="single" w:sz="4" w:space="0" w:color="auto"/>
            </w:tcBorders>
            <w:shd w:val="clear" w:color="000000" w:fill="E6B9B8"/>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Group 4 Level 2</w:t>
            </w:r>
          </w:p>
        </w:tc>
        <w:tc>
          <w:tcPr>
            <w:tcW w:w="1988" w:type="dxa"/>
            <w:tcBorders>
              <w:top w:val="nil"/>
              <w:left w:val="nil"/>
              <w:bottom w:val="single" w:sz="4" w:space="0" w:color="auto"/>
              <w:right w:val="single" w:sz="4" w:space="0" w:color="auto"/>
            </w:tcBorders>
            <w:shd w:val="clear" w:color="000000" w:fill="E6B9B8"/>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Chair $495 pd; Member $420 pd</w:t>
            </w:r>
          </w:p>
        </w:tc>
        <w:tc>
          <w:tcPr>
            <w:tcW w:w="4191" w:type="dxa"/>
            <w:tcBorders>
              <w:top w:val="nil"/>
              <w:left w:val="nil"/>
              <w:bottom w:val="single" w:sz="4" w:space="0" w:color="auto"/>
              <w:right w:val="single" w:sz="4" w:space="0" w:color="auto"/>
            </w:tcBorders>
            <w:shd w:val="clear" w:color="000000" w:fill="E6B9B8"/>
            <w:vAlign w:val="bottom"/>
            <w:hideMark/>
          </w:tcPr>
          <w:p w:rsidR="001F2BBD" w:rsidRPr="00C87079" w:rsidRDefault="001F2BBD" w:rsidP="008A198A">
            <w:pPr>
              <w:jc w:val="center"/>
              <w:rPr>
                <w:rFonts w:ascii="Calibri" w:eastAsia="Times New Roman" w:hAnsi="Calibri"/>
                <w:b/>
                <w:bCs/>
                <w:sz w:val="18"/>
                <w:szCs w:val="18"/>
                <w:lang w:eastAsia="en-AU"/>
              </w:rPr>
            </w:pPr>
            <w:r w:rsidRPr="00C87079">
              <w:rPr>
                <w:rFonts w:ascii="Calibri" w:eastAsia="Times New Roman" w:hAnsi="Calibri"/>
                <w:b/>
                <w:bCs/>
                <w:sz w:val="18"/>
                <w:szCs w:val="18"/>
                <w:lang w:eastAsia="en-AU"/>
              </w:rPr>
              <w:t>Electrical Advisory Board</w:t>
            </w:r>
          </w:p>
        </w:tc>
        <w:tc>
          <w:tcPr>
            <w:tcW w:w="900" w:type="dxa"/>
            <w:tcBorders>
              <w:top w:val="nil"/>
              <w:left w:val="nil"/>
              <w:bottom w:val="single" w:sz="4" w:space="0" w:color="auto"/>
              <w:right w:val="single" w:sz="8" w:space="0" w:color="auto"/>
            </w:tcBorders>
            <w:shd w:val="clear" w:color="000000" w:fill="E6B9B8"/>
            <w:vAlign w:val="bottom"/>
            <w:hideMark/>
          </w:tcPr>
          <w:p w:rsidR="001F2BBD" w:rsidRPr="00C87079" w:rsidRDefault="001F2BBD" w:rsidP="008A198A">
            <w:pPr>
              <w:jc w:val="cente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Advisory</w:t>
            </w:r>
          </w:p>
        </w:tc>
        <w:tc>
          <w:tcPr>
            <w:tcW w:w="853" w:type="dxa"/>
            <w:tcBorders>
              <w:top w:val="nil"/>
              <w:left w:val="nil"/>
              <w:bottom w:val="single" w:sz="4" w:space="0" w:color="auto"/>
              <w:right w:val="single" w:sz="8" w:space="0" w:color="auto"/>
            </w:tcBorders>
            <w:shd w:val="clear" w:color="000000" w:fill="E6B9B8"/>
          </w:tcPr>
          <w:p w:rsidR="001F2BBD" w:rsidRPr="00C87079" w:rsidRDefault="001F2BBD" w:rsidP="008A198A">
            <w:pPr>
              <w:jc w:val="center"/>
              <w:rPr>
                <w:rFonts w:ascii="Calibri" w:eastAsia="Times New Roman" w:hAnsi="Calibri"/>
                <w:color w:val="000000"/>
                <w:sz w:val="18"/>
                <w:szCs w:val="18"/>
                <w:lang w:eastAsia="en-AU"/>
              </w:rPr>
            </w:pPr>
            <w:r w:rsidRPr="0022102B">
              <w:rPr>
                <w:rFonts w:ascii="Calibri" w:eastAsia="Times New Roman" w:hAnsi="Calibri"/>
                <w:color w:val="000000"/>
                <w:sz w:val="18"/>
                <w:szCs w:val="18"/>
                <w:lang w:eastAsia="en-AU"/>
              </w:rPr>
              <w:t>Chair $495 pd; Member $420 pd</w:t>
            </w:r>
          </w:p>
        </w:tc>
      </w:tr>
      <w:tr w:rsidR="001F2BBD" w:rsidRPr="00C87079" w:rsidTr="008A198A">
        <w:trPr>
          <w:trHeight w:val="465"/>
        </w:trPr>
        <w:tc>
          <w:tcPr>
            <w:tcW w:w="1212" w:type="dxa"/>
            <w:tcBorders>
              <w:top w:val="nil"/>
              <w:left w:val="single" w:sz="8" w:space="0" w:color="auto"/>
              <w:bottom w:val="single" w:sz="8" w:space="0" w:color="auto"/>
              <w:right w:val="single" w:sz="4" w:space="0" w:color="auto"/>
            </w:tcBorders>
            <w:shd w:val="clear" w:color="000000" w:fill="E6B9B8"/>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Group 4 Level 2</w:t>
            </w:r>
          </w:p>
        </w:tc>
        <w:tc>
          <w:tcPr>
            <w:tcW w:w="1988" w:type="dxa"/>
            <w:tcBorders>
              <w:top w:val="nil"/>
              <w:left w:val="nil"/>
              <w:bottom w:val="single" w:sz="8" w:space="0" w:color="auto"/>
              <w:right w:val="single" w:sz="4" w:space="0" w:color="auto"/>
            </w:tcBorders>
            <w:shd w:val="clear" w:color="000000" w:fill="E6B9B8"/>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Chair $495 pd; Member $420 pd</w:t>
            </w:r>
          </w:p>
        </w:tc>
        <w:tc>
          <w:tcPr>
            <w:tcW w:w="4191" w:type="dxa"/>
            <w:tcBorders>
              <w:top w:val="nil"/>
              <w:left w:val="nil"/>
              <w:bottom w:val="single" w:sz="8" w:space="0" w:color="auto"/>
              <w:right w:val="single" w:sz="4" w:space="0" w:color="auto"/>
            </w:tcBorders>
            <w:shd w:val="clear" w:color="000000" w:fill="E6B9B8"/>
            <w:vAlign w:val="bottom"/>
            <w:hideMark/>
          </w:tcPr>
          <w:p w:rsidR="001F2BBD" w:rsidRPr="00C87079" w:rsidRDefault="001F2BBD" w:rsidP="008A198A">
            <w:pPr>
              <w:jc w:val="center"/>
              <w:rPr>
                <w:rFonts w:ascii="Calibri" w:eastAsia="Times New Roman" w:hAnsi="Calibri"/>
                <w:b/>
                <w:bCs/>
                <w:sz w:val="18"/>
                <w:szCs w:val="18"/>
                <w:lang w:eastAsia="en-AU"/>
              </w:rPr>
            </w:pPr>
            <w:r w:rsidRPr="00C87079">
              <w:rPr>
                <w:rFonts w:ascii="Calibri" w:eastAsia="Times New Roman" w:hAnsi="Calibri"/>
                <w:b/>
                <w:bCs/>
                <w:sz w:val="18"/>
                <w:szCs w:val="18"/>
                <w:lang w:eastAsia="en-AU"/>
              </w:rPr>
              <w:t>Plumbing Advisory Board (Plumber's Drainers and Gasfitters)</w:t>
            </w:r>
          </w:p>
        </w:tc>
        <w:tc>
          <w:tcPr>
            <w:tcW w:w="900" w:type="dxa"/>
            <w:tcBorders>
              <w:top w:val="nil"/>
              <w:left w:val="nil"/>
              <w:bottom w:val="single" w:sz="8" w:space="0" w:color="auto"/>
              <w:right w:val="single" w:sz="8" w:space="0" w:color="auto"/>
            </w:tcBorders>
            <w:shd w:val="clear" w:color="000000" w:fill="E6B9B8"/>
            <w:vAlign w:val="bottom"/>
            <w:hideMark/>
          </w:tcPr>
          <w:p w:rsidR="001F2BBD" w:rsidRPr="00C87079" w:rsidRDefault="001F2BBD" w:rsidP="008A198A">
            <w:pPr>
              <w:jc w:val="cente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Advisory</w:t>
            </w:r>
          </w:p>
        </w:tc>
        <w:tc>
          <w:tcPr>
            <w:tcW w:w="853" w:type="dxa"/>
            <w:tcBorders>
              <w:top w:val="nil"/>
              <w:left w:val="nil"/>
              <w:bottom w:val="single" w:sz="8" w:space="0" w:color="auto"/>
              <w:right w:val="single" w:sz="8" w:space="0" w:color="auto"/>
            </w:tcBorders>
            <w:shd w:val="clear" w:color="000000" w:fill="E6B9B8"/>
          </w:tcPr>
          <w:p w:rsidR="001F2BBD" w:rsidRPr="00C87079" w:rsidRDefault="001F2BBD" w:rsidP="008A198A">
            <w:pPr>
              <w:jc w:val="center"/>
              <w:rPr>
                <w:rFonts w:ascii="Calibri" w:eastAsia="Times New Roman" w:hAnsi="Calibri"/>
                <w:color w:val="000000"/>
                <w:sz w:val="18"/>
                <w:szCs w:val="18"/>
                <w:lang w:eastAsia="en-AU"/>
              </w:rPr>
            </w:pPr>
            <w:r w:rsidRPr="0022102B">
              <w:rPr>
                <w:rFonts w:ascii="Calibri" w:eastAsia="Times New Roman" w:hAnsi="Calibri"/>
                <w:color w:val="000000"/>
                <w:sz w:val="18"/>
                <w:szCs w:val="18"/>
                <w:lang w:eastAsia="en-AU"/>
              </w:rPr>
              <w:t>Chair $495 pd; Member $420 pd</w:t>
            </w:r>
          </w:p>
        </w:tc>
      </w:tr>
      <w:tr w:rsidR="001F2BBD" w:rsidRPr="00C87079" w:rsidTr="008A198A">
        <w:trPr>
          <w:trHeight w:val="450"/>
        </w:trPr>
        <w:tc>
          <w:tcPr>
            <w:tcW w:w="1212" w:type="dxa"/>
            <w:tcBorders>
              <w:top w:val="nil"/>
              <w:left w:val="single" w:sz="8" w:space="0" w:color="auto"/>
              <w:bottom w:val="single" w:sz="4" w:space="0" w:color="auto"/>
              <w:right w:val="single" w:sz="4" w:space="0" w:color="auto"/>
            </w:tcBorders>
            <w:shd w:val="clear" w:color="000000" w:fill="D99795"/>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Group 4 Level 3</w:t>
            </w:r>
          </w:p>
        </w:tc>
        <w:tc>
          <w:tcPr>
            <w:tcW w:w="1988" w:type="dxa"/>
            <w:tcBorders>
              <w:top w:val="nil"/>
              <w:left w:val="nil"/>
              <w:bottom w:val="single" w:sz="4" w:space="0" w:color="auto"/>
              <w:right w:val="single" w:sz="4" w:space="0" w:color="auto"/>
            </w:tcBorders>
            <w:shd w:val="clear" w:color="000000" w:fill="D99795"/>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Chair $495 pd; Member $420 pd</w:t>
            </w:r>
          </w:p>
        </w:tc>
        <w:tc>
          <w:tcPr>
            <w:tcW w:w="4191" w:type="dxa"/>
            <w:tcBorders>
              <w:top w:val="nil"/>
              <w:left w:val="nil"/>
              <w:bottom w:val="single" w:sz="4" w:space="0" w:color="auto"/>
              <w:right w:val="single" w:sz="4" w:space="0" w:color="auto"/>
            </w:tcBorders>
            <w:shd w:val="clear" w:color="000000" w:fill="D99795"/>
            <w:vAlign w:val="bottom"/>
            <w:hideMark/>
          </w:tcPr>
          <w:p w:rsidR="001F2BBD" w:rsidRPr="00C87079" w:rsidRDefault="001F2BBD" w:rsidP="008A198A">
            <w:pPr>
              <w:jc w:val="center"/>
              <w:rPr>
                <w:rFonts w:ascii="Calibri" w:eastAsia="Times New Roman" w:hAnsi="Calibri"/>
                <w:b/>
                <w:bCs/>
                <w:sz w:val="18"/>
                <w:szCs w:val="18"/>
                <w:lang w:eastAsia="en-AU"/>
              </w:rPr>
            </w:pPr>
            <w:r w:rsidRPr="00C87079">
              <w:rPr>
                <w:rFonts w:ascii="Calibri" w:eastAsia="Times New Roman" w:hAnsi="Calibri"/>
                <w:b/>
                <w:bCs/>
                <w:sz w:val="18"/>
                <w:szCs w:val="18"/>
                <w:lang w:eastAsia="en-AU"/>
              </w:rPr>
              <w:t>Animal Welfare Advisory Committee</w:t>
            </w:r>
          </w:p>
        </w:tc>
        <w:tc>
          <w:tcPr>
            <w:tcW w:w="900" w:type="dxa"/>
            <w:tcBorders>
              <w:top w:val="nil"/>
              <w:left w:val="nil"/>
              <w:bottom w:val="single" w:sz="4" w:space="0" w:color="auto"/>
              <w:right w:val="single" w:sz="8" w:space="0" w:color="auto"/>
            </w:tcBorders>
            <w:shd w:val="clear" w:color="000000" w:fill="D99795"/>
            <w:vAlign w:val="bottom"/>
            <w:hideMark/>
          </w:tcPr>
          <w:p w:rsidR="001F2BBD" w:rsidRPr="00C87079" w:rsidRDefault="001F2BBD" w:rsidP="008A198A">
            <w:pPr>
              <w:jc w:val="cente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Statutory</w:t>
            </w:r>
          </w:p>
        </w:tc>
        <w:tc>
          <w:tcPr>
            <w:tcW w:w="853" w:type="dxa"/>
            <w:tcBorders>
              <w:top w:val="nil"/>
              <w:left w:val="nil"/>
              <w:bottom w:val="single" w:sz="4" w:space="0" w:color="auto"/>
              <w:right w:val="single" w:sz="8" w:space="0" w:color="auto"/>
            </w:tcBorders>
            <w:shd w:val="clear" w:color="000000" w:fill="D99795"/>
          </w:tcPr>
          <w:p w:rsidR="001F2BBD" w:rsidRPr="00C87079" w:rsidRDefault="001F2BBD" w:rsidP="008A198A">
            <w:pPr>
              <w:jc w:val="center"/>
              <w:rPr>
                <w:rFonts w:ascii="Calibri" w:eastAsia="Times New Roman" w:hAnsi="Calibri"/>
                <w:color w:val="000000"/>
                <w:sz w:val="18"/>
                <w:szCs w:val="18"/>
                <w:lang w:eastAsia="en-AU"/>
              </w:rPr>
            </w:pPr>
          </w:p>
        </w:tc>
      </w:tr>
      <w:tr w:rsidR="001F2BBD" w:rsidRPr="00C87079" w:rsidTr="008A198A">
        <w:trPr>
          <w:trHeight w:val="465"/>
        </w:trPr>
        <w:tc>
          <w:tcPr>
            <w:tcW w:w="1212" w:type="dxa"/>
            <w:tcBorders>
              <w:top w:val="nil"/>
              <w:left w:val="single" w:sz="8" w:space="0" w:color="auto"/>
              <w:bottom w:val="single" w:sz="4" w:space="0" w:color="auto"/>
              <w:right w:val="single" w:sz="4" w:space="0" w:color="auto"/>
            </w:tcBorders>
            <w:shd w:val="clear" w:color="000000" w:fill="D99795"/>
            <w:vAlign w:val="bottom"/>
            <w:hideMark/>
          </w:tcPr>
          <w:p w:rsidR="001F2BBD" w:rsidRPr="00C87079" w:rsidRDefault="001F2BBD" w:rsidP="008A198A">
            <w:pPr>
              <w:rPr>
                <w:rFonts w:ascii="Calibri" w:eastAsia="Times New Roman" w:hAnsi="Calibri"/>
                <w:sz w:val="18"/>
                <w:szCs w:val="18"/>
                <w:lang w:eastAsia="en-AU"/>
              </w:rPr>
            </w:pPr>
            <w:r w:rsidRPr="00C87079">
              <w:rPr>
                <w:rFonts w:ascii="Calibri" w:eastAsia="Times New Roman" w:hAnsi="Calibri"/>
                <w:sz w:val="18"/>
                <w:szCs w:val="18"/>
                <w:lang w:eastAsia="en-AU"/>
              </w:rPr>
              <w:t>Group 4 Level 3</w:t>
            </w:r>
          </w:p>
        </w:tc>
        <w:tc>
          <w:tcPr>
            <w:tcW w:w="1988" w:type="dxa"/>
            <w:tcBorders>
              <w:top w:val="nil"/>
              <w:left w:val="nil"/>
              <w:bottom w:val="single" w:sz="4" w:space="0" w:color="auto"/>
              <w:right w:val="single" w:sz="4" w:space="0" w:color="auto"/>
            </w:tcBorders>
            <w:shd w:val="clear" w:color="000000" w:fill="D99795"/>
            <w:vAlign w:val="bottom"/>
            <w:hideMark/>
          </w:tcPr>
          <w:p w:rsidR="001F2BBD" w:rsidRPr="00C87079" w:rsidRDefault="001F2BBD" w:rsidP="008A198A">
            <w:pPr>
              <w:rPr>
                <w:rFonts w:ascii="Calibri" w:eastAsia="Times New Roman" w:hAnsi="Calibri"/>
                <w:sz w:val="18"/>
                <w:szCs w:val="18"/>
                <w:lang w:eastAsia="en-AU"/>
              </w:rPr>
            </w:pPr>
            <w:r w:rsidRPr="00C87079">
              <w:rPr>
                <w:rFonts w:ascii="Calibri" w:eastAsia="Times New Roman" w:hAnsi="Calibri"/>
                <w:sz w:val="18"/>
                <w:szCs w:val="18"/>
                <w:lang w:eastAsia="en-AU"/>
              </w:rPr>
              <w:t>Chair $495 pd; Member $420 pd</w:t>
            </w:r>
          </w:p>
        </w:tc>
        <w:tc>
          <w:tcPr>
            <w:tcW w:w="4191" w:type="dxa"/>
            <w:tcBorders>
              <w:top w:val="nil"/>
              <w:left w:val="nil"/>
              <w:bottom w:val="single" w:sz="4" w:space="0" w:color="auto"/>
              <w:right w:val="single" w:sz="4" w:space="0" w:color="auto"/>
            </w:tcBorders>
            <w:shd w:val="clear" w:color="000000" w:fill="D99795"/>
            <w:vAlign w:val="bottom"/>
            <w:hideMark/>
          </w:tcPr>
          <w:p w:rsidR="001F2BBD" w:rsidRPr="00C87079" w:rsidRDefault="001F2BBD" w:rsidP="008A198A">
            <w:pPr>
              <w:jc w:val="center"/>
              <w:rPr>
                <w:rFonts w:ascii="Calibri" w:eastAsia="Times New Roman" w:hAnsi="Calibri"/>
                <w:b/>
                <w:bCs/>
                <w:sz w:val="18"/>
                <w:szCs w:val="18"/>
                <w:lang w:eastAsia="en-AU"/>
              </w:rPr>
            </w:pPr>
            <w:r w:rsidRPr="00C87079">
              <w:rPr>
                <w:rFonts w:ascii="Calibri" w:eastAsia="Times New Roman" w:hAnsi="Calibri"/>
                <w:b/>
                <w:bCs/>
                <w:sz w:val="18"/>
                <w:szCs w:val="18"/>
                <w:lang w:eastAsia="en-AU"/>
              </w:rPr>
              <w:t>Asbestos Advisory Board</w:t>
            </w:r>
          </w:p>
        </w:tc>
        <w:tc>
          <w:tcPr>
            <w:tcW w:w="900" w:type="dxa"/>
            <w:tcBorders>
              <w:top w:val="nil"/>
              <w:left w:val="nil"/>
              <w:bottom w:val="single" w:sz="4" w:space="0" w:color="auto"/>
              <w:right w:val="single" w:sz="8" w:space="0" w:color="auto"/>
            </w:tcBorders>
            <w:shd w:val="clear" w:color="000000" w:fill="D99795"/>
            <w:vAlign w:val="bottom"/>
            <w:hideMark/>
          </w:tcPr>
          <w:p w:rsidR="001F2BBD" w:rsidRPr="00C87079" w:rsidRDefault="001F2BBD" w:rsidP="008A198A">
            <w:pPr>
              <w:jc w:val="center"/>
              <w:rPr>
                <w:rFonts w:ascii="Calibri" w:eastAsia="Times New Roman" w:hAnsi="Calibri"/>
                <w:sz w:val="18"/>
                <w:szCs w:val="18"/>
                <w:lang w:eastAsia="en-AU"/>
              </w:rPr>
            </w:pPr>
            <w:r w:rsidRPr="00C87079">
              <w:rPr>
                <w:rFonts w:ascii="Calibri" w:eastAsia="Times New Roman" w:hAnsi="Calibri"/>
                <w:sz w:val="18"/>
                <w:szCs w:val="18"/>
                <w:lang w:eastAsia="en-AU"/>
              </w:rPr>
              <w:t>Advisory</w:t>
            </w:r>
          </w:p>
        </w:tc>
        <w:tc>
          <w:tcPr>
            <w:tcW w:w="853" w:type="dxa"/>
            <w:tcBorders>
              <w:top w:val="nil"/>
              <w:left w:val="nil"/>
              <w:bottom w:val="single" w:sz="4" w:space="0" w:color="auto"/>
              <w:right w:val="single" w:sz="8" w:space="0" w:color="auto"/>
            </w:tcBorders>
            <w:shd w:val="clear" w:color="000000" w:fill="D99795"/>
          </w:tcPr>
          <w:p w:rsidR="001F2BBD" w:rsidRPr="00C87079" w:rsidRDefault="001F2BBD" w:rsidP="008A198A">
            <w:pPr>
              <w:jc w:val="center"/>
              <w:rPr>
                <w:rFonts w:ascii="Calibri" w:eastAsia="Times New Roman" w:hAnsi="Calibri"/>
                <w:sz w:val="18"/>
                <w:szCs w:val="18"/>
                <w:lang w:eastAsia="en-AU"/>
              </w:rPr>
            </w:pPr>
          </w:p>
        </w:tc>
      </w:tr>
      <w:tr w:rsidR="001F2BBD" w:rsidRPr="00C87079" w:rsidTr="008A198A">
        <w:trPr>
          <w:trHeight w:val="465"/>
        </w:trPr>
        <w:tc>
          <w:tcPr>
            <w:tcW w:w="1212" w:type="dxa"/>
            <w:tcBorders>
              <w:top w:val="nil"/>
              <w:left w:val="single" w:sz="8" w:space="0" w:color="auto"/>
              <w:bottom w:val="single" w:sz="4" w:space="0" w:color="auto"/>
              <w:right w:val="single" w:sz="4" w:space="0" w:color="auto"/>
            </w:tcBorders>
            <w:shd w:val="clear" w:color="000000" w:fill="D99795"/>
            <w:vAlign w:val="bottom"/>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 xml:space="preserve">Group 4 level 3 </w:t>
            </w:r>
          </w:p>
        </w:tc>
        <w:tc>
          <w:tcPr>
            <w:tcW w:w="1988" w:type="dxa"/>
            <w:tcBorders>
              <w:top w:val="nil"/>
              <w:left w:val="nil"/>
              <w:bottom w:val="single" w:sz="4" w:space="0" w:color="auto"/>
              <w:right w:val="single" w:sz="4" w:space="0" w:color="auto"/>
            </w:tcBorders>
            <w:shd w:val="clear" w:color="000000" w:fill="D99795"/>
            <w:vAlign w:val="bottom"/>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Chair $495 pd; Member $420 pd</w:t>
            </w:r>
          </w:p>
        </w:tc>
        <w:tc>
          <w:tcPr>
            <w:tcW w:w="4191" w:type="dxa"/>
            <w:tcBorders>
              <w:top w:val="nil"/>
              <w:left w:val="nil"/>
              <w:bottom w:val="single" w:sz="4" w:space="0" w:color="auto"/>
              <w:right w:val="single" w:sz="4" w:space="0" w:color="auto"/>
            </w:tcBorders>
            <w:shd w:val="clear" w:color="000000" w:fill="D99795"/>
            <w:vAlign w:val="bottom"/>
            <w:hideMark/>
          </w:tcPr>
          <w:p w:rsidR="001F2BBD" w:rsidRPr="00C87079" w:rsidRDefault="001F2BBD" w:rsidP="008A198A">
            <w:pPr>
              <w:jc w:val="center"/>
              <w:rPr>
                <w:rFonts w:ascii="Calibri" w:eastAsia="Times New Roman" w:hAnsi="Calibri"/>
                <w:b/>
                <w:bCs/>
                <w:sz w:val="18"/>
                <w:szCs w:val="18"/>
                <w:lang w:eastAsia="en-AU"/>
              </w:rPr>
            </w:pPr>
            <w:r w:rsidRPr="00C87079">
              <w:rPr>
                <w:rFonts w:ascii="Calibri" w:eastAsia="Times New Roman" w:hAnsi="Calibri"/>
                <w:b/>
                <w:bCs/>
                <w:sz w:val="18"/>
                <w:szCs w:val="18"/>
                <w:lang w:eastAsia="en-AU"/>
              </w:rPr>
              <w:t>Building Advisory Board</w:t>
            </w:r>
          </w:p>
        </w:tc>
        <w:tc>
          <w:tcPr>
            <w:tcW w:w="900" w:type="dxa"/>
            <w:tcBorders>
              <w:top w:val="nil"/>
              <w:left w:val="nil"/>
              <w:bottom w:val="single" w:sz="4" w:space="0" w:color="auto"/>
              <w:right w:val="single" w:sz="8" w:space="0" w:color="auto"/>
            </w:tcBorders>
            <w:shd w:val="clear" w:color="000000" w:fill="D99795"/>
            <w:vAlign w:val="bottom"/>
            <w:hideMark/>
          </w:tcPr>
          <w:p w:rsidR="001F2BBD" w:rsidRPr="00C87079" w:rsidRDefault="001F2BBD" w:rsidP="008A198A">
            <w:pPr>
              <w:jc w:val="cente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Advisory</w:t>
            </w:r>
          </w:p>
        </w:tc>
        <w:tc>
          <w:tcPr>
            <w:tcW w:w="853" w:type="dxa"/>
            <w:tcBorders>
              <w:top w:val="nil"/>
              <w:left w:val="nil"/>
              <w:bottom w:val="single" w:sz="4" w:space="0" w:color="auto"/>
              <w:right w:val="single" w:sz="8" w:space="0" w:color="auto"/>
            </w:tcBorders>
            <w:shd w:val="clear" w:color="000000" w:fill="D99795"/>
          </w:tcPr>
          <w:p w:rsidR="001F2BBD" w:rsidRPr="00C87079" w:rsidRDefault="001F2BBD" w:rsidP="008A198A">
            <w:pPr>
              <w:jc w:val="center"/>
              <w:rPr>
                <w:rFonts w:ascii="Calibri" w:eastAsia="Times New Roman" w:hAnsi="Calibri"/>
                <w:color w:val="000000"/>
                <w:sz w:val="18"/>
                <w:szCs w:val="18"/>
                <w:lang w:eastAsia="en-AU"/>
              </w:rPr>
            </w:pPr>
          </w:p>
        </w:tc>
      </w:tr>
      <w:tr w:rsidR="001F2BBD" w:rsidRPr="00C87079" w:rsidTr="008A198A">
        <w:trPr>
          <w:trHeight w:val="465"/>
        </w:trPr>
        <w:tc>
          <w:tcPr>
            <w:tcW w:w="1212" w:type="dxa"/>
            <w:tcBorders>
              <w:top w:val="nil"/>
              <w:left w:val="single" w:sz="8" w:space="0" w:color="auto"/>
              <w:bottom w:val="single" w:sz="4" w:space="0" w:color="auto"/>
              <w:right w:val="single" w:sz="4" w:space="0" w:color="auto"/>
            </w:tcBorders>
            <w:shd w:val="clear" w:color="000000" w:fill="D99795"/>
            <w:vAlign w:val="bottom"/>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Group 4 Level 3</w:t>
            </w:r>
          </w:p>
        </w:tc>
        <w:tc>
          <w:tcPr>
            <w:tcW w:w="1988" w:type="dxa"/>
            <w:tcBorders>
              <w:top w:val="nil"/>
              <w:left w:val="nil"/>
              <w:bottom w:val="single" w:sz="4" w:space="0" w:color="auto"/>
              <w:right w:val="single" w:sz="4" w:space="0" w:color="auto"/>
            </w:tcBorders>
            <w:shd w:val="clear" w:color="000000" w:fill="D99795"/>
            <w:vAlign w:val="bottom"/>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Chair $495 pd; Member $420 pd</w:t>
            </w:r>
          </w:p>
        </w:tc>
        <w:tc>
          <w:tcPr>
            <w:tcW w:w="4191" w:type="dxa"/>
            <w:tcBorders>
              <w:top w:val="nil"/>
              <w:left w:val="nil"/>
              <w:bottom w:val="single" w:sz="4" w:space="0" w:color="auto"/>
              <w:right w:val="single" w:sz="4" w:space="0" w:color="auto"/>
            </w:tcBorders>
            <w:shd w:val="clear" w:color="000000" w:fill="D99795"/>
            <w:vAlign w:val="bottom"/>
            <w:hideMark/>
          </w:tcPr>
          <w:p w:rsidR="001F2BBD" w:rsidRPr="00C87079" w:rsidRDefault="001F2BBD" w:rsidP="008A198A">
            <w:pPr>
              <w:jc w:val="center"/>
              <w:rPr>
                <w:rFonts w:ascii="Calibri" w:eastAsia="Times New Roman" w:hAnsi="Calibri"/>
                <w:b/>
                <w:bCs/>
                <w:sz w:val="18"/>
                <w:szCs w:val="18"/>
                <w:lang w:eastAsia="en-AU"/>
              </w:rPr>
            </w:pPr>
            <w:r w:rsidRPr="00C87079">
              <w:rPr>
                <w:rFonts w:ascii="Calibri" w:eastAsia="Times New Roman" w:hAnsi="Calibri"/>
                <w:b/>
                <w:bCs/>
                <w:sz w:val="18"/>
                <w:szCs w:val="18"/>
                <w:lang w:eastAsia="en-AU"/>
              </w:rPr>
              <w:t>Bush Fire Council</w:t>
            </w:r>
          </w:p>
        </w:tc>
        <w:tc>
          <w:tcPr>
            <w:tcW w:w="900" w:type="dxa"/>
            <w:tcBorders>
              <w:top w:val="nil"/>
              <w:left w:val="nil"/>
              <w:bottom w:val="single" w:sz="4" w:space="0" w:color="auto"/>
              <w:right w:val="single" w:sz="8" w:space="0" w:color="auto"/>
            </w:tcBorders>
            <w:shd w:val="clear" w:color="000000" w:fill="D99795"/>
            <w:vAlign w:val="bottom"/>
            <w:hideMark/>
          </w:tcPr>
          <w:p w:rsidR="001F2BBD" w:rsidRPr="00C87079" w:rsidRDefault="001F2BBD" w:rsidP="008A198A">
            <w:pPr>
              <w:jc w:val="cente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Advisory</w:t>
            </w:r>
          </w:p>
        </w:tc>
        <w:tc>
          <w:tcPr>
            <w:tcW w:w="853" w:type="dxa"/>
            <w:tcBorders>
              <w:top w:val="nil"/>
              <w:left w:val="nil"/>
              <w:bottom w:val="single" w:sz="4" w:space="0" w:color="auto"/>
              <w:right w:val="single" w:sz="8" w:space="0" w:color="auto"/>
            </w:tcBorders>
            <w:shd w:val="clear" w:color="000000" w:fill="D99795"/>
          </w:tcPr>
          <w:p w:rsidR="001F2BBD" w:rsidRPr="00C87079" w:rsidRDefault="001F2BBD" w:rsidP="008A198A">
            <w:pPr>
              <w:jc w:val="center"/>
              <w:rPr>
                <w:rFonts w:ascii="Calibri" w:eastAsia="Times New Roman" w:hAnsi="Calibri"/>
                <w:color w:val="000000"/>
                <w:sz w:val="18"/>
                <w:szCs w:val="18"/>
                <w:lang w:eastAsia="en-AU"/>
              </w:rPr>
            </w:pPr>
          </w:p>
        </w:tc>
      </w:tr>
      <w:tr w:rsidR="001F2BBD" w:rsidRPr="00C87079" w:rsidTr="008A198A">
        <w:trPr>
          <w:trHeight w:val="465"/>
        </w:trPr>
        <w:tc>
          <w:tcPr>
            <w:tcW w:w="1212" w:type="dxa"/>
            <w:tcBorders>
              <w:top w:val="nil"/>
              <w:left w:val="single" w:sz="8" w:space="0" w:color="auto"/>
              <w:bottom w:val="single" w:sz="4" w:space="0" w:color="auto"/>
              <w:right w:val="single" w:sz="4" w:space="0" w:color="auto"/>
            </w:tcBorders>
            <w:shd w:val="clear" w:color="000000" w:fill="D99795"/>
            <w:vAlign w:val="bottom"/>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Group 4 Level 3</w:t>
            </w:r>
          </w:p>
        </w:tc>
        <w:tc>
          <w:tcPr>
            <w:tcW w:w="1988" w:type="dxa"/>
            <w:tcBorders>
              <w:top w:val="nil"/>
              <w:left w:val="nil"/>
              <w:bottom w:val="single" w:sz="4" w:space="0" w:color="auto"/>
              <w:right w:val="single" w:sz="4" w:space="0" w:color="auto"/>
            </w:tcBorders>
            <w:shd w:val="clear" w:color="000000" w:fill="D99795"/>
            <w:vAlign w:val="bottom"/>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 xml:space="preserve">Chair $495 pd </w:t>
            </w:r>
          </w:p>
        </w:tc>
        <w:tc>
          <w:tcPr>
            <w:tcW w:w="4191" w:type="dxa"/>
            <w:tcBorders>
              <w:top w:val="nil"/>
              <w:left w:val="nil"/>
              <w:bottom w:val="single" w:sz="4" w:space="0" w:color="auto"/>
              <w:right w:val="single" w:sz="4" w:space="0" w:color="auto"/>
            </w:tcBorders>
            <w:shd w:val="clear" w:color="000000" w:fill="D99795"/>
            <w:vAlign w:val="bottom"/>
            <w:hideMark/>
          </w:tcPr>
          <w:p w:rsidR="001F2BBD" w:rsidRPr="00C87079" w:rsidRDefault="001F2BBD" w:rsidP="008A198A">
            <w:pPr>
              <w:jc w:val="center"/>
              <w:rPr>
                <w:rFonts w:ascii="Calibri" w:eastAsia="Times New Roman" w:hAnsi="Calibri"/>
                <w:b/>
                <w:bCs/>
                <w:sz w:val="18"/>
                <w:szCs w:val="18"/>
                <w:lang w:eastAsia="en-AU"/>
              </w:rPr>
            </w:pPr>
            <w:r w:rsidRPr="00C87079">
              <w:rPr>
                <w:rFonts w:ascii="Calibri" w:eastAsia="Times New Roman" w:hAnsi="Calibri"/>
                <w:b/>
                <w:bCs/>
                <w:sz w:val="18"/>
                <w:szCs w:val="18"/>
                <w:lang w:eastAsia="en-AU"/>
              </w:rPr>
              <w:t xml:space="preserve">Children and Youth Services Council </w:t>
            </w:r>
            <w:r w:rsidRPr="00C87079">
              <w:rPr>
                <w:rFonts w:ascii="Calibri" w:eastAsia="Times New Roman" w:hAnsi="Calibri"/>
                <w:sz w:val="18"/>
                <w:szCs w:val="18"/>
                <w:lang w:eastAsia="en-AU"/>
              </w:rPr>
              <w:t>(Interim Children and Youth Service Ministerial Advisory Council)</w:t>
            </w:r>
          </w:p>
        </w:tc>
        <w:tc>
          <w:tcPr>
            <w:tcW w:w="900" w:type="dxa"/>
            <w:tcBorders>
              <w:top w:val="nil"/>
              <w:left w:val="nil"/>
              <w:bottom w:val="single" w:sz="4" w:space="0" w:color="auto"/>
              <w:right w:val="single" w:sz="8" w:space="0" w:color="auto"/>
            </w:tcBorders>
            <w:shd w:val="clear" w:color="000000" w:fill="D99795"/>
            <w:vAlign w:val="bottom"/>
            <w:hideMark/>
          </w:tcPr>
          <w:p w:rsidR="001F2BBD" w:rsidRPr="00C87079" w:rsidRDefault="001F2BBD" w:rsidP="008A198A">
            <w:pPr>
              <w:jc w:val="cente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Statutory</w:t>
            </w:r>
          </w:p>
        </w:tc>
        <w:tc>
          <w:tcPr>
            <w:tcW w:w="853" w:type="dxa"/>
            <w:tcBorders>
              <w:top w:val="nil"/>
              <w:left w:val="nil"/>
              <w:bottom w:val="single" w:sz="4" w:space="0" w:color="auto"/>
              <w:right w:val="single" w:sz="8" w:space="0" w:color="auto"/>
            </w:tcBorders>
            <w:shd w:val="clear" w:color="000000" w:fill="D99795"/>
          </w:tcPr>
          <w:p w:rsidR="001F2BBD" w:rsidRPr="00C87079" w:rsidRDefault="001F2BBD" w:rsidP="008A198A">
            <w:pPr>
              <w:jc w:val="center"/>
              <w:rPr>
                <w:rFonts w:ascii="Calibri" w:eastAsia="Times New Roman" w:hAnsi="Calibri"/>
                <w:color w:val="000000"/>
                <w:sz w:val="18"/>
                <w:szCs w:val="18"/>
                <w:lang w:eastAsia="en-AU"/>
              </w:rPr>
            </w:pPr>
          </w:p>
        </w:tc>
      </w:tr>
      <w:tr w:rsidR="001F2BBD" w:rsidRPr="00C87079" w:rsidTr="008A198A">
        <w:trPr>
          <w:trHeight w:val="450"/>
        </w:trPr>
        <w:tc>
          <w:tcPr>
            <w:tcW w:w="1212" w:type="dxa"/>
            <w:tcBorders>
              <w:top w:val="nil"/>
              <w:left w:val="single" w:sz="8" w:space="0" w:color="auto"/>
              <w:bottom w:val="single" w:sz="4" w:space="0" w:color="auto"/>
              <w:right w:val="single" w:sz="4" w:space="0" w:color="auto"/>
            </w:tcBorders>
            <w:shd w:val="clear" w:color="000000" w:fill="D99795"/>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Group 4 Level 3</w:t>
            </w:r>
          </w:p>
        </w:tc>
        <w:tc>
          <w:tcPr>
            <w:tcW w:w="1988" w:type="dxa"/>
            <w:tcBorders>
              <w:top w:val="nil"/>
              <w:left w:val="nil"/>
              <w:bottom w:val="single" w:sz="4" w:space="0" w:color="auto"/>
              <w:right w:val="single" w:sz="4" w:space="0" w:color="auto"/>
            </w:tcBorders>
            <w:shd w:val="clear" w:color="000000" w:fill="D99795"/>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Chair $630 pd; Member $495 pd</w:t>
            </w:r>
          </w:p>
        </w:tc>
        <w:tc>
          <w:tcPr>
            <w:tcW w:w="4191" w:type="dxa"/>
            <w:tcBorders>
              <w:top w:val="nil"/>
              <w:left w:val="nil"/>
              <w:bottom w:val="single" w:sz="4" w:space="0" w:color="auto"/>
              <w:right w:val="single" w:sz="4" w:space="0" w:color="auto"/>
            </w:tcBorders>
            <w:shd w:val="clear" w:color="000000" w:fill="D99795"/>
            <w:vAlign w:val="bottom"/>
            <w:hideMark/>
          </w:tcPr>
          <w:p w:rsidR="001F2BBD" w:rsidRPr="00C87079" w:rsidRDefault="001F2BBD" w:rsidP="008A198A">
            <w:pPr>
              <w:jc w:val="center"/>
              <w:rPr>
                <w:rFonts w:ascii="Calibri" w:eastAsia="Times New Roman" w:hAnsi="Calibri"/>
                <w:b/>
                <w:bCs/>
                <w:sz w:val="18"/>
                <w:szCs w:val="18"/>
                <w:lang w:eastAsia="en-AU"/>
              </w:rPr>
            </w:pPr>
            <w:r w:rsidRPr="00C87079">
              <w:rPr>
                <w:rFonts w:ascii="Calibri" w:eastAsia="Times New Roman" w:hAnsi="Calibri"/>
                <w:b/>
                <w:bCs/>
                <w:sz w:val="18"/>
                <w:szCs w:val="18"/>
                <w:lang w:eastAsia="en-AU"/>
              </w:rPr>
              <w:t xml:space="preserve">Heritage Council </w:t>
            </w:r>
          </w:p>
        </w:tc>
        <w:tc>
          <w:tcPr>
            <w:tcW w:w="900" w:type="dxa"/>
            <w:tcBorders>
              <w:top w:val="nil"/>
              <w:left w:val="nil"/>
              <w:bottom w:val="single" w:sz="4" w:space="0" w:color="auto"/>
              <w:right w:val="single" w:sz="8" w:space="0" w:color="auto"/>
            </w:tcBorders>
            <w:shd w:val="clear" w:color="000000" w:fill="D99795"/>
            <w:vAlign w:val="bottom"/>
            <w:hideMark/>
          </w:tcPr>
          <w:p w:rsidR="001F2BBD" w:rsidRPr="00C87079" w:rsidRDefault="001F2BBD" w:rsidP="008A198A">
            <w:pPr>
              <w:jc w:val="cente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Statutory</w:t>
            </w:r>
          </w:p>
        </w:tc>
        <w:tc>
          <w:tcPr>
            <w:tcW w:w="853" w:type="dxa"/>
            <w:tcBorders>
              <w:top w:val="nil"/>
              <w:left w:val="nil"/>
              <w:bottom w:val="single" w:sz="4" w:space="0" w:color="auto"/>
              <w:right w:val="single" w:sz="8" w:space="0" w:color="auto"/>
            </w:tcBorders>
            <w:shd w:val="clear" w:color="000000" w:fill="D99795"/>
          </w:tcPr>
          <w:p w:rsidR="001F2BBD" w:rsidRPr="00C87079" w:rsidRDefault="001F2BBD" w:rsidP="008A198A">
            <w:pPr>
              <w:jc w:val="center"/>
              <w:rPr>
                <w:rFonts w:ascii="Calibri" w:eastAsia="Times New Roman" w:hAnsi="Calibri"/>
                <w:color w:val="000000"/>
                <w:sz w:val="18"/>
                <w:szCs w:val="18"/>
                <w:lang w:eastAsia="en-AU"/>
              </w:rPr>
            </w:pPr>
          </w:p>
        </w:tc>
      </w:tr>
      <w:tr w:rsidR="001F2BBD" w:rsidRPr="00C87079" w:rsidTr="008A198A">
        <w:trPr>
          <w:trHeight w:val="450"/>
        </w:trPr>
        <w:tc>
          <w:tcPr>
            <w:tcW w:w="1212" w:type="dxa"/>
            <w:tcBorders>
              <w:top w:val="nil"/>
              <w:left w:val="single" w:sz="8" w:space="0" w:color="auto"/>
              <w:bottom w:val="single" w:sz="4" w:space="0" w:color="auto"/>
              <w:right w:val="single" w:sz="4" w:space="0" w:color="auto"/>
            </w:tcBorders>
            <w:shd w:val="clear" w:color="000000" w:fill="D99795"/>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Group 4 Level 3</w:t>
            </w:r>
          </w:p>
        </w:tc>
        <w:tc>
          <w:tcPr>
            <w:tcW w:w="1988" w:type="dxa"/>
            <w:tcBorders>
              <w:top w:val="nil"/>
              <w:left w:val="nil"/>
              <w:bottom w:val="nil"/>
              <w:right w:val="nil"/>
            </w:tcBorders>
            <w:shd w:val="clear" w:color="000000" w:fill="D99795"/>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Chair $495 pd; Member $420 pd</w:t>
            </w:r>
          </w:p>
        </w:tc>
        <w:tc>
          <w:tcPr>
            <w:tcW w:w="4191" w:type="dxa"/>
            <w:tcBorders>
              <w:top w:val="nil"/>
              <w:left w:val="single" w:sz="4" w:space="0" w:color="auto"/>
              <w:bottom w:val="nil"/>
              <w:right w:val="single" w:sz="4" w:space="0" w:color="auto"/>
            </w:tcBorders>
            <w:shd w:val="clear" w:color="000000" w:fill="D99795"/>
            <w:vAlign w:val="bottom"/>
            <w:hideMark/>
          </w:tcPr>
          <w:p w:rsidR="001F2BBD" w:rsidRPr="00C87079" w:rsidRDefault="001F2BBD" w:rsidP="008A198A">
            <w:pPr>
              <w:jc w:val="center"/>
              <w:rPr>
                <w:rFonts w:ascii="Calibri" w:eastAsia="Times New Roman" w:hAnsi="Calibri"/>
                <w:b/>
                <w:bCs/>
                <w:sz w:val="18"/>
                <w:szCs w:val="18"/>
                <w:lang w:eastAsia="en-AU"/>
              </w:rPr>
            </w:pPr>
            <w:r w:rsidRPr="00C87079">
              <w:rPr>
                <w:rFonts w:ascii="Calibri" w:eastAsia="Times New Roman" w:hAnsi="Calibri"/>
                <w:b/>
                <w:bCs/>
                <w:sz w:val="18"/>
                <w:szCs w:val="18"/>
                <w:lang w:eastAsia="en-AU"/>
              </w:rPr>
              <w:t>Indigenous Education Consultative Body</w:t>
            </w:r>
          </w:p>
        </w:tc>
        <w:tc>
          <w:tcPr>
            <w:tcW w:w="900" w:type="dxa"/>
            <w:tcBorders>
              <w:top w:val="nil"/>
              <w:left w:val="nil"/>
              <w:bottom w:val="nil"/>
              <w:right w:val="single" w:sz="8" w:space="0" w:color="auto"/>
            </w:tcBorders>
            <w:shd w:val="clear" w:color="000000" w:fill="D99795"/>
            <w:vAlign w:val="bottom"/>
            <w:hideMark/>
          </w:tcPr>
          <w:p w:rsidR="001F2BBD" w:rsidRPr="00C87079" w:rsidRDefault="001F2BBD" w:rsidP="008A198A">
            <w:pPr>
              <w:jc w:val="cente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Advisory</w:t>
            </w:r>
          </w:p>
        </w:tc>
        <w:tc>
          <w:tcPr>
            <w:tcW w:w="853" w:type="dxa"/>
            <w:tcBorders>
              <w:top w:val="nil"/>
              <w:left w:val="nil"/>
              <w:bottom w:val="nil"/>
              <w:right w:val="single" w:sz="8" w:space="0" w:color="auto"/>
            </w:tcBorders>
            <w:shd w:val="clear" w:color="000000" w:fill="D99795"/>
          </w:tcPr>
          <w:p w:rsidR="001F2BBD" w:rsidRPr="00C87079" w:rsidRDefault="001F2BBD" w:rsidP="008A198A">
            <w:pPr>
              <w:jc w:val="center"/>
              <w:rPr>
                <w:rFonts w:ascii="Calibri" w:eastAsia="Times New Roman" w:hAnsi="Calibri"/>
                <w:color w:val="000000"/>
                <w:sz w:val="18"/>
                <w:szCs w:val="18"/>
                <w:lang w:eastAsia="en-AU"/>
              </w:rPr>
            </w:pPr>
          </w:p>
        </w:tc>
      </w:tr>
      <w:tr w:rsidR="001F2BBD" w:rsidRPr="00C87079" w:rsidTr="008A198A">
        <w:trPr>
          <w:trHeight w:val="465"/>
        </w:trPr>
        <w:tc>
          <w:tcPr>
            <w:tcW w:w="1212" w:type="dxa"/>
            <w:tcBorders>
              <w:top w:val="nil"/>
              <w:left w:val="single" w:sz="8" w:space="0" w:color="auto"/>
              <w:bottom w:val="single" w:sz="4" w:space="0" w:color="auto"/>
              <w:right w:val="single" w:sz="4" w:space="0" w:color="auto"/>
            </w:tcBorders>
            <w:shd w:val="clear" w:color="000000" w:fill="D99795"/>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Group 4 Level 3</w:t>
            </w:r>
          </w:p>
        </w:tc>
        <w:tc>
          <w:tcPr>
            <w:tcW w:w="1988" w:type="dxa"/>
            <w:tcBorders>
              <w:top w:val="single" w:sz="4" w:space="0" w:color="auto"/>
              <w:left w:val="nil"/>
              <w:bottom w:val="single" w:sz="4" w:space="0" w:color="auto"/>
              <w:right w:val="single" w:sz="4" w:space="0" w:color="auto"/>
            </w:tcBorders>
            <w:shd w:val="clear" w:color="000000" w:fill="D99795"/>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Chair $495 pd</w:t>
            </w:r>
          </w:p>
        </w:tc>
        <w:tc>
          <w:tcPr>
            <w:tcW w:w="4191" w:type="dxa"/>
            <w:tcBorders>
              <w:top w:val="single" w:sz="4" w:space="0" w:color="auto"/>
              <w:left w:val="nil"/>
              <w:bottom w:val="single" w:sz="4" w:space="0" w:color="auto"/>
              <w:right w:val="single" w:sz="4" w:space="0" w:color="auto"/>
            </w:tcBorders>
            <w:shd w:val="clear" w:color="000000" w:fill="D99795"/>
            <w:vAlign w:val="bottom"/>
            <w:hideMark/>
          </w:tcPr>
          <w:p w:rsidR="001F2BBD" w:rsidRPr="00C87079" w:rsidRDefault="00934539" w:rsidP="008A198A">
            <w:pPr>
              <w:jc w:val="center"/>
              <w:rPr>
                <w:rFonts w:ascii="Calibri" w:eastAsia="Times New Roman" w:hAnsi="Calibri"/>
                <w:b/>
                <w:bCs/>
                <w:sz w:val="18"/>
                <w:szCs w:val="18"/>
                <w:u w:val="single"/>
                <w:lang w:eastAsia="en-AU"/>
              </w:rPr>
            </w:pPr>
            <w:hyperlink r:id="rId39" w:history="1">
              <w:r w:rsidR="001F2BBD" w:rsidRPr="00867E57">
                <w:rPr>
                  <w:rFonts w:ascii="Calibri" w:eastAsia="Times New Roman" w:hAnsi="Calibri"/>
                  <w:b/>
                  <w:bCs/>
                  <w:sz w:val="18"/>
                  <w:szCs w:val="18"/>
                  <w:u w:val="single"/>
                  <w:lang w:eastAsia="en-AU"/>
                </w:rPr>
                <w:t>Lesbian, Gay, Bisexual, Transgender, Intersex and Queer (LGBTIQ) Community Advisory Council</w:t>
              </w:r>
            </w:hyperlink>
          </w:p>
        </w:tc>
        <w:tc>
          <w:tcPr>
            <w:tcW w:w="900" w:type="dxa"/>
            <w:tcBorders>
              <w:top w:val="single" w:sz="4" w:space="0" w:color="auto"/>
              <w:left w:val="nil"/>
              <w:bottom w:val="single" w:sz="4" w:space="0" w:color="auto"/>
              <w:right w:val="single" w:sz="8" w:space="0" w:color="auto"/>
            </w:tcBorders>
            <w:shd w:val="clear" w:color="000000" w:fill="D99795"/>
            <w:vAlign w:val="bottom"/>
            <w:hideMark/>
          </w:tcPr>
          <w:p w:rsidR="001F2BBD" w:rsidRPr="00C87079" w:rsidRDefault="001F2BBD" w:rsidP="008A198A">
            <w:pPr>
              <w:jc w:val="cente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Advisory</w:t>
            </w:r>
          </w:p>
        </w:tc>
        <w:tc>
          <w:tcPr>
            <w:tcW w:w="853" w:type="dxa"/>
            <w:tcBorders>
              <w:top w:val="single" w:sz="4" w:space="0" w:color="auto"/>
              <w:left w:val="nil"/>
              <w:bottom w:val="single" w:sz="4" w:space="0" w:color="auto"/>
              <w:right w:val="single" w:sz="8" w:space="0" w:color="auto"/>
            </w:tcBorders>
            <w:shd w:val="clear" w:color="000000" w:fill="D99795"/>
          </w:tcPr>
          <w:p w:rsidR="001F2BBD" w:rsidRPr="00C87079" w:rsidRDefault="001F2BBD" w:rsidP="008A198A">
            <w:pPr>
              <w:jc w:val="center"/>
              <w:rPr>
                <w:rFonts w:ascii="Calibri" w:eastAsia="Times New Roman" w:hAnsi="Calibri"/>
                <w:color w:val="000000"/>
                <w:sz w:val="18"/>
                <w:szCs w:val="18"/>
                <w:lang w:eastAsia="en-AU"/>
              </w:rPr>
            </w:pPr>
          </w:p>
        </w:tc>
      </w:tr>
      <w:tr w:rsidR="001F2BBD" w:rsidRPr="00C87079" w:rsidTr="008A198A">
        <w:trPr>
          <w:trHeight w:val="300"/>
        </w:trPr>
        <w:tc>
          <w:tcPr>
            <w:tcW w:w="1212" w:type="dxa"/>
            <w:tcBorders>
              <w:top w:val="nil"/>
              <w:left w:val="single" w:sz="8" w:space="0" w:color="auto"/>
              <w:bottom w:val="single" w:sz="4" w:space="0" w:color="auto"/>
              <w:right w:val="single" w:sz="4" w:space="0" w:color="auto"/>
            </w:tcBorders>
            <w:shd w:val="clear" w:color="000000" w:fill="D99795"/>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Group 4 Level 3</w:t>
            </w:r>
          </w:p>
        </w:tc>
        <w:tc>
          <w:tcPr>
            <w:tcW w:w="1988" w:type="dxa"/>
            <w:tcBorders>
              <w:top w:val="nil"/>
              <w:left w:val="nil"/>
              <w:bottom w:val="single" w:sz="4" w:space="0" w:color="auto"/>
              <w:right w:val="single" w:sz="4" w:space="0" w:color="auto"/>
            </w:tcBorders>
            <w:shd w:val="clear" w:color="000000" w:fill="D99795"/>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Chair $475 pd</w:t>
            </w:r>
          </w:p>
        </w:tc>
        <w:tc>
          <w:tcPr>
            <w:tcW w:w="4191" w:type="dxa"/>
            <w:tcBorders>
              <w:top w:val="nil"/>
              <w:left w:val="nil"/>
              <w:bottom w:val="single" w:sz="4" w:space="0" w:color="auto"/>
              <w:right w:val="single" w:sz="4" w:space="0" w:color="auto"/>
            </w:tcBorders>
            <w:shd w:val="clear" w:color="000000" w:fill="D99795"/>
            <w:vAlign w:val="bottom"/>
            <w:hideMark/>
          </w:tcPr>
          <w:p w:rsidR="001F2BBD" w:rsidRPr="00C87079" w:rsidRDefault="00934539" w:rsidP="008A198A">
            <w:pPr>
              <w:jc w:val="center"/>
              <w:rPr>
                <w:rFonts w:ascii="Calibri" w:eastAsia="Times New Roman" w:hAnsi="Calibri"/>
                <w:b/>
                <w:bCs/>
                <w:sz w:val="18"/>
                <w:szCs w:val="18"/>
                <w:u w:val="single"/>
                <w:lang w:eastAsia="en-AU"/>
              </w:rPr>
            </w:pPr>
            <w:hyperlink r:id="rId40" w:history="1">
              <w:r w:rsidR="001F2BBD" w:rsidRPr="00867E57">
                <w:rPr>
                  <w:rFonts w:ascii="Calibri" w:eastAsia="Times New Roman" w:hAnsi="Calibri"/>
                  <w:b/>
                  <w:bCs/>
                  <w:sz w:val="18"/>
                  <w:szCs w:val="18"/>
                  <w:u w:val="single"/>
                  <w:lang w:eastAsia="en-AU"/>
                </w:rPr>
                <w:t>Ministerial Advisory Council on Ageing</w:t>
              </w:r>
            </w:hyperlink>
          </w:p>
        </w:tc>
        <w:tc>
          <w:tcPr>
            <w:tcW w:w="900" w:type="dxa"/>
            <w:tcBorders>
              <w:top w:val="nil"/>
              <w:left w:val="nil"/>
              <w:bottom w:val="single" w:sz="4" w:space="0" w:color="auto"/>
              <w:right w:val="single" w:sz="8" w:space="0" w:color="auto"/>
            </w:tcBorders>
            <w:shd w:val="clear" w:color="000000" w:fill="D99795"/>
            <w:vAlign w:val="bottom"/>
            <w:hideMark/>
          </w:tcPr>
          <w:p w:rsidR="001F2BBD" w:rsidRPr="00C87079" w:rsidRDefault="001F2BBD" w:rsidP="008A198A">
            <w:pPr>
              <w:jc w:val="cente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Advisory</w:t>
            </w:r>
          </w:p>
        </w:tc>
        <w:tc>
          <w:tcPr>
            <w:tcW w:w="853" w:type="dxa"/>
            <w:tcBorders>
              <w:top w:val="nil"/>
              <w:left w:val="nil"/>
              <w:bottom w:val="single" w:sz="4" w:space="0" w:color="auto"/>
              <w:right w:val="single" w:sz="8" w:space="0" w:color="auto"/>
            </w:tcBorders>
            <w:shd w:val="clear" w:color="000000" w:fill="D99795"/>
          </w:tcPr>
          <w:p w:rsidR="001F2BBD" w:rsidRPr="00C87079" w:rsidRDefault="001F2BBD" w:rsidP="008A198A">
            <w:pPr>
              <w:jc w:val="center"/>
              <w:rPr>
                <w:rFonts w:ascii="Calibri" w:eastAsia="Times New Roman" w:hAnsi="Calibri"/>
                <w:color w:val="000000"/>
                <w:sz w:val="18"/>
                <w:szCs w:val="18"/>
                <w:lang w:eastAsia="en-AU"/>
              </w:rPr>
            </w:pPr>
          </w:p>
        </w:tc>
      </w:tr>
      <w:tr w:rsidR="001F2BBD" w:rsidRPr="00C87079" w:rsidTr="008A198A">
        <w:trPr>
          <w:trHeight w:val="300"/>
        </w:trPr>
        <w:tc>
          <w:tcPr>
            <w:tcW w:w="1212" w:type="dxa"/>
            <w:tcBorders>
              <w:top w:val="nil"/>
              <w:left w:val="single" w:sz="8" w:space="0" w:color="auto"/>
              <w:bottom w:val="single" w:sz="4" w:space="0" w:color="auto"/>
              <w:right w:val="single" w:sz="4" w:space="0" w:color="auto"/>
            </w:tcBorders>
            <w:shd w:val="clear" w:color="000000" w:fill="D99795"/>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Group 4 Level 3</w:t>
            </w:r>
          </w:p>
        </w:tc>
        <w:tc>
          <w:tcPr>
            <w:tcW w:w="1988" w:type="dxa"/>
            <w:tcBorders>
              <w:top w:val="nil"/>
              <w:left w:val="nil"/>
              <w:bottom w:val="single" w:sz="4" w:space="0" w:color="auto"/>
              <w:right w:val="single" w:sz="4" w:space="0" w:color="auto"/>
            </w:tcBorders>
            <w:shd w:val="clear" w:color="000000" w:fill="D99795"/>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Chair $475 pd</w:t>
            </w:r>
          </w:p>
        </w:tc>
        <w:tc>
          <w:tcPr>
            <w:tcW w:w="4191" w:type="dxa"/>
            <w:tcBorders>
              <w:top w:val="nil"/>
              <w:left w:val="nil"/>
              <w:bottom w:val="single" w:sz="4" w:space="0" w:color="auto"/>
              <w:right w:val="single" w:sz="4" w:space="0" w:color="auto"/>
            </w:tcBorders>
            <w:shd w:val="clear" w:color="000000" w:fill="D99795"/>
            <w:vAlign w:val="bottom"/>
            <w:hideMark/>
          </w:tcPr>
          <w:p w:rsidR="001F2BBD" w:rsidRPr="00C87079" w:rsidRDefault="00934539" w:rsidP="008A198A">
            <w:pPr>
              <w:jc w:val="center"/>
              <w:rPr>
                <w:rFonts w:ascii="Calibri" w:eastAsia="Times New Roman" w:hAnsi="Calibri"/>
                <w:b/>
                <w:bCs/>
                <w:sz w:val="18"/>
                <w:szCs w:val="18"/>
                <w:u w:val="single"/>
                <w:lang w:eastAsia="en-AU"/>
              </w:rPr>
            </w:pPr>
            <w:hyperlink r:id="rId41" w:history="1">
              <w:r w:rsidR="001F2BBD" w:rsidRPr="00867E57">
                <w:rPr>
                  <w:rFonts w:ascii="Calibri" w:eastAsia="Times New Roman" w:hAnsi="Calibri"/>
                  <w:b/>
                  <w:bCs/>
                  <w:sz w:val="18"/>
                  <w:szCs w:val="18"/>
                  <w:u w:val="single"/>
                  <w:lang w:eastAsia="en-AU"/>
                </w:rPr>
                <w:t>Ministerial Advisory Council on Women</w:t>
              </w:r>
            </w:hyperlink>
          </w:p>
        </w:tc>
        <w:tc>
          <w:tcPr>
            <w:tcW w:w="900" w:type="dxa"/>
            <w:tcBorders>
              <w:top w:val="nil"/>
              <w:left w:val="nil"/>
              <w:bottom w:val="single" w:sz="4" w:space="0" w:color="auto"/>
              <w:right w:val="single" w:sz="8" w:space="0" w:color="auto"/>
            </w:tcBorders>
            <w:shd w:val="clear" w:color="000000" w:fill="D99795"/>
            <w:vAlign w:val="bottom"/>
            <w:hideMark/>
          </w:tcPr>
          <w:p w:rsidR="001F2BBD" w:rsidRPr="00C87079" w:rsidRDefault="001F2BBD" w:rsidP="008A198A">
            <w:pPr>
              <w:jc w:val="cente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Advisory</w:t>
            </w:r>
          </w:p>
        </w:tc>
        <w:tc>
          <w:tcPr>
            <w:tcW w:w="853" w:type="dxa"/>
            <w:tcBorders>
              <w:top w:val="nil"/>
              <w:left w:val="nil"/>
              <w:bottom w:val="single" w:sz="4" w:space="0" w:color="auto"/>
              <w:right w:val="single" w:sz="8" w:space="0" w:color="auto"/>
            </w:tcBorders>
            <w:shd w:val="clear" w:color="000000" w:fill="D99795"/>
          </w:tcPr>
          <w:p w:rsidR="001F2BBD" w:rsidRPr="00C87079" w:rsidRDefault="001F2BBD" w:rsidP="008A198A">
            <w:pPr>
              <w:jc w:val="center"/>
              <w:rPr>
                <w:rFonts w:ascii="Calibri" w:eastAsia="Times New Roman" w:hAnsi="Calibri"/>
                <w:color w:val="000000"/>
                <w:sz w:val="18"/>
                <w:szCs w:val="18"/>
                <w:lang w:eastAsia="en-AU"/>
              </w:rPr>
            </w:pPr>
          </w:p>
        </w:tc>
      </w:tr>
      <w:tr w:rsidR="001F2BBD" w:rsidRPr="00C87079" w:rsidTr="008A198A">
        <w:trPr>
          <w:trHeight w:val="450"/>
        </w:trPr>
        <w:tc>
          <w:tcPr>
            <w:tcW w:w="1212" w:type="dxa"/>
            <w:tcBorders>
              <w:top w:val="nil"/>
              <w:left w:val="single" w:sz="8" w:space="0" w:color="auto"/>
              <w:bottom w:val="single" w:sz="4" w:space="0" w:color="auto"/>
              <w:right w:val="single" w:sz="4" w:space="0" w:color="auto"/>
            </w:tcBorders>
            <w:shd w:val="clear" w:color="000000" w:fill="D99795"/>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Group 4 Level 3</w:t>
            </w:r>
          </w:p>
        </w:tc>
        <w:tc>
          <w:tcPr>
            <w:tcW w:w="1988" w:type="dxa"/>
            <w:tcBorders>
              <w:top w:val="nil"/>
              <w:left w:val="nil"/>
              <w:bottom w:val="single" w:sz="4" w:space="0" w:color="auto"/>
              <w:right w:val="single" w:sz="4" w:space="0" w:color="auto"/>
            </w:tcBorders>
            <w:shd w:val="clear" w:color="000000" w:fill="D99795"/>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Chair $495 pd; Member $420 pd</w:t>
            </w:r>
          </w:p>
        </w:tc>
        <w:tc>
          <w:tcPr>
            <w:tcW w:w="4191" w:type="dxa"/>
            <w:tcBorders>
              <w:top w:val="nil"/>
              <w:left w:val="nil"/>
              <w:bottom w:val="single" w:sz="4" w:space="0" w:color="auto"/>
              <w:right w:val="single" w:sz="4" w:space="0" w:color="auto"/>
            </w:tcBorders>
            <w:shd w:val="clear" w:color="000000" w:fill="D99795"/>
            <w:vAlign w:val="bottom"/>
            <w:hideMark/>
          </w:tcPr>
          <w:p w:rsidR="001F2BBD" w:rsidRPr="00C87079" w:rsidRDefault="001F2BBD" w:rsidP="008A198A">
            <w:pPr>
              <w:jc w:val="center"/>
              <w:rPr>
                <w:rFonts w:ascii="Calibri" w:eastAsia="Times New Roman" w:hAnsi="Calibri"/>
                <w:b/>
                <w:bCs/>
                <w:sz w:val="18"/>
                <w:szCs w:val="18"/>
                <w:lang w:eastAsia="en-AU"/>
              </w:rPr>
            </w:pPr>
            <w:r w:rsidRPr="00C87079">
              <w:rPr>
                <w:rFonts w:ascii="Calibri" w:eastAsia="Times New Roman" w:hAnsi="Calibri"/>
                <w:b/>
                <w:bCs/>
                <w:sz w:val="18"/>
                <w:szCs w:val="18"/>
                <w:lang w:eastAsia="en-AU"/>
              </w:rPr>
              <w:t>Public Cemeteries Board</w:t>
            </w:r>
          </w:p>
        </w:tc>
        <w:tc>
          <w:tcPr>
            <w:tcW w:w="900" w:type="dxa"/>
            <w:tcBorders>
              <w:top w:val="nil"/>
              <w:left w:val="nil"/>
              <w:bottom w:val="single" w:sz="4" w:space="0" w:color="auto"/>
              <w:right w:val="single" w:sz="8" w:space="0" w:color="auto"/>
            </w:tcBorders>
            <w:shd w:val="clear" w:color="000000" w:fill="D99795"/>
            <w:vAlign w:val="bottom"/>
            <w:hideMark/>
          </w:tcPr>
          <w:p w:rsidR="001F2BBD" w:rsidRPr="00C87079" w:rsidRDefault="001F2BBD" w:rsidP="008A198A">
            <w:pPr>
              <w:jc w:val="cente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Statutory</w:t>
            </w:r>
          </w:p>
        </w:tc>
        <w:tc>
          <w:tcPr>
            <w:tcW w:w="853" w:type="dxa"/>
            <w:tcBorders>
              <w:top w:val="nil"/>
              <w:left w:val="nil"/>
              <w:bottom w:val="single" w:sz="4" w:space="0" w:color="auto"/>
              <w:right w:val="single" w:sz="8" w:space="0" w:color="auto"/>
            </w:tcBorders>
            <w:shd w:val="clear" w:color="000000" w:fill="D99795"/>
          </w:tcPr>
          <w:p w:rsidR="001F2BBD" w:rsidRPr="00C87079" w:rsidRDefault="001F2BBD" w:rsidP="008A198A">
            <w:pPr>
              <w:jc w:val="center"/>
              <w:rPr>
                <w:rFonts w:ascii="Calibri" w:eastAsia="Times New Roman" w:hAnsi="Calibri"/>
                <w:color w:val="000000"/>
                <w:sz w:val="18"/>
                <w:szCs w:val="18"/>
                <w:lang w:eastAsia="en-AU"/>
              </w:rPr>
            </w:pPr>
          </w:p>
        </w:tc>
      </w:tr>
      <w:tr w:rsidR="001F2BBD" w:rsidRPr="00C87079" w:rsidTr="008A198A">
        <w:trPr>
          <w:trHeight w:val="450"/>
        </w:trPr>
        <w:tc>
          <w:tcPr>
            <w:tcW w:w="1212" w:type="dxa"/>
            <w:tcBorders>
              <w:top w:val="nil"/>
              <w:left w:val="single" w:sz="8" w:space="0" w:color="auto"/>
              <w:bottom w:val="single" w:sz="4" w:space="0" w:color="auto"/>
              <w:right w:val="single" w:sz="4" w:space="0" w:color="auto"/>
            </w:tcBorders>
            <w:shd w:val="clear" w:color="000000" w:fill="D99795"/>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Group 4 Level 3</w:t>
            </w:r>
          </w:p>
        </w:tc>
        <w:tc>
          <w:tcPr>
            <w:tcW w:w="1988" w:type="dxa"/>
            <w:tcBorders>
              <w:top w:val="nil"/>
              <w:left w:val="nil"/>
              <w:bottom w:val="single" w:sz="4" w:space="0" w:color="auto"/>
              <w:right w:val="single" w:sz="4" w:space="0" w:color="auto"/>
            </w:tcBorders>
            <w:shd w:val="clear" w:color="000000" w:fill="D99795"/>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Chair $495 pd; Member $420 pd</w:t>
            </w:r>
          </w:p>
        </w:tc>
        <w:tc>
          <w:tcPr>
            <w:tcW w:w="4191" w:type="dxa"/>
            <w:tcBorders>
              <w:top w:val="nil"/>
              <w:left w:val="nil"/>
              <w:bottom w:val="single" w:sz="4" w:space="0" w:color="auto"/>
              <w:right w:val="single" w:sz="4" w:space="0" w:color="auto"/>
            </w:tcBorders>
            <w:shd w:val="clear" w:color="000000" w:fill="D99795"/>
            <w:vAlign w:val="bottom"/>
            <w:hideMark/>
          </w:tcPr>
          <w:p w:rsidR="001F2BBD" w:rsidRPr="00C87079" w:rsidRDefault="001F2BBD" w:rsidP="008A198A">
            <w:pPr>
              <w:jc w:val="center"/>
              <w:rPr>
                <w:rFonts w:ascii="Calibri" w:eastAsia="Times New Roman" w:hAnsi="Calibri"/>
                <w:b/>
                <w:bCs/>
                <w:sz w:val="18"/>
                <w:szCs w:val="18"/>
                <w:lang w:eastAsia="en-AU"/>
              </w:rPr>
            </w:pPr>
            <w:r w:rsidRPr="00C87079">
              <w:rPr>
                <w:rFonts w:ascii="Calibri" w:eastAsia="Times New Roman" w:hAnsi="Calibri"/>
                <w:b/>
                <w:bCs/>
                <w:sz w:val="18"/>
                <w:szCs w:val="18"/>
                <w:lang w:eastAsia="en-AU"/>
              </w:rPr>
              <w:t>Radiation Council</w:t>
            </w:r>
          </w:p>
        </w:tc>
        <w:tc>
          <w:tcPr>
            <w:tcW w:w="900" w:type="dxa"/>
            <w:tcBorders>
              <w:top w:val="nil"/>
              <w:left w:val="nil"/>
              <w:bottom w:val="single" w:sz="4" w:space="0" w:color="auto"/>
              <w:right w:val="single" w:sz="8" w:space="0" w:color="auto"/>
            </w:tcBorders>
            <w:shd w:val="clear" w:color="000000" w:fill="D99795"/>
            <w:vAlign w:val="bottom"/>
            <w:hideMark/>
          </w:tcPr>
          <w:p w:rsidR="001F2BBD" w:rsidRPr="00C87079" w:rsidRDefault="001F2BBD" w:rsidP="008A198A">
            <w:pPr>
              <w:jc w:val="cente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Statutory</w:t>
            </w:r>
          </w:p>
        </w:tc>
        <w:tc>
          <w:tcPr>
            <w:tcW w:w="853" w:type="dxa"/>
            <w:tcBorders>
              <w:top w:val="nil"/>
              <w:left w:val="nil"/>
              <w:bottom w:val="single" w:sz="4" w:space="0" w:color="auto"/>
              <w:right w:val="single" w:sz="8" w:space="0" w:color="auto"/>
            </w:tcBorders>
            <w:shd w:val="clear" w:color="000000" w:fill="D99795"/>
          </w:tcPr>
          <w:p w:rsidR="001F2BBD" w:rsidRPr="00C87079" w:rsidRDefault="001F2BBD" w:rsidP="008A198A">
            <w:pPr>
              <w:jc w:val="center"/>
              <w:rPr>
                <w:rFonts w:ascii="Calibri" w:eastAsia="Times New Roman" w:hAnsi="Calibri"/>
                <w:color w:val="000000"/>
                <w:sz w:val="18"/>
                <w:szCs w:val="18"/>
                <w:lang w:eastAsia="en-AU"/>
              </w:rPr>
            </w:pPr>
          </w:p>
        </w:tc>
      </w:tr>
      <w:tr w:rsidR="001F2BBD" w:rsidRPr="00C87079" w:rsidTr="008A198A">
        <w:trPr>
          <w:trHeight w:val="465"/>
        </w:trPr>
        <w:tc>
          <w:tcPr>
            <w:tcW w:w="1212" w:type="dxa"/>
            <w:tcBorders>
              <w:top w:val="nil"/>
              <w:left w:val="single" w:sz="8" w:space="0" w:color="auto"/>
              <w:bottom w:val="single" w:sz="4" w:space="0" w:color="auto"/>
              <w:right w:val="single" w:sz="4" w:space="0" w:color="auto"/>
            </w:tcBorders>
            <w:shd w:val="clear" w:color="000000" w:fill="D99795"/>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lastRenderedPageBreak/>
              <w:t>Group 4 Level 3</w:t>
            </w:r>
          </w:p>
        </w:tc>
        <w:tc>
          <w:tcPr>
            <w:tcW w:w="1988" w:type="dxa"/>
            <w:tcBorders>
              <w:top w:val="nil"/>
              <w:left w:val="nil"/>
              <w:bottom w:val="single" w:sz="4" w:space="0" w:color="auto"/>
              <w:right w:val="single" w:sz="4" w:space="0" w:color="auto"/>
            </w:tcBorders>
            <w:shd w:val="clear" w:color="000000" w:fill="D99795"/>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 </w:t>
            </w:r>
          </w:p>
        </w:tc>
        <w:tc>
          <w:tcPr>
            <w:tcW w:w="4191" w:type="dxa"/>
            <w:tcBorders>
              <w:top w:val="nil"/>
              <w:left w:val="nil"/>
              <w:bottom w:val="single" w:sz="4" w:space="0" w:color="auto"/>
              <w:right w:val="single" w:sz="4" w:space="0" w:color="auto"/>
            </w:tcBorders>
            <w:shd w:val="clear" w:color="000000" w:fill="D99795"/>
            <w:vAlign w:val="bottom"/>
            <w:hideMark/>
          </w:tcPr>
          <w:p w:rsidR="001F2BBD" w:rsidRPr="00C87079" w:rsidRDefault="001F2BBD" w:rsidP="008A198A">
            <w:pPr>
              <w:jc w:val="center"/>
              <w:rPr>
                <w:rFonts w:ascii="Calibri" w:eastAsia="Times New Roman" w:hAnsi="Calibri"/>
                <w:b/>
                <w:bCs/>
                <w:sz w:val="18"/>
                <w:szCs w:val="18"/>
                <w:lang w:eastAsia="en-AU"/>
              </w:rPr>
            </w:pPr>
            <w:r w:rsidRPr="00C87079">
              <w:rPr>
                <w:rFonts w:ascii="Calibri" w:eastAsia="Times New Roman" w:hAnsi="Calibri"/>
                <w:b/>
                <w:bCs/>
                <w:sz w:val="18"/>
                <w:szCs w:val="18"/>
                <w:lang w:eastAsia="en-AU"/>
              </w:rPr>
              <w:t xml:space="preserve">Scientific Committee </w:t>
            </w:r>
            <w:r>
              <w:rPr>
                <w:rFonts w:ascii="Calibri" w:eastAsia="Times New Roman" w:hAnsi="Calibri"/>
                <w:sz w:val="18"/>
                <w:szCs w:val="18"/>
                <w:lang w:eastAsia="en-AU"/>
              </w:rPr>
              <w:t>(Formerly Flora and Fauna Committee</w:t>
            </w:r>
            <w:r w:rsidRPr="00C87079">
              <w:rPr>
                <w:rFonts w:ascii="Calibri" w:eastAsia="Times New Roman" w:hAnsi="Calibri"/>
                <w:sz w:val="18"/>
                <w:szCs w:val="18"/>
                <w:lang w:eastAsia="en-AU"/>
              </w:rPr>
              <w:t xml:space="preserve"> )</w:t>
            </w:r>
          </w:p>
        </w:tc>
        <w:tc>
          <w:tcPr>
            <w:tcW w:w="900" w:type="dxa"/>
            <w:tcBorders>
              <w:top w:val="nil"/>
              <w:left w:val="nil"/>
              <w:bottom w:val="single" w:sz="4" w:space="0" w:color="auto"/>
              <w:right w:val="single" w:sz="8" w:space="0" w:color="auto"/>
            </w:tcBorders>
            <w:shd w:val="clear" w:color="000000" w:fill="D99795"/>
            <w:vAlign w:val="bottom"/>
            <w:hideMark/>
          </w:tcPr>
          <w:p w:rsidR="001F2BBD" w:rsidRPr="00C87079" w:rsidRDefault="001F2BBD" w:rsidP="008A198A">
            <w:pPr>
              <w:jc w:val="cente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 </w:t>
            </w:r>
          </w:p>
        </w:tc>
        <w:tc>
          <w:tcPr>
            <w:tcW w:w="853" w:type="dxa"/>
            <w:tcBorders>
              <w:top w:val="nil"/>
              <w:left w:val="nil"/>
              <w:bottom w:val="single" w:sz="4" w:space="0" w:color="auto"/>
              <w:right w:val="single" w:sz="8" w:space="0" w:color="auto"/>
            </w:tcBorders>
            <w:shd w:val="clear" w:color="000000" w:fill="D99795"/>
          </w:tcPr>
          <w:p w:rsidR="001F2BBD" w:rsidRPr="00C87079" w:rsidRDefault="001F2BBD" w:rsidP="008A198A">
            <w:pPr>
              <w:jc w:val="center"/>
              <w:rPr>
                <w:rFonts w:ascii="Calibri" w:eastAsia="Times New Roman" w:hAnsi="Calibri"/>
                <w:color w:val="000000"/>
                <w:sz w:val="18"/>
                <w:szCs w:val="18"/>
                <w:lang w:eastAsia="en-AU"/>
              </w:rPr>
            </w:pPr>
          </w:p>
        </w:tc>
      </w:tr>
      <w:tr w:rsidR="001F2BBD" w:rsidRPr="00C87079" w:rsidTr="008A198A">
        <w:trPr>
          <w:trHeight w:val="465"/>
        </w:trPr>
        <w:tc>
          <w:tcPr>
            <w:tcW w:w="1212" w:type="dxa"/>
            <w:tcBorders>
              <w:top w:val="nil"/>
              <w:left w:val="single" w:sz="8" w:space="0" w:color="auto"/>
              <w:bottom w:val="single" w:sz="4" w:space="0" w:color="auto"/>
              <w:right w:val="single" w:sz="4" w:space="0" w:color="auto"/>
            </w:tcBorders>
            <w:shd w:val="clear" w:color="000000" w:fill="D99795"/>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Group 4 Level 3</w:t>
            </w:r>
          </w:p>
        </w:tc>
        <w:tc>
          <w:tcPr>
            <w:tcW w:w="1988" w:type="dxa"/>
            <w:tcBorders>
              <w:top w:val="nil"/>
              <w:left w:val="nil"/>
              <w:bottom w:val="single" w:sz="4" w:space="0" w:color="auto"/>
              <w:right w:val="single" w:sz="4" w:space="0" w:color="auto"/>
            </w:tcBorders>
            <w:shd w:val="clear" w:color="000000" w:fill="D99795"/>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Chair $495 pd; Member $420 pd</w:t>
            </w:r>
          </w:p>
        </w:tc>
        <w:tc>
          <w:tcPr>
            <w:tcW w:w="4191" w:type="dxa"/>
            <w:tcBorders>
              <w:top w:val="nil"/>
              <w:left w:val="nil"/>
              <w:bottom w:val="single" w:sz="4" w:space="0" w:color="auto"/>
              <w:right w:val="single" w:sz="4" w:space="0" w:color="auto"/>
            </w:tcBorders>
            <w:shd w:val="clear" w:color="000000" w:fill="D99795"/>
            <w:vAlign w:val="bottom"/>
            <w:hideMark/>
          </w:tcPr>
          <w:p w:rsidR="001F2BBD" w:rsidRPr="00C87079" w:rsidRDefault="001F2BBD" w:rsidP="008A198A">
            <w:pPr>
              <w:jc w:val="center"/>
              <w:rPr>
                <w:rFonts w:ascii="Calibri" w:eastAsia="Times New Roman" w:hAnsi="Calibri"/>
                <w:sz w:val="18"/>
                <w:szCs w:val="18"/>
                <w:lang w:eastAsia="en-AU"/>
              </w:rPr>
            </w:pPr>
            <w:r w:rsidRPr="00C87079">
              <w:rPr>
                <w:rFonts w:ascii="Calibri" w:eastAsia="Times New Roman" w:hAnsi="Calibri"/>
                <w:b/>
                <w:bCs/>
                <w:sz w:val="18"/>
                <w:szCs w:val="18"/>
                <w:lang w:eastAsia="en-AU"/>
              </w:rPr>
              <w:t xml:space="preserve">Screen Production Panel </w:t>
            </w:r>
            <w:r>
              <w:rPr>
                <w:rFonts w:ascii="Calibri" w:eastAsia="Times New Roman" w:hAnsi="Calibri"/>
                <w:sz w:val="18"/>
                <w:szCs w:val="18"/>
                <w:lang w:eastAsia="en-AU"/>
              </w:rPr>
              <w:t>(formerl</w:t>
            </w:r>
            <w:r w:rsidRPr="00C87079">
              <w:rPr>
                <w:rFonts w:ascii="Calibri" w:eastAsia="Times New Roman" w:hAnsi="Calibri"/>
                <w:sz w:val="18"/>
                <w:szCs w:val="18"/>
                <w:lang w:eastAsia="en-AU"/>
              </w:rPr>
              <w:t>y Screen Investment Fund Committee)</w:t>
            </w:r>
          </w:p>
        </w:tc>
        <w:tc>
          <w:tcPr>
            <w:tcW w:w="900" w:type="dxa"/>
            <w:tcBorders>
              <w:top w:val="nil"/>
              <w:left w:val="nil"/>
              <w:bottom w:val="single" w:sz="4" w:space="0" w:color="auto"/>
              <w:right w:val="single" w:sz="8" w:space="0" w:color="auto"/>
            </w:tcBorders>
            <w:shd w:val="clear" w:color="000000" w:fill="D99795"/>
            <w:vAlign w:val="bottom"/>
            <w:hideMark/>
          </w:tcPr>
          <w:p w:rsidR="001F2BBD" w:rsidRPr="00C87079" w:rsidRDefault="001F2BBD" w:rsidP="008A198A">
            <w:pPr>
              <w:jc w:val="cente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Advisory</w:t>
            </w:r>
          </w:p>
        </w:tc>
        <w:tc>
          <w:tcPr>
            <w:tcW w:w="853" w:type="dxa"/>
            <w:tcBorders>
              <w:top w:val="nil"/>
              <w:left w:val="nil"/>
              <w:bottom w:val="single" w:sz="4" w:space="0" w:color="auto"/>
              <w:right w:val="single" w:sz="8" w:space="0" w:color="auto"/>
            </w:tcBorders>
            <w:shd w:val="clear" w:color="000000" w:fill="D99795"/>
          </w:tcPr>
          <w:p w:rsidR="001F2BBD" w:rsidRPr="00C87079" w:rsidRDefault="001F2BBD" w:rsidP="008A198A">
            <w:pPr>
              <w:jc w:val="center"/>
              <w:rPr>
                <w:rFonts w:ascii="Calibri" w:eastAsia="Times New Roman" w:hAnsi="Calibri"/>
                <w:color w:val="000000"/>
                <w:sz w:val="18"/>
                <w:szCs w:val="18"/>
                <w:lang w:eastAsia="en-AU"/>
              </w:rPr>
            </w:pPr>
          </w:p>
        </w:tc>
      </w:tr>
      <w:tr w:rsidR="001F2BBD" w:rsidRPr="00C87079" w:rsidTr="008A198A">
        <w:trPr>
          <w:trHeight w:val="300"/>
        </w:trPr>
        <w:tc>
          <w:tcPr>
            <w:tcW w:w="1212" w:type="dxa"/>
            <w:tcBorders>
              <w:top w:val="nil"/>
              <w:left w:val="single" w:sz="8" w:space="0" w:color="auto"/>
              <w:bottom w:val="single" w:sz="4" w:space="0" w:color="auto"/>
              <w:right w:val="single" w:sz="4" w:space="0" w:color="auto"/>
            </w:tcBorders>
            <w:shd w:val="clear" w:color="000000" w:fill="D99795"/>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Group 4 Level 3</w:t>
            </w:r>
          </w:p>
        </w:tc>
        <w:tc>
          <w:tcPr>
            <w:tcW w:w="1988" w:type="dxa"/>
            <w:tcBorders>
              <w:top w:val="nil"/>
              <w:left w:val="nil"/>
              <w:bottom w:val="single" w:sz="4" w:space="0" w:color="auto"/>
              <w:right w:val="single" w:sz="4" w:space="0" w:color="auto"/>
            </w:tcBorders>
            <w:shd w:val="clear" w:color="000000" w:fill="D99795"/>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Member $420 pd</w:t>
            </w:r>
          </w:p>
        </w:tc>
        <w:tc>
          <w:tcPr>
            <w:tcW w:w="4191" w:type="dxa"/>
            <w:tcBorders>
              <w:top w:val="nil"/>
              <w:left w:val="nil"/>
              <w:bottom w:val="single" w:sz="4" w:space="0" w:color="auto"/>
              <w:right w:val="single" w:sz="4" w:space="0" w:color="auto"/>
            </w:tcBorders>
            <w:shd w:val="clear" w:color="000000" w:fill="D99795"/>
            <w:vAlign w:val="bottom"/>
            <w:hideMark/>
          </w:tcPr>
          <w:p w:rsidR="001F2BBD" w:rsidRPr="00C87079" w:rsidRDefault="00934539" w:rsidP="008A198A">
            <w:pPr>
              <w:jc w:val="center"/>
              <w:rPr>
                <w:rFonts w:ascii="Calibri" w:eastAsia="Times New Roman" w:hAnsi="Calibri"/>
                <w:b/>
                <w:bCs/>
                <w:sz w:val="18"/>
                <w:szCs w:val="18"/>
                <w:u w:val="single"/>
                <w:lang w:eastAsia="en-AU"/>
              </w:rPr>
            </w:pPr>
            <w:hyperlink r:id="rId42" w:history="1">
              <w:r w:rsidR="001F2BBD" w:rsidRPr="00867E57">
                <w:rPr>
                  <w:rFonts w:ascii="Calibri" w:eastAsia="Times New Roman" w:hAnsi="Calibri"/>
                  <w:b/>
                  <w:bCs/>
                  <w:sz w:val="18"/>
                  <w:szCs w:val="18"/>
                  <w:u w:val="single"/>
                  <w:lang w:eastAsia="en-AU"/>
                </w:rPr>
                <w:t>Survey Practice Advisory Committee</w:t>
              </w:r>
            </w:hyperlink>
          </w:p>
        </w:tc>
        <w:tc>
          <w:tcPr>
            <w:tcW w:w="900" w:type="dxa"/>
            <w:tcBorders>
              <w:top w:val="nil"/>
              <w:left w:val="nil"/>
              <w:bottom w:val="single" w:sz="4" w:space="0" w:color="auto"/>
              <w:right w:val="single" w:sz="8" w:space="0" w:color="auto"/>
            </w:tcBorders>
            <w:shd w:val="clear" w:color="000000" w:fill="D99795"/>
            <w:vAlign w:val="bottom"/>
            <w:hideMark/>
          </w:tcPr>
          <w:p w:rsidR="001F2BBD" w:rsidRPr="00C87079" w:rsidRDefault="001F2BBD" w:rsidP="008A198A">
            <w:pPr>
              <w:jc w:val="cente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Advisory</w:t>
            </w:r>
          </w:p>
        </w:tc>
        <w:tc>
          <w:tcPr>
            <w:tcW w:w="853" w:type="dxa"/>
            <w:tcBorders>
              <w:top w:val="nil"/>
              <w:left w:val="nil"/>
              <w:bottom w:val="single" w:sz="4" w:space="0" w:color="auto"/>
              <w:right w:val="single" w:sz="8" w:space="0" w:color="auto"/>
            </w:tcBorders>
            <w:shd w:val="clear" w:color="000000" w:fill="D99795"/>
          </w:tcPr>
          <w:p w:rsidR="001F2BBD" w:rsidRPr="00C87079" w:rsidRDefault="001F2BBD" w:rsidP="008A198A">
            <w:pPr>
              <w:jc w:val="center"/>
              <w:rPr>
                <w:rFonts w:ascii="Calibri" w:eastAsia="Times New Roman" w:hAnsi="Calibri"/>
                <w:color w:val="000000"/>
                <w:sz w:val="18"/>
                <w:szCs w:val="18"/>
                <w:lang w:eastAsia="en-AU"/>
              </w:rPr>
            </w:pPr>
          </w:p>
        </w:tc>
      </w:tr>
      <w:tr w:rsidR="001F2BBD" w:rsidRPr="00C87079" w:rsidTr="008A198A">
        <w:trPr>
          <w:trHeight w:val="300"/>
        </w:trPr>
        <w:tc>
          <w:tcPr>
            <w:tcW w:w="1212" w:type="dxa"/>
            <w:tcBorders>
              <w:top w:val="nil"/>
              <w:left w:val="single" w:sz="8" w:space="0" w:color="auto"/>
              <w:bottom w:val="single" w:sz="4" w:space="0" w:color="auto"/>
              <w:right w:val="single" w:sz="4" w:space="0" w:color="auto"/>
            </w:tcBorders>
            <w:shd w:val="clear" w:color="000000" w:fill="D99795"/>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Group 4 Level 3</w:t>
            </w:r>
          </w:p>
        </w:tc>
        <w:tc>
          <w:tcPr>
            <w:tcW w:w="1988" w:type="dxa"/>
            <w:tcBorders>
              <w:top w:val="nil"/>
              <w:left w:val="nil"/>
              <w:bottom w:val="single" w:sz="4" w:space="0" w:color="auto"/>
              <w:right w:val="single" w:sz="4" w:space="0" w:color="auto"/>
            </w:tcBorders>
            <w:shd w:val="clear" w:color="000000" w:fill="D99795"/>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Member $420 pd</w:t>
            </w:r>
          </w:p>
        </w:tc>
        <w:tc>
          <w:tcPr>
            <w:tcW w:w="4191" w:type="dxa"/>
            <w:tcBorders>
              <w:top w:val="nil"/>
              <w:left w:val="nil"/>
              <w:bottom w:val="single" w:sz="4" w:space="0" w:color="auto"/>
              <w:right w:val="single" w:sz="4" w:space="0" w:color="auto"/>
            </w:tcBorders>
            <w:shd w:val="clear" w:color="000000" w:fill="D99795"/>
            <w:vAlign w:val="bottom"/>
            <w:hideMark/>
          </w:tcPr>
          <w:p w:rsidR="001F2BBD" w:rsidRPr="00C87079" w:rsidRDefault="001F2BBD" w:rsidP="008A198A">
            <w:pPr>
              <w:jc w:val="center"/>
              <w:rPr>
                <w:rFonts w:ascii="Calibri" w:eastAsia="Times New Roman" w:hAnsi="Calibri"/>
                <w:b/>
                <w:bCs/>
                <w:sz w:val="18"/>
                <w:szCs w:val="18"/>
                <w:lang w:eastAsia="en-AU"/>
              </w:rPr>
            </w:pPr>
            <w:r w:rsidRPr="00C87079">
              <w:rPr>
                <w:rFonts w:ascii="Calibri" w:eastAsia="Times New Roman" w:hAnsi="Calibri"/>
                <w:b/>
                <w:bCs/>
                <w:sz w:val="18"/>
                <w:szCs w:val="18"/>
                <w:lang w:eastAsia="en-AU"/>
              </w:rPr>
              <w:t>Tidbinbilla/</w:t>
            </w:r>
            <w:proofErr w:type="spellStart"/>
            <w:r w:rsidRPr="00C87079">
              <w:rPr>
                <w:rFonts w:ascii="Calibri" w:eastAsia="Times New Roman" w:hAnsi="Calibri"/>
                <w:b/>
                <w:bCs/>
                <w:sz w:val="18"/>
                <w:szCs w:val="18"/>
                <w:lang w:eastAsia="en-AU"/>
              </w:rPr>
              <w:t>Birrigai</w:t>
            </w:r>
            <w:proofErr w:type="spellEnd"/>
            <w:r w:rsidRPr="00C87079">
              <w:rPr>
                <w:rFonts w:ascii="Calibri" w:eastAsia="Times New Roman" w:hAnsi="Calibri"/>
                <w:b/>
                <w:bCs/>
                <w:sz w:val="18"/>
                <w:szCs w:val="18"/>
                <w:lang w:eastAsia="en-AU"/>
              </w:rPr>
              <w:t xml:space="preserve"> Board of Management</w:t>
            </w:r>
          </w:p>
        </w:tc>
        <w:tc>
          <w:tcPr>
            <w:tcW w:w="900" w:type="dxa"/>
            <w:tcBorders>
              <w:top w:val="nil"/>
              <w:left w:val="nil"/>
              <w:bottom w:val="single" w:sz="4" w:space="0" w:color="auto"/>
              <w:right w:val="single" w:sz="8" w:space="0" w:color="auto"/>
            </w:tcBorders>
            <w:shd w:val="clear" w:color="000000" w:fill="D99795"/>
            <w:vAlign w:val="bottom"/>
            <w:hideMark/>
          </w:tcPr>
          <w:p w:rsidR="001F2BBD" w:rsidRPr="00C87079" w:rsidRDefault="001F2BBD" w:rsidP="008A198A">
            <w:pPr>
              <w:jc w:val="cente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Advisory</w:t>
            </w:r>
          </w:p>
        </w:tc>
        <w:tc>
          <w:tcPr>
            <w:tcW w:w="853" w:type="dxa"/>
            <w:tcBorders>
              <w:top w:val="nil"/>
              <w:left w:val="nil"/>
              <w:bottom w:val="single" w:sz="4" w:space="0" w:color="auto"/>
              <w:right w:val="single" w:sz="8" w:space="0" w:color="auto"/>
            </w:tcBorders>
            <w:shd w:val="clear" w:color="000000" w:fill="D99795"/>
          </w:tcPr>
          <w:p w:rsidR="001F2BBD" w:rsidRPr="00C87079" w:rsidRDefault="001F2BBD" w:rsidP="008A198A">
            <w:pPr>
              <w:jc w:val="center"/>
              <w:rPr>
                <w:rFonts w:ascii="Calibri" w:eastAsia="Times New Roman" w:hAnsi="Calibri"/>
                <w:color w:val="000000"/>
                <w:sz w:val="18"/>
                <w:szCs w:val="18"/>
                <w:lang w:eastAsia="en-AU"/>
              </w:rPr>
            </w:pPr>
          </w:p>
        </w:tc>
      </w:tr>
      <w:tr w:rsidR="001F2BBD" w:rsidRPr="00C87079" w:rsidTr="008A198A">
        <w:trPr>
          <w:trHeight w:val="450"/>
        </w:trPr>
        <w:tc>
          <w:tcPr>
            <w:tcW w:w="1212" w:type="dxa"/>
            <w:tcBorders>
              <w:top w:val="nil"/>
              <w:left w:val="single" w:sz="8" w:space="0" w:color="auto"/>
              <w:bottom w:val="single" w:sz="4" w:space="0" w:color="auto"/>
              <w:right w:val="single" w:sz="4" w:space="0" w:color="auto"/>
            </w:tcBorders>
            <w:shd w:val="clear" w:color="000000" w:fill="D99795"/>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Group 4 Level 3</w:t>
            </w:r>
          </w:p>
        </w:tc>
        <w:tc>
          <w:tcPr>
            <w:tcW w:w="1988" w:type="dxa"/>
            <w:tcBorders>
              <w:top w:val="nil"/>
              <w:left w:val="nil"/>
              <w:bottom w:val="single" w:sz="4" w:space="0" w:color="auto"/>
              <w:right w:val="single" w:sz="4" w:space="0" w:color="auto"/>
            </w:tcBorders>
            <w:shd w:val="clear" w:color="000000" w:fill="D99795"/>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Chair $495 pd; Member $420 pd</w:t>
            </w:r>
          </w:p>
        </w:tc>
        <w:tc>
          <w:tcPr>
            <w:tcW w:w="4191" w:type="dxa"/>
            <w:tcBorders>
              <w:top w:val="nil"/>
              <w:left w:val="nil"/>
              <w:bottom w:val="single" w:sz="4" w:space="0" w:color="auto"/>
              <w:right w:val="single" w:sz="4" w:space="0" w:color="auto"/>
            </w:tcBorders>
            <w:shd w:val="clear" w:color="000000" w:fill="D99795"/>
            <w:vAlign w:val="bottom"/>
            <w:hideMark/>
          </w:tcPr>
          <w:p w:rsidR="001F2BBD" w:rsidRPr="00C87079" w:rsidRDefault="00934539" w:rsidP="008A198A">
            <w:pPr>
              <w:jc w:val="center"/>
              <w:rPr>
                <w:rFonts w:ascii="Calibri" w:eastAsia="Times New Roman" w:hAnsi="Calibri"/>
                <w:b/>
                <w:bCs/>
                <w:sz w:val="18"/>
                <w:szCs w:val="18"/>
                <w:u w:val="single"/>
                <w:lang w:eastAsia="en-AU"/>
              </w:rPr>
            </w:pPr>
            <w:hyperlink r:id="rId43" w:history="1">
              <w:r w:rsidR="001F2BBD" w:rsidRPr="00867E57">
                <w:rPr>
                  <w:rFonts w:ascii="Calibri" w:eastAsia="Times New Roman" w:hAnsi="Calibri"/>
                  <w:b/>
                  <w:bCs/>
                  <w:sz w:val="18"/>
                  <w:szCs w:val="18"/>
                  <w:u w:val="single"/>
                  <w:lang w:eastAsia="en-AU"/>
                </w:rPr>
                <w:t>Tree Advisory Panel</w:t>
              </w:r>
            </w:hyperlink>
          </w:p>
        </w:tc>
        <w:tc>
          <w:tcPr>
            <w:tcW w:w="900" w:type="dxa"/>
            <w:tcBorders>
              <w:top w:val="nil"/>
              <w:left w:val="nil"/>
              <w:bottom w:val="single" w:sz="4" w:space="0" w:color="auto"/>
              <w:right w:val="single" w:sz="8" w:space="0" w:color="auto"/>
            </w:tcBorders>
            <w:shd w:val="clear" w:color="000000" w:fill="D99795"/>
            <w:vAlign w:val="bottom"/>
            <w:hideMark/>
          </w:tcPr>
          <w:p w:rsidR="001F2BBD" w:rsidRPr="00C87079" w:rsidRDefault="001F2BBD" w:rsidP="008A198A">
            <w:pPr>
              <w:jc w:val="cente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Statutory</w:t>
            </w:r>
          </w:p>
        </w:tc>
        <w:tc>
          <w:tcPr>
            <w:tcW w:w="853" w:type="dxa"/>
            <w:tcBorders>
              <w:top w:val="nil"/>
              <w:left w:val="nil"/>
              <w:bottom w:val="single" w:sz="4" w:space="0" w:color="auto"/>
              <w:right w:val="single" w:sz="8" w:space="0" w:color="auto"/>
            </w:tcBorders>
            <w:shd w:val="clear" w:color="000000" w:fill="D99795"/>
          </w:tcPr>
          <w:p w:rsidR="001F2BBD" w:rsidRPr="00C87079" w:rsidRDefault="001F2BBD" w:rsidP="008A198A">
            <w:pPr>
              <w:jc w:val="center"/>
              <w:rPr>
                <w:rFonts w:ascii="Calibri" w:eastAsia="Times New Roman" w:hAnsi="Calibri"/>
                <w:color w:val="000000"/>
                <w:sz w:val="18"/>
                <w:szCs w:val="18"/>
                <w:lang w:eastAsia="en-AU"/>
              </w:rPr>
            </w:pPr>
          </w:p>
        </w:tc>
      </w:tr>
      <w:tr w:rsidR="001F2BBD" w:rsidRPr="00C87079" w:rsidTr="008A198A">
        <w:trPr>
          <w:trHeight w:val="300"/>
        </w:trPr>
        <w:tc>
          <w:tcPr>
            <w:tcW w:w="1212" w:type="dxa"/>
            <w:tcBorders>
              <w:top w:val="nil"/>
              <w:left w:val="single" w:sz="8" w:space="0" w:color="auto"/>
              <w:bottom w:val="single" w:sz="4" w:space="0" w:color="auto"/>
              <w:right w:val="single" w:sz="4" w:space="0" w:color="auto"/>
            </w:tcBorders>
            <w:shd w:val="clear" w:color="000000" w:fill="D99795"/>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Group 4 Level 3</w:t>
            </w:r>
          </w:p>
        </w:tc>
        <w:tc>
          <w:tcPr>
            <w:tcW w:w="1988" w:type="dxa"/>
            <w:tcBorders>
              <w:top w:val="nil"/>
              <w:left w:val="nil"/>
              <w:bottom w:val="single" w:sz="4" w:space="0" w:color="auto"/>
              <w:right w:val="single" w:sz="4" w:space="0" w:color="auto"/>
            </w:tcBorders>
            <w:shd w:val="clear" w:color="000000" w:fill="D99795"/>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Member $5,175 pa</w:t>
            </w:r>
          </w:p>
        </w:tc>
        <w:tc>
          <w:tcPr>
            <w:tcW w:w="4191" w:type="dxa"/>
            <w:tcBorders>
              <w:top w:val="nil"/>
              <w:left w:val="nil"/>
              <w:bottom w:val="single" w:sz="4" w:space="0" w:color="auto"/>
              <w:right w:val="single" w:sz="4" w:space="0" w:color="auto"/>
            </w:tcBorders>
            <w:shd w:val="clear" w:color="000000" w:fill="D99795"/>
            <w:vAlign w:val="bottom"/>
            <w:hideMark/>
          </w:tcPr>
          <w:p w:rsidR="001F2BBD" w:rsidRPr="00C87079" w:rsidRDefault="00934539" w:rsidP="008A198A">
            <w:pPr>
              <w:jc w:val="center"/>
              <w:rPr>
                <w:rFonts w:ascii="Calibri" w:eastAsia="Times New Roman" w:hAnsi="Calibri"/>
                <w:b/>
                <w:bCs/>
                <w:sz w:val="18"/>
                <w:szCs w:val="18"/>
                <w:u w:val="single"/>
                <w:lang w:eastAsia="en-AU"/>
              </w:rPr>
            </w:pPr>
            <w:hyperlink r:id="rId44" w:history="1">
              <w:r w:rsidR="001F2BBD" w:rsidRPr="00867E57">
                <w:rPr>
                  <w:rFonts w:ascii="Calibri" w:eastAsia="Times New Roman" w:hAnsi="Calibri"/>
                  <w:b/>
                  <w:bCs/>
                  <w:sz w:val="18"/>
                  <w:szCs w:val="18"/>
                  <w:u w:val="single"/>
                  <w:lang w:eastAsia="en-AU"/>
                </w:rPr>
                <w:t>University of Canberra Council</w:t>
              </w:r>
            </w:hyperlink>
          </w:p>
        </w:tc>
        <w:tc>
          <w:tcPr>
            <w:tcW w:w="900" w:type="dxa"/>
            <w:tcBorders>
              <w:top w:val="nil"/>
              <w:left w:val="nil"/>
              <w:bottom w:val="single" w:sz="4" w:space="0" w:color="auto"/>
              <w:right w:val="single" w:sz="8" w:space="0" w:color="auto"/>
            </w:tcBorders>
            <w:shd w:val="clear" w:color="000000" w:fill="D99795"/>
            <w:vAlign w:val="bottom"/>
            <w:hideMark/>
          </w:tcPr>
          <w:p w:rsidR="001F2BBD" w:rsidRPr="00C87079" w:rsidRDefault="001F2BBD" w:rsidP="008A198A">
            <w:pPr>
              <w:jc w:val="cente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Statutory</w:t>
            </w:r>
          </w:p>
        </w:tc>
        <w:tc>
          <w:tcPr>
            <w:tcW w:w="853" w:type="dxa"/>
            <w:tcBorders>
              <w:top w:val="nil"/>
              <w:left w:val="nil"/>
              <w:bottom w:val="single" w:sz="4" w:space="0" w:color="auto"/>
              <w:right w:val="single" w:sz="8" w:space="0" w:color="auto"/>
            </w:tcBorders>
            <w:shd w:val="clear" w:color="000000" w:fill="D99795"/>
          </w:tcPr>
          <w:p w:rsidR="001F2BBD" w:rsidRPr="00C87079" w:rsidRDefault="001F2BBD" w:rsidP="008A198A">
            <w:pPr>
              <w:jc w:val="center"/>
              <w:rPr>
                <w:rFonts w:ascii="Calibri" w:eastAsia="Times New Roman" w:hAnsi="Calibri"/>
                <w:color w:val="000000"/>
                <w:sz w:val="18"/>
                <w:szCs w:val="18"/>
                <w:lang w:eastAsia="en-AU"/>
              </w:rPr>
            </w:pPr>
          </w:p>
        </w:tc>
      </w:tr>
      <w:tr w:rsidR="001F2BBD" w:rsidRPr="00C87079" w:rsidTr="008A198A">
        <w:trPr>
          <w:trHeight w:val="300"/>
        </w:trPr>
        <w:tc>
          <w:tcPr>
            <w:tcW w:w="1212" w:type="dxa"/>
            <w:tcBorders>
              <w:top w:val="nil"/>
              <w:left w:val="single" w:sz="8" w:space="0" w:color="auto"/>
              <w:bottom w:val="single" w:sz="4" w:space="0" w:color="auto"/>
              <w:right w:val="single" w:sz="4" w:space="0" w:color="auto"/>
            </w:tcBorders>
            <w:shd w:val="clear" w:color="000000" w:fill="D99795"/>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Group 4 Level 3</w:t>
            </w:r>
          </w:p>
        </w:tc>
        <w:tc>
          <w:tcPr>
            <w:tcW w:w="1988" w:type="dxa"/>
            <w:tcBorders>
              <w:top w:val="nil"/>
              <w:left w:val="nil"/>
              <w:bottom w:val="single" w:sz="4" w:space="0" w:color="auto"/>
              <w:right w:val="single" w:sz="4" w:space="0" w:color="auto"/>
            </w:tcBorders>
            <w:shd w:val="clear" w:color="000000" w:fill="D99795"/>
            <w:vAlign w:val="bottom"/>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Chair $495 pd</w:t>
            </w:r>
          </w:p>
        </w:tc>
        <w:tc>
          <w:tcPr>
            <w:tcW w:w="4191" w:type="dxa"/>
            <w:tcBorders>
              <w:top w:val="nil"/>
              <w:left w:val="nil"/>
              <w:bottom w:val="single" w:sz="4" w:space="0" w:color="auto"/>
              <w:right w:val="single" w:sz="4" w:space="0" w:color="auto"/>
            </w:tcBorders>
            <w:shd w:val="clear" w:color="000000" w:fill="D99795"/>
            <w:vAlign w:val="bottom"/>
            <w:hideMark/>
          </w:tcPr>
          <w:p w:rsidR="001F2BBD" w:rsidRPr="00C87079" w:rsidRDefault="001F2BBD" w:rsidP="008A198A">
            <w:pPr>
              <w:jc w:val="center"/>
              <w:rPr>
                <w:rFonts w:ascii="Calibri" w:eastAsia="Times New Roman" w:hAnsi="Calibri"/>
                <w:b/>
                <w:bCs/>
                <w:sz w:val="18"/>
                <w:szCs w:val="18"/>
                <w:lang w:eastAsia="en-AU"/>
              </w:rPr>
            </w:pPr>
            <w:r w:rsidRPr="00C87079">
              <w:rPr>
                <w:rFonts w:ascii="Calibri" w:eastAsia="Times New Roman" w:hAnsi="Calibri"/>
                <w:b/>
                <w:bCs/>
                <w:sz w:val="18"/>
                <w:szCs w:val="18"/>
                <w:lang w:eastAsia="en-AU"/>
              </w:rPr>
              <w:t>Youth Advisory Council</w:t>
            </w:r>
          </w:p>
        </w:tc>
        <w:tc>
          <w:tcPr>
            <w:tcW w:w="900" w:type="dxa"/>
            <w:tcBorders>
              <w:top w:val="nil"/>
              <w:left w:val="nil"/>
              <w:bottom w:val="single" w:sz="4" w:space="0" w:color="auto"/>
              <w:right w:val="single" w:sz="8" w:space="0" w:color="auto"/>
            </w:tcBorders>
            <w:shd w:val="clear" w:color="000000" w:fill="D99795"/>
            <w:vAlign w:val="bottom"/>
            <w:hideMark/>
          </w:tcPr>
          <w:p w:rsidR="001F2BBD" w:rsidRPr="00C87079" w:rsidRDefault="001F2BBD" w:rsidP="008A198A">
            <w:pPr>
              <w:jc w:val="cente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Advisory</w:t>
            </w:r>
          </w:p>
        </w:tc>
        <w:tc>
          <w:tcPr>
            <w:tcW w:w="853" w:type="dxa"/>
            <w:tcBorders>
              <w:top w:val="nil"/>
              <w:left w:val="nil"/>
              <w:bottom w:val="single" w:sz="4" w:space="0" w:color="auto"/>
              <w:right w:val="single" w:sz="8" w:space="0" w:color="auto"/>
            </w:tcBorders>
            <w:shd w:val="clear" w:color="000000" w:fill="D99795"/>
          </w:tcPr>
          <w:p w:rsidR="001F2BBD" w:rsidRPr="00C87079" w:rsidRDefault="001F2BBD" w:rsidP="008A198A">
            <w:pPr>
              <w:jc w:val="center"/>
              <w:rPr>
                <w:rFonts w:ascii="Calibri" w:eastAsia="Times New Roman" w:hAnsi="Calibri"/>
                <w:color w:val="000000"/>
                <w:sz w:val="18"/>
                <w:szCs w:val="18"/>
                <w:lang w:eastAsia="en-AU"/>
              </w:rPr>
            </w:pPr>
          </w:p>
        </w:tc>
      </w:tr>
      <w:tr w:rsidR="001F2BBD" w:rsidRPr="00C87079" w:rsidTr="008A198A">
        <w:trPr>
          <w:trHeight w:val="315"/>
        </w:trPr>
        <w:tc>
          <w:tcPr>
            <w:tcW w:w="1212" w:type="dxa"/>
            <w:tcBorders>
              <w:top w:val="nil"/>
              <w:left w:val="single" w:sz="8" w:space="0" w:color="auto"/>
              <w:bottom w:val="single" w:sz="8" w:space="0" w:color="auto"/>
              <w:right w:val="single" w:sz="4" w:space="0" w:color="auto"/>
            </w:tcBorders>
            <w:shd w:val="clear" w:color="000000" w:fill="D99795"/>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 xml:space="preserve">Group 4 Level 3 </w:t>
            </w:r>
          </w:p>
        </w:tc>
        <w:tc>
          <w:tcPr>
            <w:tcW w:w="1988" w:type="dxa"/>
            <w:tcBorders>
              <w:top w:val="nil"/>
              <w:left w:val="nil"/>
              <w:bottom w:val="single" w:sz="8" w:space="0" w:color="auto"/>
              <w:right w:val="single" w:sz="4" w:space="0" w:color="auto"/>
            </w:tcBorders>
            <w:shd w:val="clear" w:color="000000" w:fill="D99795"/>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Chair $475 pd</w:t>
            </w:r>
          </w:p>
        </w:tc>
        <w:tc>
          <w:tcPr>
            <w:tcW w:w="4191" w:type="dxa"/>
            <w:tcBorders>
              <w:top w:val="nil"/>
              <w:left w:val="nil"/>
              <w:bottom w:val="single" w:sz="8" w:space="0" w:color="auto"/>
              <w:right w:val="single" w:sz="4" w:space="0" w:color="auto"/>
            </w:tcBorders>
            <w:shd w:val="clear" w:color="000000" w:fill="D99795"/>
            <w:vAlign w:val="bottom"/>
            <w:hideMark/>
          </w:tcPr>
          <w:p w:rsidR="001F2BBD" w:rsidRPr="00C87079" w:rsidRDefault="00934539" w:rsidP="008A198A">
            <w:pPr>
              <w:jc w:val="center"/>
              <w:rPr>
                <w:rFonts w:ascii="Calibri" w:eastAsia="Times New Roman" w:hAnsi="Calibri"/>
                <w:b/>
                <w:bCs/>
                <w:sz w:val="18"/>
                <w:szCs w:val="18"/>
                <w:u w:val="single"/>
                <w:lang w:eastAsia="en-AU"/>
              </w:rPr>
            </w:pPr>
            <w:hyperlink r:id="rId45" w:history="1">
              <w:r w:rsidR="001F2BBD" w:rsidRPr="00867E57">
                <w:rPr>
                  <w:rFonts w:ascii="Calibri" w:eastAsia="Times New Roman" w:hAnsi="Calibri"/>
                  <w:b/>
                  <w:bCs/>
                  <w:sz w:val="18"/>
                  <w:szCs w:val="18"/>
                  <w:u w:val="single"/>
                  <w:lang w:eastAsia="en-AU"/>
                </w:rPr>
                <w:t>Muslim Advisory Council / Multicultural Advisory Council</w:t>
              </w:r>
            </w:hyperlink>
          </w:p>
        </w:tc>
        <w:tc>
          <w:tcPr>
            <w:tcW w:w="900" w:type="dxa"/>
            <w:tcBorders>
              <w:top w:val="nil"/>
              <w:left w:val="nil"/>
              <w:bottom w:val="single" w:sz="8" w:space="0" w:color="auto"/>
              <w:right w:val="single" w:sz="8" w:space="0" w:color="auto"/>
            </w:tcBorders>
            <w:shd w:val="clear" w:color="000000" w:fill="D99795"/>
            <w:vAlign w:val="bottom"/>
            <w:hideMark/>
          </w:tcPr>
          <w:p w:rsidR="001F2BBD" w:rsidRPr="00C87079" w:rsidRDefault="001F2BBD" w:rsidP="008A198A">
            <w:pPr>
              <w:jc w:val="cente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Advisory</w:t>
            </w:r>
          </w:p>
        </w:tc>
        <w:tc>
          <w:tcPr>
            <w:tcW w:w="853" w:type="dxa"/>
            <w:tcBorders>
              <w:top w:val="nil"/>
              <w:left w:val="nil"/>
              <w:bottom w:val="single" w:sz="8" w:space="0" w:color="auto"/>
              <w:right w:val="single" w:sz="8" w:space="0" w:color="auto"/>
            </w:tcBorders>
            <w:shd w:val="clear" w:color="000000" w:fill="D99795"/>
          </w:tcPr>
          <w:p w:rsidR="001F2BBD" w:rsidRPr="00C87079" w:rsidRDefault="001F2BBD" w:rsidP="008A198A">
            <w:pPr>
              <w:jc w:val="center"/>
              <w:rPr>
                <w:rFonts w:ascii="Calibri" w:eastAsia="Times New Roman" w:hAnsi="Calibri"/>
                <w:color w:val="000000"/>
                <w:sz w:val="18"/>
                <w:szCs w:val="18"/>
                <w:lang w:eastAsia="en-AU"/>
              </w:rPr>
            </w:pPr>
          </w:p>
        </w:tc>
      </w:tr>
      <w:tr w:rsidR="001F2BBD" w:rsidRPr="00C87079" w:rsidTr="008A198A">
        <w:trPr>
          <w:trHeight w:val="300"/>
        </w:trPr>
        <w:tc>
          <w:tcPr>
            <w:tcW w:w="1212" w:type="dxa"/>
            <w:tcBorders>
              <w:top w:val="nil"/>
              <w:left w:val="single" w:sz="8" w:space="0" w:color="auto"/>
              <w:bottom w:val="single" w:sz="4" w:space="0" w:color="auto"/>
              <w:right w:val="single" w:sz="4" w:space="0" w:color="auto"/>
            </w:tcBorders>
            <w:shd w:val="clear" w:color="000000" w:fill="DBE5F1"/>
            <w:vAlign w:val="bottom"/>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Group 5</w:t>
            </w:r>
          </w:p>
        </w:tc>
        <w:tc>
          <w:tcPr>
            <w:tcW w:w="1988" w:type="dxa"/>
            <w:tcBorders>
              <w:top w:val="nil"/>
              <w:left w:val="nil"/>
              <w:bottom w:val="single" w:sz="4" w:space="0" w:color="auto"/>
              <w:right w:val="single" w:sz="4" w:space="0" w:color="auto"/>
            </w:tcBorders>
            <w:shd w:val="clear" w:color="000000" w:fill="DBE5F1"/>
            <w:vAlign w:val="bottom"/>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Chair $31,665 pa</w:t>
            </w:r>
          </w:p>
        </w:tc>
        <w:tc>
          <w:tcPr>
            <w:tcW w:w="4191" w:type="dxa"/>
            <w:tcBorders>
              <w:top w:val="nil"/>
              <w:left w:val="nil"/>
              <w:bottom w:val="single" w:sz="4" w:space="0" w:color="auto"/>
              <w:right w:val="single" w:sz="4" w:space="0" w:color="auto"/>
            </w:tcBorders>
            <w:shd w:val="clear" w:color="000000" w:fill="DBE5F1"/>
            <w:vAlign w:val="bottom"/>
            <w:hideMark/>
          </w:tcPr>
          <w:p w:rsidR="001F2BBD" w:rsidRPr="00C87079" w:rsidRDefault="00934539" w:rsidP="008A198A">
            <w:pPr>
              <w:jc w:val="center"/>
              <w:rPr>
                <w:rFonts w:ascii="Calibri" w:eastAsia="Times New Roman" w:hAnsi="Calibri"/>
                <w:b/>
                <w:bCs/>
                <w:sz w:val="18"/>
                <w:szCs w:val="18"/>
                <w:u w:val="single"/>
                <w:lang w:eastAsia="en-AU"/>
              </w:rPr>
            </w:pPr>
            <w:hyperlink r:id="rId46" w:history="1">
              <w:r w:rsidR="001F2BBD" w:rsidRPr="00867E57">
                <w:rPr>
                  <w:rFonts w:ascii="Calibri" w:eastAsia="Times New Roman" w:hAnsi="Calibri"/>
                  <w:b/>
                  <w:bCs/>
                  <w:sz w:val="18"/>
                  <w:szCs w:val="18"/>
                  <w:u w:val="single"/>
                  <w:lang w:eastAsia="en-AU"/>
                </w:rPr>
                <w:t>Children and Young People Official Visitor</w:t>
              </w:r>
            </w:hyperlink>
          </w:p>
        </w:tc>
        <w:tc>
          <w:tcPr>
            <w:tcW w:w="900" w:type="dxa"/>
            <w:tcBorders>
              <w:top w:val="nil"/>
              <w:left w:val="nil"/>
              <w:bottom w:val="single" w:sz="4" w:space="0" w:color="auto"/>
              <w:right w:val="single" w:sz="8" w:space="0" w:color="auto"/>
            </w:tcBorders>
            <w:shd w:val="clear" w:color="000000" w:fill="DBE5F1"/>
            <w:vAlign w:val="bottom"/>
            <w:hideMark/>
          </w:tcPr>
          <w:p w:rsidR="001F2BBD" w:rsidRPr="00C87079" w:rsidRDefault="001F2BBD" w:rsidP="008A198A">
            <w:pPr>
              <w:jc w:val="cente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Statutory</w:t>
            </w:r>
          </w:p>
        </w:tc>
        <w:tc>
          <w:tcPr>
            <w:tcW w:w="853" w:type="dxa"/>
            <w:tcBorders>
              <w:top w:val="nil"/>
              <w:left w:val="nil"/>
              <w:bottom w:val="single" w:sz="4" w:space="0" w:color="auto"/>
              <w:right w:val="single" w:sz="8" w:space="0" w:color="auto"/>
            </w:tcBorders>
            <w:shd w:val="clear" w:color="000000" w:fill="DBE5F1"/>
          </w:tcPr>
          <w:p w:rsidR="001F2BBD" w:rsidRPr="00C87079" w:rsidRDefault="001F2BBD" w:rsidP="008A198A">
            <w:pPr>
              <w:jc w:val="center"/>
              <w:rPr>
                <w:rFonts w:ascii="Calibri" w:eastAsia="Times New Roman" w:hAnsi="Calibri"/>
                <w:color w:val="000000"/>
                <w:sz w:val="18"/>
                <w:szCs w:val="18"/>
                <w:lang w:eastAsia="en-AU"/>
              </w:rPr>
            </w:pPr>
          </w:p>
        </w:tc>
      </w:tr>
      <w:tr w:rsidR="001F2BBD" w:rsidRPr="00C87079" w:rsidTr="008A198A">
        <w:trPr>
          <w:trHeight w:val="315"/>
        </w:trPr>
        <w:tc>
          <w:tcPr>
            <w:tcW w:w="1212" w:type="dxa"/>
            <w:tcBorders>
              <w:top w:val="nil"/>
              <w:left w:val="single" w:sz="8" w:space="0" w:color="auto"/>
              <w:bottom w:val="single" w:sz="8" w:space="0" w:color="auto"/>
              <w:right w:val="single" w:sz="4" w:space="0" w:color="auto"/>
            </w:tcBorders>
            <w:shd w:val="clear" w:color="000000" w:fill="DBE5F1"/>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Group 5</w:t>
            </w:r>
          </w:p>
        </w:tc>
        <w:tc>
          <w:tcPr>
            <w:tcW w:w="1988" w:type="dxa"/>
            <w:tcBorders>
              <w:top w:val="nil"/>
              <w:left w:val="nil"/>
              <w:bottom w:val="single" w:sz="8" w:space="0" w:color="auto"/>
              <w:right w:val="single" w:sz="4" w:space="0" w:color="auto"/>
            </w:tcBorders>
            <w:shd w:val="clear" w:color="000000" w:fill="DBE5F1"/>
            <w:vAlign w:val="center"/>
            <w:hideMark/>
          </w:tcPr>
          <w:p w:rsidR="001F2BBD" w:rsidRPr="00C87079" w:rsidRDefault="001F2BBD" w:rsidP="008A198A">
            <w:pP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Visitor $495 pd</w:t>
            </w:r>
          </w:p>
        </w:tc>
        <w:tc>
          <w:tcPr>
            <w:tcW w:w="4191" w:type="dxa"/>
            <w:tcBorders>
              <w:top w:val="nil"/>
              <w:left w:val="nil"/>
              <w:bottom w:val="single" w:sz="8" w:space="0" w:color="auto"/>
              <w:right w:val="single" w:sz="4" w:space="0" w:color="auto"/>
            </w:tcBorders>
            <w:shd w:val="clear" w:color="000000" w:fill="DBE5F1"/>
            <w:vAlign w:val="bottom"/>
            <w:hideMark/>
          </w:tcPr>
          <w:p w:rsidR="001F2BBD" w:rsidRPr="00C87079" w:rsidRDefault="001F2BBD" w:rsidP="008A198A">
            <w:pPr>
              <w:jc w:val="center"/>
              <w:rPr>
                <w:rFonts w:ascii="Calibri" w:eastAsia="Times New Roman" w:hAnsi="Calibri"/>
                <w:b/>
                <w:bCs/>
                <w:sz w:val="18"/>
                <w:szCs w:val="18"/>
                <w:lang w:eastAsia="en-AU"/>
              </w:rPr>
            </w:pPr>
            <w:r w:rsidRPr="00C87079">
              <w:rPr>
                <w:rFonts w:ascii="Calibri" w:eastAsia="Times New Roman" w:hAnsi="Calibri"/>
                <w:b/>
                <w:bCs/>
                <w:sz w:val="18"/>
                <w:szCs w:val="18"/>
                <w:lang w:eastAsia="en-AU"/>
              </w:rPr>
              <w:t>Official Visitor</w:t>
            </w:r>
          </w:p>
        </w:tc>
        <w:tc>
          <w:tcPr>
            <w:tcW w:w="900" w:type="dxa"/>
            <w:tcBorders>
              <w:top w:val="nil"/>
              <w:left w:val="nil"/>
              <w:bottom w:val="single" w:sz="8" w:space="0" w:color="auto"/>
              <w:right w:val="single" w:sz="8" w:space="0" w:color="auto"/>
            </w:tcBorders>
            <w:shd w:val="clear" w:color="000000" w:fill="DBE5F1"/>
            <w:vAlign w:val="bottom"/>
            <w:hideMark/>
          </w:tcPr>
          <w:p w:rsidR="001F2BBD" w:rsidRPr="00C87079" w:rsidRDefault="001F2BBD" w:rsidP="008A198A">
            <w:pPr>
              <w:jc w:val="center"/>
              <w:rPr>
                <w:rFonts w:ascii="Calibri" w:eastAsia="Times New Roman" w:hAnsi="Calibri"/>
                <w:color w:val="000000"/>
                <w:sz w:val="18"/>
                <w:szCs w:val="18"/>
                <w:lang w:eastAsia="en-AU"/>
              </w:rPr>
            </w:pPr>
            <w:r w:rsidRPr="00C87079">
              <w:rPr>
                <w:rFonts w:ascii="Calibri" w:eastAsia="Times New Roman" w:hAnsi="Calibri"/>
                <w:color w:val="000000"/>
                <w:sz w:val="18"/>
                <w:szCs w:val="18"/>
                <w:lang w:eastAsia="en-AU"/>
              </w:rPr>
              <w:t>Statutory</w:t>
            </w:r>
          </w:p>
        </w:tc>
        <w:tc>
          <w:tcPr>
            <w:tcW w:w="853" w:type="dxa"/>
            <w:tcBorders>
              <w:top w:val="nil"/>
              <w:left w:val="nil"/>
              <w:bottom w:val="single" w:sz="8" w:space="0" w:color="auto"/>
              <w:right w:val="single" w:sz="8" w:space="0" w:color="auto"/>
            </w:tcBorders>
            <w:shd w:val="clear" w:color="000000" w:fill="DBE5F1"/>
          </w:tcPr>
          <w:p w:rsidR="001F2BBD" w:rsidRPr="00C87079" w:rsidRDefault="001F2BBD" w:rsidP="008A198A">
            <w:pPr>
              <w:jc w:val="center"/>
              <w:rPr>
                <w:rFonts w:ascii="Calibri" w:eastAsia="Times New Roman" w:hAnsi="Calibri"/>
                <w:color w:val="000000"/>
                <w:sz w:val="18"/>
                <w:szCs w:val="18"/>
                <w:lang w:eastAsia="en-AU"/>
              </w:rPr>
            </w:pPr>
          </w:p>
        </w:tc>
      </w:tr>
    </w:tbl>
    <w:p w:rsidR="001F2BBD" w:rsidRDefault="001F2BBD" w:rsidP="001F2BBD"/>
    <w:p w:rsidR="001F2BBD" w:rsidRDefault="001F2BBD" w:rsidP="001F2BBD"/>
    <w:p w:rsidR="001F2BBD" w:rsidRDefault="001F2BBD" w:rsidP="001F2BBD">
      <w:r>
        <w:br w:type="page"/>
      </w:r>
    </w:p>
    <w:p w:rsidR="001F2BBD" w:rsidRDefault="001F2BBD" w:rsidP="001F2BBD"/>
    <w:tbl>
      <w:tblPr>
        <w:tblpPr w:leftFromText="180" w:rightFromText="180" w:vertAnchor="text" w:tblpY="1"/>
        <w:tblOverlap w:val="never"/>
        <w:tblW w:w="6673" w:type="dxa"/>
        <w:tblInd w:w="98" w:type="dxa"/>
        <w:tblLook w:val="04A0"/>
      </w:tblPr>
      <w:tblGrid>
        <w:gridCol w:w="960"/>
        <w:gridCol w:w="2120"/>
        <w:gridCol w:w="1466"/>
        <w:gridCol w:w="2127"/>
      </w:tblGrid>
      <w:tr w:rsidR="001F2BBD" w:rsidRPr="00867E57" w:rsidTr="008A198A">
        <w:trPr>
          <w:trHeight w:val="315"/>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F2BBD" w:rsidRPr="00867E57" w:rsidRDefault="001F2BBD" w:rsidP="008A198A">
            <w:pPr>
              <w:jc w:val="center"/>
              <w:rPr>
                <w:rFonts w:ascii="Calibri" w:eastAsia="Times New Roman" w:hAnsi="Calibri"/>
                <w:color w:val="000000"/>
                <w:sz w:val="18"/>
                <w:szCs w:val="18"/>
                <w:lang w:eastAsia="en-AU"/>
              </w:rPr>
            </w:pPr>
            <w:r w:rsidRPr="00867E57">
              <w:rPr>
                <w:rFonts w:ascii="Calibri" w:eastAsia="Times New Roman" w:hAnsi="Calibri"/>
                <w:color w:val="000000"/>
                <w:sz w:val="18"/>
                <w:szCs w:val="18"/>
                <w:lang w:eastAsia="en-AU"/>
              </w:rPr>
              <w:t xml:space="preserve">Abolished </w:t>
            </w:r>
          </w:p>
        </w:tc>
        <w:tc>
          <w:tcPr>
            <w:tcW w:w="2120" w:type="dxa"/>
            <w:tcBorders>
              <w:top w:val="single" w:sz="8" w:space="0" w:color="auto"/>
              <w:left w:val="nil"/>
              <w:bottom w:val="single" w:sz="8" w:space="0" w:color="auto"/>
              <w:right w:val="single" w:sz="4" w:space="0" w:color="auto"/>
            </w:tcBorders>
            <w:shd w:val="clear" w:color="000000" w:fill="FFFFFF"/>
            <w:vAlign w:val="bottom"/>
            <w:hideMark/>
          </w:tcPr>
          <w:p w:rsidR="001F2BBD" w:rsidRPr="00867E57" w:rsidRDefault="001F2BBD" w:rsidP="008A198A">
            <w:pPr>
              <w:rPr>
                <w:rFonts w:ascii="Calibri" w:eastAsia="Times New Roman" w:hAnsi="Calibri"/>
                <w:b/>
                <w:bCs/>
                <w:color w:val="000000"/>
                <w:lang w:eastAsia="en-AU"/>
              </w:rPr>
            </w:pPr>
            <w:r w:rsidRPr="00867E57">
              <w:rPr>
                <w:rFonts w:ascii="Calibri" w:eastAsia="Times New Roman" w:hAnsi="Calibri"/>
                <w:b/>
                <w:bCs/>
                <w:color w:val="000000"/>
                <w:lang w:eastAsia="en-AU"/>
              </w:rPr>
              <w:t>Name of Entity</w:t>
            </w:r>
          </w:p>
        </w:tc>
        <w:tc>
          <w:tcPr>
            <w:tcW w:w="1466" w:type="dxa"/>
            <w:tcBorders>
              <w:top w:val="single" w:sz="8" w:space="0" w:color="auto"/>
              <w:left w:val="nil"/>
              <w:bottom w:val="single" w:sz="8" w:space="0" w:color="auto"/>
              <w:right w:val="single" w:sz="4" w:space="0" w:color="auto"/>
            </w:tcBorders>
            <w:shd w:val="clear" w:color="000000" w:fill="FFFFFF"/>
            <w:vAlign w:val="bottom"/>
            <w:hideMark/>
          </w:tcPr>
          <w:p w:rsidR="001F2BBD" w:rsidRPr="00867E57" w:rsidRDefault="001F2BBD" w:rsidP="008A198A">
            <w:pPr>
              <w:jc w:val="center"/>
              <w:rPr>
                <w:rFonts w:ascii="Calibri" w:eastAsia="Times New Roman" w:hAnsi="Calibri"/>
                <w:b/>
                <w:bCs/>
                <w:lang w:eastAsia="en-AU"/>
              </w:rPr>
            </w:pPr>
            <w:r w:rsidRPr="00867E57">
              <w:rPr>
                <w:rFonts w:ascii="Calibri" w:eastAsia="Times New Roman" w:hAnsi="Calibri"/>
                <w:b/>
                <w:bCs/>
                <w:lang w:eastAsia="en-AU"/>
              </w:rPr>
              <w:t>Entity Type</w:t>
            </w:r>
          </w:p>
        </w:tc>
        <w:tc>
          <w:tcPr>
            <w:tcW w:w="2127" w:type="dxa"/>
            <w:tcBorders>
              <w:top w:val="single" w:sz="8" w:space="0" w:color="auto"/>
              <w:left w:val="nil"/>
              <w:bottom w:val="single" w:sz="8" w:space="0" w:color="auto"/>
              <w:right w:val="single" w:sz="8" w:space="0" w:color="auto"/>
            </w:tcBorders>
            <w:shd w:val="clear" w:color="000000" w:fill="FFFFFF"/>
            <w:vAlign w:val="bottom"/>
            <w:hideMark/>
          </w:tcPr>
          <w:p w:rsidR="001F2BBD" w:rsidRPr="00867E57" w:rsidRDefault="001F2BBD" w:rsidP="008A198A">
            <w:pPr>
              <w:jc w:val="center"/>
              <w:rPr>
                <w:rFonts w:ascii="Calibri" w:eastAsia="Times New Roman" w:hAnsi="Calibri"/>
                <w:b/>
                <w:bCs/>
                <w:color w:val="000000"/>
                <w:lang w:eastAsia="en-AU"/>
              </w:rPr>
            </w:pPr>
            <w:r w:rsidRPr="00867E57">
              <w:rPr>
                <w:rFonts w:ascii="Calibri" w:eastAsia="Times New Roman" w:hAnsi="Calibri"/>
                <w:b/>
                <w:bCs/>
                <w:color w:val="000000"/>
                <w:lang w:eastAsia="en-AU"/>
              </w:rPr>
              <w:t>Category (if known)</w:t>
            </w:r>
          </w:p>
        </w:tc>
      </w:tr>
      <w:tr w:rsidR="001F2BBD" w:rsidRPr="00867E57" w:rsidTr="008A198A">
        <w:trPr>
          <w:trHeight w:val="60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1F2BBD" w:rsidRPr="00867E57" w:rsidRDefault="001F2BBD" w:rsidP="008A198A">
            <w:pPr>
              <w:rPr>
                <w:rFonts w:ascii="Calibri" w:eastAsia="Times New Roman" w:hAnsi="Calibri"/>
                <w:color w:val="000000"/>
                <w:sz w:val="18"/>
                <w:szCs w:val="18"/>
                <w:lang w:eastAsia="en-AU"/>
              </w:rPr>
            </w:pPr>
          </w:p>
        </w:tc>
        <w:tc>
          <w:tcPr>
            <w:tcW w:w="2120" w:type="dxa"/>
            <w:tcBorders>
              <w:top w:val="nil"/>
              <w:left w:val="nil"/>
              <w:bottom w:val="single" w:sz="4" w:space="0" w:color="auto"/>
              <w:right w:val="single" w:sz="4" w:space="0" w:color="auto"/>
            </w:tcBorders>
            <w:shd w:val="clear" w:color="000000" w:fill="FFFFFF"/>
            <w:vAlign w:val="bottom"/>
            <w:hideMark/>
          </w:tcPr>
          <w:p w:rsidR="001F2BBD" w:rsidRPr="00867E57" w:rsidRDefault="001F2BBD" w:rsidP="008A198A">
            <w:pPr>
              <w:rPr>
                <w:rFonts w:ascii="Calibri" w:eastAsia="Times New Roman" w:hAnsi="Calibri"/>
                <w:b/>
                <w:bCs/>
                <w:sz w:val="18"/>
                <w:szCs w:val="18"/>
                <w:lang w:eastAsia="en-AU"/>
              </w:rPr>
            </w:pPr>
            <w:r w:rsidRPr="00867E57">
              <w:rPr>
                <w:rFonts w:ascii="Calibri" w:eastAsia="Times New Roman" w:hAnsi="Calibri"/>
                <w:b/>
                <w:bCs/>
                <w:sz w:val="18"/>
                <w:szCs w:val="18"/>
                <w:lang w:eastAsia="en-AU"/>
              </w:rPr>
              <w:t>Advisor to the Conservator</w:t>
            </w:r>
          </w:p>
        </w:tc>
        <w:tc>
          <w:tcPr>
            <w:tcW w:w="1466" w:type="dxa"/>
            <w:tcBorders>
              <w:top w:val="nil"/>
              <w:left w:val="nil"/>
              <w:bottom w:val="single" w:sz="4" w:space="0" w:color="auto"/>
              <w:right w:val="single" w:sz="4" w:space="0" w:color="auto"/>
            </w:tcBorders>
            <w:shd w:val="clear" w:color="000000" w:fill="FFFFFF"/>
            <w:vAlign w:val="center"/>
            <w:hideMark/>
          </w:tcPr>
          <w:p w:rsidR="001F2BBD" w:rsidRPr="00867E57" w:rsidRDefault="001F2BBD" w:rsidP="008A198A">
            <w:pPr>
              <w:jc w:val="center"/>
              <w:rPr>
                <w:rFonts w:ascii="Calibri" w:eastAsia="Times New Roman" w:hAnsi="Calibri"/>
                <w:sz w:val="18"/>
                <w:szCs w:val="18"/>
                <w:lang w:eastAsia="en-AU"/>
              </w:rPr>
            </w:pPr>
            <w:r w:rsidRPr="00867E57">
              <w:rPr>
                <w:rFonts w:ascii="Calibri" w:eastAsia="Times New Roman" w:hAnsi="Calibri"/>
                <w:sz w:val="18"/>
                <w:szCs w:val="18"/>
                <w:lang w:eastAsia="en-AU"/>
              </w:rPr>
              <w:t>Advisory</w:t>
            </w:r>
          </w:p>
        </w:tc>
        <w:tc>
          <w:tcPr>
            <w:tcW w:w="2127" w:type="dxa"/>
            <w:tcBorders>
              <w:top w:val="nil"/>
              <w:left w:val="nil"/>
              <w:bottom w:val="nil"/>
              <w:right w:val="single" w:sz="8" w:space="0" w:color="auto"/>
            </w:tcBorders>
            <w:shd w:val="clear" w:color="000000" w:fill="FFFFFF"/>
            <w:vAlign w:val="bottom"/>
            <w:hideMark/>
          </w:tcPr>
          <w:p w:rsidR="001F2BBD" w:rsidRPr="00867E57" w:rsidRDefault="001F2BBD" w:rsidP="008A198A">
            <w:pPr>
              <w:jc w:val="center"/>
              <w:rPr>
                <w:rFonts w:ascii="Calibri" w:eastAsia="Times New Roman" w:hAnsi="Calibri"/>
                <w:color w:val="000000"/>
                <w:sz w:val="18"/>
                <w:szCs w:val="18"/>
                <w:lang w:eastAsia="en-AU"/>
              </w:rPr>
            </w:pPr>
            <w:r w:rsidRPr="00867E57">
              <w:rPr>
                <w:rFonts w:ascii="Calibri" w:eastAsia="Times New Roman" w:hAnsi="Calibri"/>
                <w:color w:val="000000"/>
                <w:sz w:val="18"/>
                <w:szCs w:val="18"/>
                <w:lang w:eastAsia="en-AU"/>
              </w:rPr>
              <w:t> </w:t>
            </w:r>
          </w:p>
        </w:tc>
      </w:tr>
      <w:tr w:rsidR="001F2BBD" w:rsidRPr="00867E57" w:rsidTr="008A198A">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1F2BBD" w:rsidRPr="00867E57" w:rsidRDefault="001F2BBD" w:rsidP="008A198A">
            <w:pPr>
              <w:rPr>
                <w:rFonts w:ascii="Calibri" w:eastAsia="Times New Roman" w:hAnsi="Calibri"/>
                <w:color w:val="000000"/>
                <w:sz w:val="18"/>
                <w:szCs w:val="18"/>
                <w:lang w:eastAsia="en-AU"/>
              </w:rPr>
            </w:pPr>
          </w:p>
        </w:tc>
        <w:tc>
          <w:tcPr>
            <w:tcW w:w="2120" w:type="dxa"/>
            <w:tcBorders>
              <w:top w:val="nil"/>
              <w:left w:val="nil"/>
              <w:bottom w:val="single" w:sz="4" w:space="0" w:color="auto"/>
              <w:right w:val="single" w:sz="4" w:space="0" w:color="auto"/>
            </w:tcBorders>
            <w:shd w:val="clear" w:color="000000" w:fill="FFFFFF"/>
            <w:vAlign w:val="bottom"/>
            <w:hideMark/>
          </w:tcPr>
          <w:p w:rsidR="001F2BBD" w:rsidRPr="00867E57" w:rsidRDefault="001F2BBD" w:rsidP="008A198A">
            <w:pPr>
              <w:rPr>
                <w:rFonts w:ascii="Calibri" w:eastAsia="Times New Roman" w:hAnsi="Calibri"/>
                <w:b/>
                <w:bCs/>
                <w:sz w:val="18"/>
                <w:szCs w:val="18"/>
                <w:lang w:eastAsia="en-AU"/>
              </w:rPr>
            </w:pPr>
            <w:r w:rsidRPr="00867E57">
              <w:rPr>
                <w:rFonts w:ascii="Calibri" w:eastAsia="Times New Roman" w:hAnsi="Calibri"/>
                <w:b/>
                <w:bCs/>
                <w:sz w:val="18"/>
                <w:szCs w:val="18"/>
                <w:lang w:eastAsia="en-AU"/>
              </w:rPr>
              <w:t>Cultural Council</w:t>
            </w:r>
          </w:p>
        </w:tc>
        <w:tc>
          <w:tcPr>
            <w:tcW w:w="1466" w:type="dxa"/>
            <w:tcBorders>
              <w:top w:val="nil"/>
              <w:left w:val="nil"/>
              <w:bottom w:val="single" w:sz="4" w:space="0" w:color="auto"/>
              <w:right w:val="single" w:sz="4" w:space="0" w:color="auto"/>
            </w:tcBorders>
            <w:shd w:val="clear" w:color="000000" w:fill="FFFFFF"/>
            <w:vAlign w:val="center"/>
            <w:hideMark/>
          </w:tcPr>
          <w:p w:rsidR="001F2BBD" w:rsidRPr="00867E57" w:rsidRDefault="001F2BBD" w:rsidP="008A198A">
            <w:pPr>
              <w:jc w:val="center"/>
              <w:rPr>
                <w:rFonts w:ascii="Calibri" w:eastAsia="Times New Roman" w:hAnsi="Calibri"/>
                <w:sz w:val="18"/>
                <w:szCs w:val="18"/>
                <w:lang w:eastAsia="en-AU"/>
              </w:rPr>
            </w:pPr>
            <w:r w:rsidRPr="00867E57">
              <w:rPr>
                <w:rFonts w:ascii="Calibri" w:eastAsia="Times New Roman" w:hAnsi="Calibri"/>
                <w:sz w:val="18"/>
                <w:szCs w:val="18"/>
                <w:lang w:eastAsia="en-AU"/>
              </w:rPr>
              <w:t>advisory</w:t>
            </w:r>
          </w:p>
        </w:tc>
        <w:tc>
          <w:tcPr>
            <w:tcW w:w="2127" w:type="dxa"/>
            <w:tcBorders>
              <w:top w:val="nil"/>
              <w:left w:val="nil"/>
              <w:bottom w:val="nil"/>
              <w:right w:val="single" w:sz="8" w:space="0" w:color="auto"/>
            </w:tcBorders>
            <w:shd w:val="clear" w:color="000000" w:fill="FFFFFF"/>
            <w:vAlign w:val="bottom"/>
            <w:hideMark/>
          </w:tcPr>
          <w:p w:rsidR="001F2BBD" w:rsidRPr="00867E57" w:rsidRDefault="001F2BBD" w:rsidP="008A198A">
            <w:pPr>
              <w:jc w:val="center"/>
              <w:rPr>
                <w:rFonts w:ascii="Calibri" w:eastAsia="Times New Roman" w:hAnsi="Calibri"/>
                <w:color w:val="000000"/>
                <w:sz w:val="18"/>
                <w:szCs w:val="18"/>
                <w:lang w:eastAsia="en-AU"/>
              </w:rPr>
            </w:pPr>
            <w:r w:rsidRPr="00867E57">
              <w:rPr>
                <w:rFonts w:ascii="Calibri" w:eastAsia="Times New Roman" w:hAnsi="Calibri"/>
                <w:color w:val="000000"/>
                <w:sz w:val="18"/>
                <w:szCs w:val="18"/>
                <w:lang w:eastAsia="en-AU"/>
              </w:rPr>
              <w:t> </w:t>
            </w:r>
          </w:p>
        </w:tc>
      </w:tr>
      <w:tr w:rsidR="001F2BBD" w:rsidRPr="00867E57" w:rsidTr="008A198A">
        <w:trPr>
          <w:trHeight w:val="60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1F2BBD" w:rsidRPr="00867E57" w:rsidRDefault="001F2BBD" w:rsidP="008A198A">
            <w:pPr>
              <w:rPr>
                <w:rFonts w:ascii="Calibri" w:eastAsia="Times New Roman" w:hAnsi="Calibri"/>
                <w:color w:val="000000"/>
                <w:sz w:val="18"/>
                <w:szCs w:val="18"/>
                <w:lang w:eastAsia="en-AU"/>
              </w:rPr>
            </w:pPr>
          </w:p>
        </w:tc>
        <w:tc>
          <w:tcPr>
            <w:tcW w:w="2120" w:type="dxa"/>
            <w:tcBorders>
              <w:top w:val="nil"/>
              <w:left w:val="nil"/>
              <w:bottom w:val="single" w:sz="4" w:space="0" w:color="auto"/>
              <w:right w:val="single" w:sz="4" w:space="0" w:color="auto"/>
            </w:tcBorders>
            <w:shd w:val="clear" w:color="000000" w:fill="FFFFFF"/>
            <w:vAlign w:val="bottom"/>
            <w:hideMark/>
          </w:tcPr>
          <w:p w:rsidR="001F2BBD" w:rsidRPr="00867E57" w:rsidRDefault="001F2BBD" w:rsidP="008A198A">
            <w:pPr>
              <w:rPr>
                <w:rFonts w:ascii="Calibri" w:eastAsia="Times New Roman" w:hAnsi="Calibri"/>
                <w:b/>
                <w:bCs/>
                <w:color w:val="000000"/>
                <w:sz w:val="18"/>
                <w:szCs w:val="18"/>
                <w:lang w:eastAsia="en-AU"/>
              </w:rPr>
            </w:pPr>
            <w:r w:rsidRPr="00867E57">
              <w:rPr>
                <w:rFonts w:ascii="Calibri" w:eastAsia="Times New Roman" w:hAnsi="Calibri"/>
                <w:b/>
                <w:bCs/>
                <w:color w:val="000000"/>
                <w:sz w:val="18"/>
                <w:szCs w:val="18"/>
                <w:lang w:eastAsia="en-AU"/>
              </w:rPr>
              <w:t>Disability Advisory Council</w:t>
            </w:r>
          </w:p>
        </w:tc>
        <w:tc>
          <w:tcPr>
            <w:tcW w:w="1466" w:type="dxa"/>
            <w:tcBorders>
              <w:top w:val="nil"/>
              <w:left w:val="nil"/>
              <w:bottom w:val="single" w:sz="4" w:space="0" w:color="auto"/>
              <w:right w:val="single" w:sz="4" w:space="0" w:color="auto"/>
            </w:tcBorders>
            <w:shd w:val="clear" w:color="000000" w:fill="FFFFFF"/>
            <w:vAlign w:val="center"/>
            <w:hideMark/>
          </w:tcPr>
          <w:p w:rsidR="001F2BBD" w:rsidRPr="00867E57" w:rsidRDefault="001F2BBD" w:rsidP="008A198A">
            <w:pPr>
              <w:jc w:val="center"/>
              <w:rPr>
                <w:rFonts w:ascii="Calibri" w:eastAsia="Times New Roman" w:hAnsi="Calibri"/>
                <w:color w:val="000000"/>
                <w:sz w:val="18"/>
                <w:szCs w:val="18"/>
                <w:lang w:eastAsia="en-AU"/>
              </w:rPr>
            </w:pPr>
            <w:r w:rsidRPr="00867E57">
              <w:rPr>
                <w:rFonts w:ascii="Calibri" w:eastAsia="Times New Roman" w:hAnsi="Calibri"/>
                <w:color w:val="000000"/>
                <w:sz w:val="18"/>
                <w:szCs w:val="18"/>
                <w:lang w:eastAsia="en-AU"/>
              </w:rPr>
              <w:t>Advisory</w:t>
            </w:r>
          </w:p>
        </w:tc>
        <w:tc>
          <w:tcPr>
            <w:tcW w:w="2127" w:type="dxa"/>
            <w:tcBorders>
              <w:top w:val="single" w:sz="4" w:space="0" w:color="auto"/>
              <w:left w:val="nil"/>
              <w:bottom w:val="single" w:sz="4" w:space="0" w:color="auto"/>
              <w:right w:val="single" w:sz="8" w:space="0" w:color="auto"/>
            </w:tcBorders>
            <w:shd w:val="clear" w:color="000000" w:fill="FFFFFF"/>
            <w:vAlign w:val="center"/>
            <w:hideMark/>
          </w:tcPr>
          <w:p w:rsidR="001F2BBD" w:rsidRPr="00867E57" w:rsidRDefault="001F2BBD" w:rsidP="008A198A">
            <w:pPr>
              <w:rPr>
                <w:rFonts w:ascii="Calibri" w:eastAsia="Times New Roman" w:hAnsi="Calibri"/>
                <w:color w:val="000000"/>
                <w:sz w:val="18"/>
                <w:szCs w:val="18"/>
                <w:lang w:eastAsia="en-AU"/>
              </w:rPr>
            </w:pPr>
            <w:r w:rsidRPr="00867E57">
              <w:rPr>
                <w:rFonts w:ascii="Calibri" w:eastAsia="Times New Roman" w:hAnsi="Calibri"/>
                <w:color w:val="000000"/>
                <w:sz w:val="18"/>
                <w:szCs w:val="18"/>
                <w:lang w:eastAsia="en-AU"/>
              </w:rPr>
              <w:t>Group 4 Level 3</w:t>
            </w:r>
          </w:p>
        </w:tc>
      </w:tr>
      <w:tr w:rsidR="001F2BBD" w:rsidRPr="00867E57" w:rsidTr="008A198A">
        <w:trPr>
          <w:trHeight w:val="120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1F2BBD" w:rsidRPr="00867E57" w:rsidRDefault="001F2BBD" w:rsidP="008A198A">
            <w:pPr>
              <w:rPr>
                <w:rFonts w:ascii="Calibri" w:eastAsia="Times New Roman" w:hAnsi="Calibri"/>
                <w:color w:val="000000"/>
                <w:sz w:val="18"/>
                <w:szCs w:val="18"/>
                <w:lang w:eastAsia="en-AU"/>
              </w:rPr>
            </w:pPr>
          </w:p>
        </w:tc>
        <w:tc>
          <w:tcPr>
            <w:tcW w:w="2120" w:type="dxa"/>
            <w:tcBorders>
              <w:top w:val="nil"/>
              <w:left w:val="nil"/>
              <w:bottom w:val="single" w:sz="4" w:space="0" w:color="auto"/>
              <w:right w:val="single" w:sz="4" w:space="0" w:color="auto"/>
            </w:tcBorders>
            <w:shd w:val="clear" w:color="000000" w:fill="FFFFFF"/>
            <w:vAlign w:val="bottom"/>
            <w:hideMark/>
          </w:tcPr>
          <w:p w:rsidR="001F2BBD" w:rsidRPr="00867E57" w:rsidRDefault="001F2BBD" w:rsidP="008A198A">
            <w:pPr>
              <w:rPr>
                <w:rFonts w:ascii="Calibri" w:eastAsia="Times New Roman" w:hAnsi="Calibri"/>
                <w:b/>
                <w:bCs/>
                <w:color w:val="000000"/>
                <w:sz w:val="18"/>
                <w:szCs w:val="18"/>
                <w:lang w:eastAsia="en-AU"/>
              </w:rPr>
            </w:pPr>
            <w:r w:rsidRPr="00867E57">
              <w:rPr>
                <w:rFonts w:ascii="Calibri" w:eastAsia="Times New Roman" w:hAnsi="Calibri"/>
                <w:b/>
                <w:bCs/>
                <w:color w:val="000000"/>
                <w:sz w:val="18"/>
                <w:szCs w:val="18"/>
                <w:lang w:eastAsia="en-AU"/>
              </w:rPr>
              <w:t>Environment Protection and Technical Advisory Committee</w:t>
            </w:r>
          </w:p>
        </w:tc>
        <w:tc>
          <w:tcPr>
            <w:tcW w:w="1466" w:type="dxa"/>
            <w:tcBorders>
              <w:top w:val="nil"/>
              <w:left w:val="nil"/>
              <w:bottom w:val="single" w:sz="4" w:space="0" w:color="auto"/>
              <w:right w:val="single" w:sz="4" w:space="0" w:color="auto"/>
            </w:tcBorders>
            <w:shd w:val="clear" w:color="000000" w:fill="FFFFFF"/>
            <w:vAlign w:val="center"/>
            <w:hideMark/>
          </w:tcPr>
          <w:p w:rsidR="001F2BBD" w:rsidRPr="00867E57" w:rsidRDefault="001F2BBD" w:rsidP="008A198A">
            <w:pPr>
              <w:jc w:val="center"/>
              <w:rPr>
                <w:rFonts w:ascii="Calibri" w:eastAsia="Times New Roman" w:hAnsi="Calibri"/>
                <w:color w:val="000000"/>
                <w:sz w:val="18"/>
                <w:szCs w:val="18"/>
                <w:lang w:eastAsia="en-AU"/>
              </w:rPr>
            </w:pPr>
            <w:r w:rsidRPr="00867E57">
              <w:rPr>
                <w:rFonts w:ascii="Calibri" w:eastAsia="Times New Roman" w:hAnsi="Calibri"/>
                <w:color w:val="000000"/>
                <w:sz w:val="18"/>
                <w:szCs w:val="18"/>
                <w:lang w:eastAsia="en-AU"/>
              </w:rPr>
              <w:t>Advisory</w:t>
            </w:r>
          </w:p>
        </w:tc>
        <w:tc>
          <w:tcPr>
            <w:tcW w:w="2127" w:type="dxa"/>
            <w:tcBorders>
              <w:top w:val="nil"/>
              <w:left w:val="nil"/>
              <w:bottom w:val="single" w:sz="4" w:space="0" w:color="auto"/>
              <w:right w:val="single" w:sz="8" w:space="0" w:color="auto"/>
            </w:tcBorders>
            <w:shd w:val="clear" w:color="000000" w:fill="FFFFFF"/>
            <w:vAlign w:val="center"/>
            <w:hideMark/>
          </w:tcPr>
          <w:p w:rsidR="001F2BBD" w:rsidRPr="00867E57" w:rsidRDefault="001F2BBD" w:rsidP="008A198A">
            <w:pPr>
              <w:rPr>
                <w:rFonts w:ascii="Calibri" w:eastAsia="Times New Roman" w:hAnsi="Calibri"/>
                <w:color w:val="000000"/>
                <w:sz w:val="18"/>
                <w:szCs w:val="18"/>
                <w:lang w:eastAsia="en-AU"/>
              </w:rPr>
            </w:pPr>
            <w:r w:rsidRPr="00867E57">
              <w:rPr>
                <w:rFonts w:ascii="Calibri" w:eastAsia="Times New Roman" w:hAnsi="Calibri"/>
                <w:color w:val="000000"/>
                <w:sz w:val="18"/>
                <w:szCs w:val="18"/>
                <w:lang w:eastAsia="en-AU"/>
              </w:rPr>
              <w:t>Group 4 Level 3</w:t>
            </w:r>
          </w:p>
        </w:tc>
      </w:tr>
      <w:tr w:rsidR="001F2BBD" w:rsidRPr="00867E57" w:rsidTr="008A198A">
        <w:trPr>
          <w:trHeight w:val="60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1F2BBD" w:rsidRPr="00867E57" w:rsidRDefault="001F2BBD" w:rsidP="008A198A">
            <w:pPr>
              <w:rPr>
                <w:rFonts w:ascii="Calibri" w:eastAsia="Times New Roman" w:hAnsi="Calibri"/>
                <w:color w:val="000000"/>
                <w:sz w:val="18"/>
                <w:szCs w:val="18"/>
                <w:lang w:eastAsia="en-AU"/>
              </w:rPr>
            </w:pPr>
          </w:p>
        </w:tc>
        <w:tc>
          <w:tcPr>
            <w:tcW w:w="2120" w:type="dxa"/>
            <w:tcBorders>
              <w:top w:val="nil"/>
              <w:left w:val="nil"/>
              <w:bottom w:val="single" w:sz="4" w:space="0" w:color="auto"/>
              <w:right w:val="single" w:sz="4" w:space="0" w:color="auto"/>
            </w:tcBorders>
            <w:shd w:val="clear" w:color="000000" w:fill="FFFFFF"/>
            <w:vAlign w:val="bottom"/>
            <w:hideMark/>
          </w:tcPr>
          <w:p w:rsidR="001F2BBD" w:rsidRPr="00867E57" w:rsidRDefault="001F2BBD" w:rsidP="008A198A">
            <w:pPr>
              <w:rPr>
                <w:rFonts w:ascii="Calibri" w:eastAsia="Times New Roman" w:hAnsi="Calibri"/>
                <w:b/>
                <w:bCs/>
                <w:color w:val="000000"/>
                <w:sz w:val="18"/>
                <w:szCs w:val="18"/>
                <w:lang w:eastAsia="en-AU"/>
              </w:rPr>
            </w:pPr>
            <w:r w:rsidRPr="00867E57">
              <w:rPr>
                <w:rFonts w:ascii="Calibri" w:eastAsia="Times New Roman" w:hAnsi="Calibri"/>
                <w:b/>
                <w:bCs/>
                <w:color w:val="000000"/>
                <w:sz w:val="18"/>
                <w:szCs w:val="18"/>
                <w:lang w:eastAsia="en-AU"/>
              </w:rPr>
              <w:t>Housing Review Committee</w:t>
            </w:r>
          </w:p>
        </w:tc>
        <w:tc>
          <w:tcPr>
            <w:tcW w:w="1466" w:type="dxa"/>
            <w:tcBorders>
              <w:top w:val="nil"/>
              <w:left w:val="nil"/>
              <w:bottom w:val="single" w:sz="4" w:space="0" w:color="auto"/>
              <w:right w:val="single" w:sz="4" w:space="0" w:color="auto"/>
            </w:tcBorders>
            <w:shd w:val="clear" w:color="000000" w:fill="FFFFFF"/>
            <w:vAlign w:val="center"/>
            <w:hideMark/>
          </w:tcPr>
          <w:p w:rsidR="001F2BBD" w:rsidRPr="00867E57" w:rsidRDefault="001F2BBD" w:rsidP="008A198A">
            <w:pPr>
              <w:jc w:val="center"/>
              <w:rPr>
                <w:rFonts w:ascii="Calibri" w:eastAsia="Times New Roman" w:hAnsi="Calibri"/>
                <w:color w:val="000000"/>
                <w:sz w:val="18"/>
                <w:szCs w:val="18"/>
                <w:lang w:eastAsia="en-AU"/>
              </w:rPr>
            </w:pPr>
            <w:r w:rsidRPr="00867E57">
              <w:rPr>
                <w:rFonts w:ascii="Calibri" w:eastAsia="Times New Roman" w:hAnsi="Calibri"/>
                <w:color w:val="000000"/>
                <w:sz w:val="18"/>
                <w:szCs w:val="18"/>
                <w:lang w:eastAsia="en-AU"/>
              </w:rPr>
              <w:t>Advisory</w:t>
            </w:r>
          </w:p>
        </w:tc>
        <w:tc>
          <w:tcPr>
            <w:tcW w:w="2127" w:type="dxa"/>
            <w:tcBorders>
              <w:top w:val="nil"/>
              <w:left w:val="nil"/>
              <w:bottom w:val="single" w:sz="4" w:space="0" w:color="auto"/>
              <w:right w:val="single" w:sz="8" w:space="0" w:color="auto"/>
            </w:tcBorders>
            <w:shd w:val="clear" w:color="000000" w:fill="FFFFFF"/>
            <w:vAlign w:val="center"/>
            <w:hideMark/>
          </w:tcPr>
          <w:p w:rsidR="001F2BBD" w:rsidRPr="00867E57" w:rsidRDefault="001F2BBD" w:rsidP="008A198A">
            <w:pPr>
              <w:rPr>
                <w:rFonts w:ascii="Calibri" w:eastAsia="Times New Roman" w:hAnsi="Calibri"/>
                <w:color w:val="000000"/>
                <w:sz w:val="18"/>
                <w:szCs w:val="18"/>
                <w:lang w:eastAsia="en-AU"/>
              </w:rPr>
            </w:pPr>
            <w:r w:rsidRPr="00867E57">
              <w:rPr>
                <w:rFonts w:ascii="Calibri" w:eastAsia="Times New Roman" w:hAnsi="Calibri"/>
                <w:color w:val="000000"/>
                <w:sz w:val="18"/>
                <w:szCs w:val="18"/>
                <w:lang w:eastAsia="en-AU"/>
              </w:rPr>
              <w:t>Group 4 Level 1</w:t>
            </w:r>
          </w:p>
        </w:tc>
      </w:tr>
      <w:tr w:rsidR="001F2BBD" w:rsidRPr="00867E57" w:rsidTr="008A198A">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1F2BBD" w:rsidRPr="00867E57" w:rsidRDefault="001F2BBD" w:rsidP="008A198A">
            <w:pPr>
              <w:rPr>
                <w:rFonts w:ascii="Calibri" w:eastAsia="Times New Roman" w:hAnsi="Calibri"/>
                <w:color w:val="000000"/>
                <w:sz w:val="18"/>
                <w:szCs w:val="18"/>
                <w:lang w:eastAsia="en-AU"/>
              </w:rPr>
            </w:pPr>
          </w:p>
        </w:tc>
        <w:tc>
          <w:tcPr>
            <w:tcW w:w="2120" w:type="dxa"/>
            <w:tcBorders>
              <w:top w:val="nil"/>
              <w:left w:val="nil"/>
              <w:bottom w:val="single" w:sz="4" w:space="0" w:color="auto"/>
              <w:right w:val="single" w:sz="4" w:space="0" w:color="auto"/>
            </w:tcBorders>
            <w:shd w:val="clear" w:color="000000" w:fill="FFFFFF"/>
            <w:vAlign w:val="bottom"/>
            <w:hideMark/>
          </w:tcPr>
          <w:p w:rsidR="001F2BBD" w:rsidRPr="00867E57" w:rsidRDefault="001F2BBD" w:rsidP="008A198A">
            <w:pPr>
              <w:rPr>
                <w:rFonts w:ascii="Calibri" w:eastAsia="Times New Roman" w:hAnsi="Calibri"/>
                <w:b/>
                <w:bCs/>
                <w:sz w:val="18"/>
                <w:szCs w:val="18"/>
                <w:lang w:eastAsia="en-AU"/>
              </w:rPr>
            </w:pPr>
            <w:r w:rsidRPr="00867E57">
              <w:rPr>
                <w:rFonts w:ascii="Calibri" w:eastAsia="Times New Roman" w:hAnsi="Calibri"/>
                <w:b/>
                <w:bCs/>
                <w:sz w:val="18"/>
                <w:szCs w:val="18"/>
                <w:lang w:eastAsia="en-AU"/>
              </w:rPr>
              <w:t>Industry Panel</w:t>
            </w:r>
          </w:p>
        </w:tc>
        <w:tc>
          <w:tcPr>
            <w:tcW w:w="1466" w:type="dxa"/>
            <w:tcBorders>
              <w:top w:val="nil"/>
              <w:left w:val="nil"/>
              <w:bottom w:val="single" w:sz="4" w:space="0" w:color="auto"/>
              <w:right w:val="single" w:sz="4" w:space="0" w:color="auto"/>
            </w:tcBorders>
            <w:shd w:val="clear" w:color="000000" w:fill="FFFFFF"/>
            <w:vAlign w:val="center"/>
            <w:hideMark/>
          </w:tcPr>
          <w:p w:rsidR="001F2BBD" w:rsidRPr="00867E57" w:rsidRDefault="001F2BBD" w:rsidP="008A198A">
            <w:pPr>
              <w:jc w:val="center"/>
              <w:rPr>
                <w:rFonts w:ascii="Calibri" w:eastAsia="Times New Roman" w:hAnsi="Calibri"/>
                <w:sz w:val="18"/>
                <w:szCs w:val="18"/>
                <w:lang w:eastAsia="en-AU"/>
              </w:rPr>
            </w:pPr>
            <w:r w:rsidRPr="00867E57">
              <w:rPr>
                <w:rFonts w:ascii="Calibri" w:eastAsia="Times New Roman" w:hAnsi="Calibri"/>
                <w:sz w:val="18"/>
                <w:szCs w:val="18"/>
                <w:lang w:eastAsia="en-AU"/>
              </w:rPr>
              <w:t>Advisory</w:t>
            </w:r>
          </w:p>
        </w:tc>
        <w:tc>
          <w:tcPr>
            <w:tcW w:w="2127" w:type="dxa"/>
            <w:tcBorders>
              <w:top w:val="nil"/>
              <w:left w:val="nil"/>
              <w:bottom w:val="nil"/>
              <w:right w:val="single" w:sz="8" w:space="0" w:color="auto"/>
            </w:tcBorders>
            <w:shd w:val="clear" w:color="000000" w:fill="FFFFFF"/>
            <w:vAlign w:val="center"/>
            <w:hideMark/>
          </w:tcPr>
          <w:p w:rsidR="001F2BBD" w:rsidRPr="00867E57" w:rsidRDefault="001F2BBD" w:rsidP="008A198A">
            <w:pPr>
              <w:rPr>
                <w:rFonts w:ascii="Calibri" w:eastAsia="Times New Roman" w:hAnsi="Calibri"/>
                <w:color w:val="000000"/>
                <w:sz w:val="18"/>
                <w:szCs w:val="18"/>
                <w:lang w:eastAsia="en-AU"/>
              </w:rPr>
            </w:pPr>
            <w:r w:rsidRPr="00867E57">
              <w:rPr>
                <w:rFonts w:ascii="Calibri" w:eastAsia="Times New Roman" w:hAnsi="Calibri"/>
                <w:color w:val="000000"/>
                <w:sz w:val="18"/>
                <w:szCs w:val="18"/>
                <w:lang w:eastAsia="en-AU"/>
              </w:rPr>
              <w:t> </w:t>
            </w:r>
          </w:p>
        </w:tc>
      </w:tr>
      <w:tr w:rsidR="001F2BBD" w:rsidRPr="00867E57" w:rsidTr="008A198A">
        <w:trPr>
          <w:trHeight w:val="60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1F2BBD" w:rsidRPr="00867E57" w:rsidRDefault="001F2BBD" w:rsidP="008A198A">
            <w:pPr>
              <w:rPr>
                <w:rFonts w:ascii="Calibri" w:eastAsia="Times New Roman" w:hAnsi="Calibri"/>
                <w:color w:val="000000"/>
                <w:sz w:val="18"/>
                <w:szCs w:val="18"/>
                <w:lang w:eastAsia="en-AU"/>
              </w:rPr>
            </w:pPr>
          </w:p>
        </w:tc>
        <w:tc>
          <w:tcPr>
            <w:tcW w:w="2120" w:type="dxa"/>
            <w:tcBorders>
              <w:top w:val="nil"/>
              <w:left w:val="nil"/>
              <w:bottom w:val="single" w:sz="4" w:space="0" w:color="auto"/>
              <w:right w:val="single" w:sz="4" w:space="0" w:color="auto"/>
            </w:tcBorders>
            <w:shd w:val="clear" w:color="000000" w:fill="FFFFFF"/>
            <w:vAlign w:val="bottom"/>
            <w:hideMark/>
          </w:tcPr>
          <w:p w:rsidR="001F2BBD" w:rsidRPr="00867E57" w:rsidRDefault="001F2BBD" w:rsidP="008A198A">
            <w:pPr>
              <w:rPr>
                <w:rFonts w:ascii="Calibri" w:eastAsia="Times New Roman" w:hAnsi="Calibri"/>
                <w:b/>
                <w:bCs/>
                <w:sz w:val="18"/>
                <w:szCs w:val="18"/>
                <w:lang w:eastAsia="en-AU"/>
              </w:rPr>
            </w:pPr>
            <w:r w:rsidRPr="00867E57">
              <w:rPr>
                <w:rFonts w:ascii="Calibri" w:eastAsia="Times New Roman" w:hAnsi="Calibri"/>
                <w:b/>
                <w:bCs/>
                <w:sz w:val="18"/>
                <w:szCs w:val="18"/>
                <w:lang w:eastAsia="en-AU"/>
              </w:rPr>
              <w:t>Local Hospital Network Council</w:t>
            </w:r>
          </w:p>
        </w:tc>
        <w:tc>
          <w:tcPr>
            <w:tcW w:w="1466" w:type="dxa"/>
            <w:tcBorders>
              <w:top w:val="nil"/>
              <w:left w:val="nil"/>
              <w:bottom w:val="single" w:sz="4" w:space="0" w:color="auto"/>
              <w:right w:val="single" w:sz="4" w:space="0" w:color="auto"/>
            </w:tcBorders>
            <w:shd w:val="clear" w:color="000000" w:fill="FFFFFF"/>
            <w:vAlign w:val="center"/>
            <w:hideMark/>
          </w:tcPr>
          <w:p w:rsidR="001F2BBD" w:rsidRPr="00867E57" w:rsidRDefault="001F2BBD" w:rsidP="008A198A">
            <w:pPr>
              <w:jc w:val="center"/>
              <w:rPr>
                <w:rFonts w:ascii="Calibri" w:eastAsia="Times New Roman" w:hAnsi="Calibri"/>
                <w:sz w:val="18"/>
                <w:szCs w:val="18"/>
                <w:lang w:eastAsia="en-AU"/>
              </w:rPr>
            </w:pPr>
            <w:r w:rsidRPr="00867E57">
              <w:rPr>
                <w:rFonts w:ascii="Calibri" w:eastAsia="Times New Roman" w:hAnsi="Calibri"/>
                <w:sz w:val="18"/>
                <w:szCs w:val="18"/>
                <w:lang w:eastAsia="en-AU"/>
              </w:rPr>
              <w:t>Statutory</w:t>
            </w:r>
          </w:p>
        </w:tc>
        <w:tc>
          <w:tcPr>
            <w:tcW w:w="2127" w:type="dxa"/>
            <w:tcBorders>
              <w:top w:val="nil"/>
              <w:left w:val="nil"/>
              <w:bottom w:val="nil"/>
              <w:right w:val="single" w:sz="8" w:space="0" w:color="auto"/>
            </w:tcBorders>
            <w:shd w:val="clear" w:color="000000" w:fill="FFFFFF"/>
            <w:vAlign w:val="center"/>
            <w:hideMark/>
          </w:tcPr>
          <w:p w:rsidR="001F2BBD" w:rsidRPr="00867E57" w:rsidRDefault="001F2BBD" w:rsidP="008A198A">
            <w:pPr>
              <w:rPr>
                <w:rFonts w:ascii="Calibri" w:eastAsia="Times New Roman" w:hAnsi="Calibri"/>
                <w:color w:val="000000"/>
                <w:sz w:val="18"/>
                <w:szCs w:val="18"/>
                <w:lang w:eastAsia="en-AU"/>
              </w:rPr>
            </w:pPr>
            <w:r w:rsidRPr="00867E57">
              <w:rPr>
                <w:rFonts w:ascii="Calibri" w:eastAsia="Times New Roman" w:hAnsi="Calibri"/>
                <w:color w:val="000000"/>
                <w:sz w:val="18"/>
                <w:szCs w:val="18"/>
                <w:lang w:eastAsia="en-AU"/>
              </w:rPr>
              <w:t> </w:t>
            </w:r>
          </w:p>
        </w:tc>
      </w:tr>
      <w:tr w:rsidR="001F2BBD" w:rsidRPr="00867E57" w:rsidTr="008A198A">
        <w:trPr>
          <w:trHeight w:val="60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1F2BBD" w:rsidRPr="00867E57" w:rsidRDefault="001F2BBD" w:rsidP="008A198A">
            <w:pPr>
              <w:rPr>
                <w:rFonts w:ascii="Calibri" w:eastAsia="Times New Roman" w:hAnsi="Calibri"/>
                <w:color w:val="000000"/>
                <w:sz w:val="18"/>
                <w:szCs w:val="18"/>
                <w:lang w:eastAsia="en-AU"/>
              </w:rPr>
            </w:pPr>
          </w:p>
        </w:tc>
        <w:tc>
          <w:tcPr>
            <w:tcW w:w="2120" w:type="dxa"/>
            <w:tcBorders>
              <w:top w:val="nil"/>
              <w:left w:val="nil"/>
              <w:bottom w:val="single" w:sz="4" w:space="0" w:color="auto"/>
              <w:right w:val="single" w:sz="4" w:space="0" w:color="auto"/>
            </w:tcBorders>
            <w:shd w:val="clear" w:color="000000" w:fill="FFFFFF"/>
            <w:vAlign w:val="bottom"/>
            <w:hideMark/>
          </w:tcPr>
          <w:p w:rsidR="001F2BBD" w:rsidRPr="00867E57" w:rsidRDefault="001F2BBD" w:rsidP="008A198A">
            <w:pPr>
              <w:rPr>
                <w:rFonts w:ascii="Calibri" w:eastAsia="Times New Roman" w:hAnsi="Calibri"/>
                <w:b/>
                <w:bCs/>
                <w:sz w:val="18"/>
                <w:szCs w:val="18"/>
                <w:lang w:eastAsia="en-AU"/>
              </w:rPr>
            </w:pPr>
            <w:r w:rsidRPr="00867E57">
              <w:rPr>
                <w:rFonts w:ascii="Calibri" w:eastAsia="Times New Roman" w:hAnsi="Calibri"/>
                <w:b/>
                <w:bCs/>
                <w:sz w:val="18"/>
                <w:szCs w:val="18"/>
                <w:lang w:eastAsia="en-AU"/>
              </w:rPr>
              <w:t>Management Assessment Panel</w:t>
            </w:r>
          </w:p>
        </w:tc>
        <w:tc>
          <w:tcPr>
            <w:tcW w:w="1466" w:type="dxa"/>
            <w:tcBorders>
              <w:top w:val="nil"/>
              <w:left w:val="nil"/>
              <w:bottom w:val="single" w:sz="4" w:space="0" w:color="auto"/>
              <w:right w:val="single" w:sz="4" w:space="0" w:color="auto"/>
            </w:tcBorders>
            <w:shd w:val="clear" w:color="000000" w:fill="FFFFFF"/>
            <w:vAlign w:val="center"/>
            <w:hideMark/>
          </w:tcPr>
          <w:p w:rsidR="001F2BBD" w:rsidRPr="00867E57" w:rsidRDefault="001F2BBD" w:rsidP="008A198A">
            <w:pPr>
              <w:jc w:val="center"/>
              <w:rPr>
                <w:rFonts w:ascii="Calibri" w:eastAsia="Times New Roman" w:hAnsi="Calibri"/>
                <w:sz w:val="18"/>
                <w:szCs w:val="18"/>
                <w:lang w:eastAsia="en-AU"/>
              </w:rPr>
            </w:pPr>
            <w:r w:rsidRPr="00867E57">
              <w:rPr>
                <w:rFonts w:ascii="Calibri" w:eastAsia="Times New Roman" w:hAnsi="Calibri"/>
                <w:sz w:val="18"/>
                <w:szCs w:val="18"/>
                <w:lang w:eastAsia="en-AU"/>
              </w:rPr>
              <w:t>Advisory</w:t>
            </w:r>
          </w:p>
        </w:tc>
        <w:tc>
          <w:tcPr>
            <w:tcW w:w="2127" w:type="dxa"/>
            <w:tcBorders>
              <w:top w:val="nil"/>
              <w:left w:val="nil"/>
              <w:bottom w:val="nil"/>
              <w:right w:val="single" w:sz="8" w:space="0" w:color="auto"/>
            </w:tcBorders>
            <w:shd w:val="clear" w:color="000000" w:fill="FFFFFF"/>
            <w:vAlign w:val="center"/>
            <w:hideMark/>
          </w:tcPr>
          <w:p w:rsidR="001F2BBD" w:rsidRPr="00867E57" w:rsidRDefault="001F2BBD" w:rsidP="008A198A">
            <w:pPr>
              <w:rPr>
                <w:rFonts w:ascii="Calibri" w:eastAsia="Times New Roman" w:hAnsi="Calibri"/>
                <w:color w:val="000000"/>
                <w:sz w:val="18"/>
                <w:szCs w:val="18"/>
                <w:lang w:eastAsia="en-AU"/>
              </w:rPr>
            </w:pPr>
            <w:r w:rsidRPr="00867E57">
              <w:rPr>
                <w:rFonts w:ascii="Calibri" w:eastAsia="Times New Roman" w:hAnsi="Calibri"/>
                <w:color w:val="000000"/>
                <w:sz w:val="18"/>
                <w:szCs w:val="18"/>
                <w:lang w:eastAsia="en-AU"/>
              </w:rPr>
              <w:t> </w:t>
            </w:r>
          </w:p>
        </w:tc>
      </w:tr>
      <w:tr w:rsidR="001F2BBD" w:rsidRPr="00867E57" w:rsidTr="008A198A">
        <w:trPr>
          <w:trHeight w:val="60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1F2BBD" w:rsidRPr="00867E57" w:rsidRDefault="001F2BBD" w:rsidP="008A198A">
            <w:pPr>
              <w:rPr>
                <w:rFonts w:ascii="Calibri" w:eastAsia="Times New Roman" w:hAnsi="Calibri"/>
                <w:color w:val="000000"/>
                <w:sz w:val="18"/>
                <w:szCs w:val="18"/>
                <w:lang w:eastAsia="en-AU"/>
              </w:rPr>
            </w:pPr>
          </w:p>
        </w:tc>
        <w:tc>
          <w:tcPr>
            <w:tcW w:w="2120" w:type="dxa"/>
            <w:tcBorders>
              <w:top w:val="nil"/>
              <w:left w:val="nil"/>
              <w:bottom w:val="single" w:sz="4" w:space="0" w:color="auto"/>
              <w:right w:val="single" w:sz="4" w:space="0" w:color="auto"/>
            </w:tcBorders>
            <w:shd w:val="clear" w:color="000000" w:fill="FFFFFF"/>
            <w:vAlign w:val="bottom"/>
            <w:hideMark/>
          </w:tcPr>
          <w:p w:rsidR="001F2BBD" w:rsidRPr="00867E57" w:rsidRDefault="001F2BBD" w:rsidP="008A198A">
            <w:pPr>
              <w:rPr>
                <w:rFonts w:ascii="Calibri" w:eastAsia="Times New Roman" w:hAnsi="Calibri"/>
                <w:b/>
                <w:bCs/>
                <w:sz w:val="18"/>
                <w:szCs w:val="18"/>
                <w:lang w:eastAsia="en-AU"/>
              </w:rPr>
            </w:pPr>
            <w:proofErr w:type="spellStart"/>
            <w:r w:rsidRPr="00867E57">
              <w:rPr>
                <w:rFonts w:ascii="Calibri" w:eastAsia="Times New Roman" w:hAnsi="Calibri"/>
                <w:b/>
                <w:bCs/>
                <w:sz w:val="18"/>
                <w:szCs w:val="18"/>
                <w:lang w:eastAsia="en-AU"/>
              </w:rPr>
              <w:t>Namadgi</w:t>
            </w:r>
            <w:proofErr w:type="spellEnd"/>
            <w:r w:rsidRPr="00867E57">
              <w:rPr>
                <w:rFonts w:ascii="Calibri" w:eastAsia="Times New Roman" w:hAnsi="Calibri"/>
                <w:b/>
                <w:bCs/>
                <w:sz w:val="18"/>
                <w:szCs w:val="18"/>
                <w:lang w:eastAsia="en-AU"/>
              </w:rPr>
              <w:t xml:space="preserve"> Advisory Board</w:t>
            </w:r>
          </w:p>
        </w:tc>
        <w:tc>
          <w:tcPr>
            <w:tcW w:w="1466" w:type="dxa"/>
            <w:tcBorders>
              <w:top w:val="nil"/>
              <w:left w:val="nil"/>
              <w:bottom w:val="single" w:sz="4" w:space="0" w:color="auto"/>
              <w:right w:val="single" w:sz="4" w:space="0" w:color="auto"/>
            </w:tcBorders>
            <w:shd w:val="clear" w:color="000000" w:fill="FFFFFF"/>
            <w:vAlign w:val="center"/>
            <w:hideMark/>
          </w:tcPr>
          <w:p w:rsidR="001F2BBD" w:rsidRPr="00867E57" w:rsidRDefault="001F2BBD" w:rsidP="008A198A">
            <w:pPr>
              <w:jc w:val="center"/>
              <w:rPr>
                <w:rFonts w:ascii="Calibri" w:eastAsia="Times New Roman" w:hAnsi="Calibri"/>
                <w:sz w:val="18"/>
                <w:szCs w:val="18"/>
                <w:lang w:eastAsia="en-AU"/>
              </w:rPr>
            </w:pPr>
            <w:r w:rsidRPr="00867E57">
              <w:rPr>
                <w:rFonts w:ascii="Calibri" w:eastAsia="Times New Roman" w:hAnsi="Calibri"/>
                <w:sz w:val="18"/>
                <w:szCs w:val="18"/>
                <w:lang w:eastAsia="en-AU"/>
              </w:rPr>
              <w:t>Advisory</w:t>
            </w:r>
          </w:p>
        </w:tc>
        <w:tc>
          <w:tcPr>
            <w:tcW w:w="2127" w:type="dxa"/>
            <w:tcBorders>
              <w:top w:val="nil"/>
              <w:left w:val="nil"/>
              <w:bottom w:val="nil"/>
              <w:right w:val="single" w:sz="8" w:space="0" w:color="auto"/>
            </w:tcBorders>
            <w:shd w:val="clear" w:color="000000" w:fill="FFFFFF"/>
            <w:vAlign w:val="center"/>
            <w:hideMark/>
          </w:tcPr>
          <w:p w:rsidR="001F2BBD" w:rsidRPr="00867E57" w:rsidRDefault="001F2BBD" w:rsidP="008A198A">
            <w:pPr>
              <w:rPr>
                <w:rFonts w:ascii="Calibri" w:eastAsia="Times New Roman" w:hAnsi="Calibri"/>
                <w:color w:val="000000"/>
                <w:sz w:val="18"/>
                <w:szCs w:val="18"/>
                <w:lang w:eastAsia="en-AU"/>
              </w:rPr>
            </w:pPr>
            <w:r w:rsidRPr="00867E57">
              <w:rPr>
                <w:rFonts w:ascii="Calibri" w:eastAsia="Times New Roman" w:hAnsi="Calibri"/>
                <w:color w:val="000000"/>
                <w:sz w:val="18"/>
                <w:szCs w:val="18"/>
                <w:lang w:eastAsia="en-AU"/>
              </w:rPr>
              <w:t> </w:t>
            </w:r>
          </w:p>
        </w:tc>
      </w:tr>
      <w:tr w:rsidR="001F2BBD" w:rsidRPr="00867E57" w:rsidTr="008A198A">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1F2BBD" w:rsidRPr="00867E57" w:rsidRDefault="001F2BBD" w:rsidP="008A198A">
            <w:pPr>
              <w:rPr>
                <w:rFonts w:ascii="Calibri" w:eastAsia="Times New Roman" w:hAnsi="Calibri"/>
                <w:color w:val="000000"/>
                <w:sz w:val="18"/>
                <w:szCs w:val="18"/>
                <w:lang w:eastAsia="en-AU"/>
              </w:rPr>
            </w:pPr>
          </w:p>
        </w:tc>
        <w:tc>
          <w:tcPr>
            <w:tcW w:w="2120" w:type="dxa"/>
            <w:tcBorders>
              <w:top w:val="nil"/>
              <w:left w:val="nil"/>
              <w:bottom w:val="single" w:sz="4" w:space="0" w:color="auto"/>
              <w:right w:val="single" w:sz="4" w:space="0" w:color="auto"/>
            </w:tcBorders>
            <w:shd w:val="clear" w:color="000000" w:fill="FFFFFF"/>
            <w:vAlign w:val="bottom"/>
            <w:hideMark/>
          </w:tcPr>
          <w:p w:rsidR="001F2BBD" w:rsidRPr="00867E57" w:rsidRDefault="001F2BBD" w:rsidP="008A198A">
            <w:pPr>
              <w:rPr>
                <w:rFonts w:ascii="Calibri" w:eastAsia="Times New Roman" w:hAnsi="Calibri"/>
                <w:b/>
                <w:bCs/>
                <w:sz w:val="18"/>
                <w:szCs w:val="18"/>
                <w:lang w:eastAsia="en-AU"/>
              </w:rPr>
            </w:pPr>
            <w:r w:rsidRPr="00867E57">
              <w:rPr>
                <w:rFonts w:ascii="Calibri" w:eastAsia="Times New Roman" w:hAnsi="Calibri"/>
                <w:b/>
                <w:bCs/>
                <w:sz w:val="18"/>
                <w:szCs w:val="18"/>
                <w:lang w:eastAsia="en-AU"/>
              </w:rPr>
              <w:t>Public Art Panel</w:t>
            </w:r>
          </w:p>
        </w:tc>
        <w:tc>
          <w:tcPr>
            <w:tcW w:w="1466" w:type="dxa"/>
            <w:tcBorders>
              <w:top w:val="nil"/>
              <w:left w:val="nil"/>
              <w:bottom w:val="single" w:sz="4" w:space="0" w:color="auto"/>
              <w:right w:val="single" w:sz="4" w:space="0" w:color="auto"/>
            </w:tcBorders>
            <w:shd w:val="clear" w:color="000000" w:fill="FFFFFF"/>
            <w:vAlign w:val="center"/>
            <w:hideMark/>
          </w:tcPr>
          <w:p w:rsidR="001F2BBD" w:rsidRPr="00867E57" w:rsidRDefault="001F2BBD" w:rsidP="008A198A">
            <w:pPr>
              <w:jc w:val="center"/>
              <w:rPr>
                <w:rFonts w:ascii="Calibri" w:eastAsia="Times New Roman" w:hAnsi="Calibri"/>
                <w:sz w:val="18"/>
                <w:szCs w:val="18"/>
                <w:lang w:eastAsia="en-AU"/>
              </w:rPr>
            </w:pPr>
            <w:r w:rsidRPr="00867E57">
              <w:rPr>
                <w:rFonts w:ascii="Calibri" w:eastAsia="Times New Roman" w:hAnsi="Calibri"/>
                <w:sz w:val="18"/>
                <w:szCs w:val="18"/>
                <w:lang w:eastAsia="en-AU"/>
              </w:rPr>
              <w:t>Advisory</w:t>
            </w:r>
          </w:p>
        </w:tc>
        <w:tc>
          <w:tcPr>
            <w:tcW w:w="2127" w:type="dxa"/>
            <w:tcBorders>
              <w:top w:val="nil"/>
              <w:left w:val="nil"/>
              <w:bottom w:val="nil"/>
              <w:right w:val="single" w:sz="8" w:space="0" w:color="auto"/>
            </w:tcBorders>
            <w:shd w:val="clear" w:color="000000" w:fill="FFFFFF"/>
            <w:vAlign w:val="center"/>
            <w:hideMark/>
          </w:tcPr>
          <w:p w:rsidR="001F2BBD" w:rsidRPr="00867E57" w:rsidRDefault="001F2BBD" w:rsidP="008A198A">
            <w:pPr>
              <w:rPr>
                <w:rFonts w:ascii="Calibri" w:eastAsia="Times New Roman" w:hAnsi="Calibri"/>
                <w:color w:val="000000"/>
                <w:sz w:val="18"/>
                <w:szCs w:val="18"/>
                <w:lang w:eastAsia="en-AU"/>
              </w:rPr>
            </w:pPr>
            <w:r w:rsidRPr="00867E57">
              <w:rPr>
                <w:rFonts w:ascii="Calibri" w:eastAsia="Times New Roman" w:hAnsi="Calibri"/>
                <w:color w:val="000000"/>
                <w:sz w:val="18"/>
                <w:szCs w:val="18"/>
                <w:lang w:eastAsia="en-AU"/>
              </w:rPr>
              <w:t> </w:t>
            </w:r>
          </w:p>
        </w:tc>
      </w:tr>
      <w:tr w:rsidR="001F2BBD" w:rsidRPr="00867E57" w:rsidTr="008A198A">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1F2BBD" w:rsidRPr="00867E57" w:rsidRDefault="001F2BBD" w:rsidP="008A198A">
            <w:pPr>
              <w:rPr>
                <w:rFonts w:ascii="Calibri" w:eastAsia="Times New Roman" w:hAnsi="Calibri"/>
                <w:color w:val="000000"/>
                <w:sz w:val="18"/>
                <w:szCs w:val="18"/>
                <w:lang w:eastAsia="en-AU"/>
              </w:rPr>
            </w:pPr>
          </w:p>
        </w:tc>
        <w:tc>
          <w:tcPr>
            <w:tcW w:w="2120" w:type="dxa"/>
            <w:tcBorders>
              <w:top w:val="nil"/>
              <w:left w:val="nil"/>
              <w:bottom w:val="single" w:sz="4" w:space="0" w:color="auto"/>
              <w:right w:val="single" w:sz="4" w:space="0" w:color="auto"/>
            </w:tcBorders>
            <w:shd w:val="clear" w:color="000000" w:fill="FFFFFF"/>
            <w:vAlign w:val="bottom"/>
            <w:hideMark/>
          </w:tcPr>
          <w:p w:rsidR="001F2BBD" w:rsidRPr="00867E57" w:rsidRDefault="001F2BBD" w:rsidP="008A198A">
            <w:pPr>
              <w:rPr>
                <w:rFonts w:ascii="Calibri" w:eastAsia="Times New Roman" w:hAnsi="Calibri"/>
                <w:b/>
                <w:bCs/>
                <w:sz w:val="18"/>
                <w:szCs w:val="18"/>
                <w:lang w:eastAsia="en-AU"/>
              </w:rPr>
            </w:pPr>
            <w:r w:rsidRPr="00867E57">
              <w:rPr>
                <w:rFonts w:ascii="Calibri" w:eastAsia="Times New Roman" w:hAnsi="Calibri"/>
                <w:b/>
                <w:bCs/>
                <w:sz w:val="18"/>
                <w:szCs w:val="18"/>
                <w:lang w:eastAsia="en-AU"/>
              </w:rPr>
              <w:t>Skills Commission</w:t>
            </w:r>
          </w:p>
        </w:tc>
        <w:tc>
          <w:tcPr>
            <w:tcW w:w="1466" w:type="dxa"/>
            <w:tcBorders>
              <w:top w:val="nil"/>
              <w:left w:val="nil"/>
              <w:bottom w:val="single" w:sz="4" w:space="0" w:color="auto"/>
              <w:right w:val="single" w:sz="4" w:space="0" w:color="auto"/>
            </w:tcBorders>
            <w:shd w:val="clear" w:color="000000" w:fill="FFFFFF"/>
            <w:vAlign w:val="center"/>
            <w:hideMark/>
          </w:tcPr>
          <w:p w:rsidR="001F2BBD" w:rsidRPr="00867E57" w:rsidRDefault="001F2BBD" w:rsidP="008A198A">
            <w:pPr>
              <w:jc w:val="center"/>
              <w:rPr>
                <w:rFonts w:ascii="Calibri" w:eastAsia="Times New Roman" w:hAnsi="Calibri"/>
                <w:sz w:val="18"/>
                <w:szCs w:val="18"/>
                <w:lang w:eastAsia="en-AU"/>
              </w:rPr>
            </w:pPr>
            <w:r w:rsidRPr="00867E57">
              <w:rPr>
                <w:rFonts w:ascii="Calibri" w:eastAsia="Times New Roman" w:hAnsi="Calibri"/>
                <w:sz w:val="18"/>
                <w:szCs w:val="18"/>
                <w:lang w:eastAsia="en-AU"/>
              </w:rPr>
              <w:t>Advisory</w:t>
            </w:r>
          </w:p>
        </w:tc>
        <w:tc>
          <w:tcPr>
            <w:tcW w:w="2127" w:type="dxa"/>
            <w:tcBorders>
              <w:top w:val="nil"/>
              <w:left w:val="nil"/>
              <w:bottom w:val="nil"/>
              <w:right w:val="single" w:sz="8" w:space="0" w:color="auto"/>
            </w:tcBorders>
            <w:shd w:val="clear" w:color="000000" w:fill="FFFFFF"/>
            <w:vAlign w:val="bottom"/>
            <w:hideMark/>
          </w:tcPr>
          <w:p w:rsidR="001F2BBD" w:rsidRPr="00867E57" w:rsidRDefault="001F2BBD" w:rsidP="008A198A">
            <w:pPr>
              <w:jc w:val="center"/>
              <w:rPr>
                <w:rFonts w:ascii="Calibri" w:eastAsia="Times New Roman" w:hAnsi="Calibri"/>
                <w:color w:val="000000"/>
                <w:sz w:val="18"/>
                <w:szCs w:val="18"/>
                <w:lang w:eastAsia="en-AU"/>
              </w:rPr>
            </w:pPr>
            <w:r w:rsidRPr="00867E57">
              <w:rPr>
                <w:rFonts w:ascii="Calibri" w:eastAsia="Times New Roman" w:hAnsi="Calibri"/>
                <w:color w:val="000000"/>
                <w:sz w:val="18"/>
                <w:szCs w:val="18"/>
                <w:lang w:eastAsia="en-AU"/>
              </w:rPr>
              <w:t> </w:t>
            </w:r>
          </w:p>
        </w:tc>
      </w:tr>
      <w:tr w:rsidR="001F2BBD" w:rsidRPr="00867E57" w:rsidTr="008A198A">
        <w:trPr>
          <w:trHeight w:val="60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1F2BBD" w:rsidRPr="00867E57" w:rsidRDefault="001F2BBD" w:rsidP="008A198A">
            <w:pPr>
              <w:rPr>
                <w:rFonts w:ascii="Calibri" w:eastAsia="Times New Roman" w:hAnsi="Calibri"/>
                <w:color w:val="000000"/>
                <w:sz w:val="18"/>
                <w:szCs w:val="18"/>
                <w:lang w:eastAsia="en-AU"/>
              </w:rPr>
            </w:pPr>
          </w:p>
        </w:tc>
        <w:tc>
          <w:tcPr>
            <w:tcW w:w="2120" w:type="dxa"/>
            <w:tcBorders>
              <w:top w:val="nil"/>
              <w:left w:val="nil"/>
              <w:bottom w:val="single" w:sz="4" w:space="0" w:color="auto"/>
              <w:right w:val="single" w:sz="4" w:space="0" w:color="auto"/>
            </w:tcBorders>
            <w:shd w:val="clear" w:color="000000" w:fill="FFFFFF"/>
            <w:vAlign w:val="bottom"/>
            <w:hideMark/>
          </w:tcPr>
          <w:p w:rsidR="001F2BBD" w:rsidRPr="00867E57" w:rsidRDefault="001F2BBD" w:rsidP="008A198A">
            <w:pPr>
              <w:rPr>
                <w:rFonts w:ascii="Calibri" w:eastAsia="Times New Roman" w:hAnsi="Calibri"/>
                <w:b/>
                <w:bCs/>
                <w:sz w:val="18"/>
                <w:szCs w:val="18"/>
                <w:lang w:eastAsia="en-AU"/>
              </w:rPr>
            </w:pPr>
            <w:r w:rsidRPr="00867E57">
              <w:rPr>
                <w:rFonts w:ascii="Calibri" w:eastAsia="Times New Roman" w:hAnsi="Calibri"/>
                <w:b/>
                <w:bCs/>
                <w:sz w:val="18"/>
                <w:szCs w:val="18"/>
                <w:lang w:eastAsia="en-AU"/>
              </w:rPr>
              <w:t>Sport and Recreation Council</w:t>
            </w:r>
          </w:p>
        </w:tc>
        <w:tc>
          <w:tcPr>
            <w:tcW w:w="1466" w:type="dxa"/>
            <w:tcBorders>
              <w:top w:val="nil"/>
              <w:left w:val="nil"/>
              <w:bottom w:val="single" w:sz="4" w:space="0" w:color="auto"/>
              <w:right w:val="single" w:sz="4" w:space="0" w:color="auto"/>
            </w:tcBorders>
            <w:shd w:val="clear" w:color="000000" w:fill="FFFFFF"/>
            <w:vAlign w:val="center"/>
            <w:hideMark/>
          </w:tcPr>
          <w:p w:rsidR="001F2BBD" w:rsidRPr="00867E57" w:rsidRDefault="001F2BBD" w:rsidP="008A198A">
            <w:pPr>
              <w:jc w:val="center"/>
              <w:rPr>
                <w:rFonts w:ascii="Calibri" w:eastAsia="Times New Roman" w:hAnsi="Calibri"/>
                <w:sz w:val="18"/>
                <w:szCs w:val="18"/>
                <w:lang w:eastAsia="en-AU"/>
              </w:rPr>
            </w:pPr>
            <w:r w:rsidRPr="00867E57">
              <w:rPr>
                <w:rFonts w:ascii="Calibri" w:eastAsia="Times New Roman" w:hAnsi="Calibri"/>
                <w:sz w:val="18"/>
                <w:szCs w:val="18"/>
                <w:lang w:eastAsia="en-AU"/>
              </w:rPr>
              <w:t>Advisory</w:t>
            </w:r>
          </w:p>
        </w:tc>
        <w:tc>
          <w:tcPr>
            <w:tcW w:w="2127" w:type="dxa"/>
            <w:tcBorders>
              <w:top w:val="nil"/>
              <w:left w:val="nil"/>
              <w:bottom w:val="nil"/>
              <w:right w:val="single" w:sz="8" w:space="0" w:color="auto"/>
            </w:tcBorders>
            <w:shd w:val="clear" w:color="000000" w:fill="FFFFFF"/>
            <w:vAlign w:val="bottom"/>
            <w:hideMark/>
          </w:tcPr>
          <w:p w:rsidR="001F2BBD" w:rsidRPr="00867E57" w:rsidRDefault="001F2BBD" w:rsidP="008A198A">
            <w:pPr>
              <w:jc w:val="center"/>
              <w:rPr>
                <w:rFonts w:ascii="Calibri" w:eastAsia="Times New Roman" w:hAnsi="Calibri"/>
                <w:color w:val="000000"/>
                <w:sz w:val="18"/>
                <w:szCs w:val="18"/>
                <w:lang w:eastAsia="en-AU"/>
              </w:rPr>
            </w:pPr>
            <w:r w:rsidRPr="00867E57">
              <w:rPr>
                <w:rFonts w:ascii="Calibri" w:eastAsia="Times New Roman" w:hAnsi="Calibri"/>
                <w:color w:val="000000"/>
                <w:sz w:val="18"/>
                <w:szCs w:val="18"/>
                <w:lang w:eastAsia="en-AU"/>
              </w:rPr>
              <w:t> </w:t>
            </w:r>
          </w:p>
        </w:tc>
      </w:tr>
      <w:tr w:rsidR="001F2BBD" w:rsidRPr="00867E57" w:rsidTr="00EE70F4">
        <w:trPr>
          <w:trHeight w:val="60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1F2BBD" w:rsidRPr="00867E57" w:rsidRDefault="001F2BBD" w:rsidP="008A198A">
            <w:pPr>
              <w:rPr>
                <w:rFonts w:ascii="Calibri" w:eastAsia="Times New Roman" w:hAnsi="Calibri"/>
                <w:color w:val="000000"/>
                <w:sz w:val="18"/>
                <w:szCs w:val="18"/>
                <w:lang w:eastAsia="en-AU"/>
              </w:rPr>
            </w:pPr>
          </w:p>
        </w:tc>
        <w:tc>
          <w:tcPr>
            <w:tcW w:w="2120" w:type="dxa"/>
            <w:tcBorders>
              <w:top w:val="nil"/>
              <w:left w:val="nil"/>
              <w:bottom w:val="single" w:sz="4" w:space="0" w:color="auto"/>
              <w:right w:val="single" w:sz="4" w:space="0" w:color="auto"/>
            </w:tcBorders>
            <w:shd w:val="clear" w:color="000000" w:fill="FFFFFF"/>
            <w:vAlign w:val="bottom"/>
            <w:hideMark/>
          </w:tcPr>
          <w:p w:rsidR="001F2BBD" w:rsidRPr="00867E57" w:rsidRDefault="001F2BBD" w:rsidP="008A198A">
            <w:pPr>
              <w:rPr>
                <w:rFonts w:ascii="Calibri" w:eastAsia="Times New Roman" w:hAnsi="Calibri"/>
                <w:b/>
                <w:bCs/>
                <w:sz w:val="18"/>
                <w:szCs w:val="18"/>
                <w:lang w:eastAsia="en-AU"/>
              </w:rPr>
            </w:pPr>
            <w:r w:rsidRPr="00867E57">
              <w:rPr>
                <w:rFonts w:ascii="Calibri" w:eastAsia="Times New Roman" w:hAnsi="Calibri"/>
                <w:b/>
                <w:bCs/>
                <w:sz w:val="18"/>
                <w:szCs w:val="18"/>
                <w:lang w:eastAsia="en-AU"/>
              </w:rPr>
              <w:t>Treatment Assessment Panel</w:t>
            </w:r>
          </w:p>
        </w:tc>
        <w:tc>
          <w:tcPr>
            <w:tcW w:w="1466" w:type="dxa"/>
            <w:tcBorders>
              <w:top w:val="nil"/>
              <w:left w:val="nil"/>
              <w:bottom w:val="single" w:sz="4" w:space="0" w:color="auto"/>
              <w:right w:val="single" w:sz="4" w:space="0" w:color="auto"/>
            </w:tcBorders>
            <w:shd w:val="clear" w:color="000000" w:fill="FFFFFF"/>
            <w:vAlign w:val="center"/>
            <w:hideMark/>
          </w:tcPr>
          <w:p w:rsidR="001F2BBD" w:rsidRPr="00867E57" w:rsidRDefault="001F2BBD" w:rsidP="008A198A">
            <w:pPr>
              <w:jc w:val="center"/>
              <w:rPr>
                <w:rFonts w:ascii="Calibri" w:eastAsia="Times New Roman" w:hAnsi="Calibri"/>
                <w:sz w:val="18"/>
                <w:szCs w:val="18"/>
                <w:lang w:eastAsia="en-AU"/>
              </w:rPr>
            </w:pPr>
            <w:r w:rsidRPr="00867E57">
              <w:rPr>
                <w:rFonts w:ascii="Calibri" w:eastAsia="Times New Roman" w:hAnsi="Calibri"/>
                <w:sz w:val="18"/>
                <w:szCs w:val="18"/>
                <w:lang w:eastAsia="en-AU"/>
              </w:rPr>
              <w:t>Statutory</w:t>
            </w:r>
          </w:p>
        </w:tc>
        <w:tc>
          <w:tcPr>
            <w:tcW w:w="2127" w:type="dxa"/>
            <w:tcBorders>
              <w:top w:val="nil"/>
              <w:left w:val="nil"/>
              <w:right w:val="single" w:sz="8" w:space="0" w:color="auto"/>
            </w:tcBorders>
            <w:shd w:val="clear" w:color="000000" w:fill="FFFFFF"/>
            <w:vAlign w:val="bottom"/>
            <w:hideMark/>
          </w:tcPr>
          <w:p w:rsidR="001F2BBD" w:rsidRPr="00867E57" w:rsidRDefault="001F2BBD" w:rsidP="008A198A">
            <w:pPr>
              <w:jc w:val="center"/>
              <w:rPr>
                <w:rFonts w:ascii="Calibri" w:eastAsia="Times New Roman" w:hAnsi="Calibri"/>
                <w:color w:val="000000"/>
                <w:sz w:val="18"/>
                <w:szCs w:val="18"/>
                <w:lang w:eastAsia="en-AU"/>
              </w:rPr>
            </w:pPr>
            <w:r w:rsidRPr="00867E57">
              <w:rPr>
                <w:rFonts w:ascii="Calibri" w:eastAsia="Times New Roman" w:hAnsi="Calibri"/>
                <w:color w:val="000000"/>
                <w:sz w:val="18"/>
                <w:szCs w:val="18"/>
                <w:lang w:eastAsia="en-AU"/>
              </w:rPr>
              <w:t> </w:t>
            </w:r>
          </w:p>
        </w:tc>
      </w:tr>
      <w:tr w:rsidR="001F2BBD" w:rsidRPr="00867E57" w:rsidTr="00EE70F4">
        <w:trPr>
          <w:trHeight w:val="60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1F2BBD" w:rsidRPr="00867E57" w:rsidRDefault="001F2BBD" w:rsidP="008A198A">
            <w:pPr>
              <w:rPr>
                <w:rFonts w:ascii="Calibri" w:eastAsia="Times New Roman" w:hAnsi="Calibri"/>
                <w:color w:val="000000"/>
                <w:sz w:val="18"/>
                <w:szCs w:val="18"/>
                <w:lang w:eastAsia="en-AU"/>
              </w:rPr>
            </w:pPr>
          </w:p>
        </w:tc>
        <w:tc>
          <w:tcPr>
            <w:tcW w:w="2120" w:type="dxa"/>
            <w:tcBorders>
              <w:top w:val="nil"/>
              <w:left w:val="nil"/>
              <w:bottom w:val="single" w:sz="4" w:space="0" w:color="auto"/>
              <w:right w:val="single" w:sz="4" w:space="0" w:color="auto"/>
            </w:tcBorders>
            <w:shd w:val="clear" w:color="000000" w:fill="FFFFFF"/>
            <w:vAlign w:val="bottom"/>
            <w:hideMark/>
          </w:tcPr>
          <w:p w:rsidR="001F2BBD" w:rsidRPr="00867E57" w:rsidRDefault="001F2BBD" w:rsidP="008A198A">
            <w:pPr>
              <w:rPr>
                <w:rFonts w:ascii="Calibri" w:eastAsia="Times New Roman" w:hAnsi="Calibri"/>
                <w:b/>
                <w:bCs/>
                <w:sz w:val="18"/>
                <w:szCs w:val="18"/>
                <w:lang w:eastAsia="en-AU"/>
              </w:rPr>
            </w:pPr>
            <w:r w:rsidRPr="00867E57">
              <w:rPr>
                <w:rFonts w:ascii="Calibri" w:eastAsia="Times New Roman" w:hAnsi="Calibri"/>
                <w:b/>
                <w:bCs/>
                <w:sz w:val="18"/>
                <w:szCs w:val="18"/>
                <w:lang w:eastAsia="en-AU"/>
              </w:rPr>
              <w:t>Urban Design Advisory Council</w:t>
            </w:r>
          </w:p>
        </w:tc>
        <w:tc>
          <w:tcPr>
            <w:tcW w:w="1466" w:type="dxa"/>
            <w:tcBorders>
              <w:top w:val="nil"/>
              <w:left w:val="nil"/>
              <w:bottom w:val="single" w:sz="4" w:space="0" w:color="auto"/>
              <w:right w:val="single" w:sz="4" w:space="0" w:color="auto"/>
            </w:tcBorders>
            <w:shd w:val="clear" w:color="000000" w:fill="FFFFFF"/>
            <w:vAlign w:val="center"/>
            <w:hideMark/>
          </w:tcPr>
          <w:p w:rsidR="001F2BBD" w:rsidRPr="00867E57" w:rsidRDefault="001F2BBD" w:rsidP="008A198A">
            <w:pPr>
              <w:jc w:val="center"/>
              <w:rPr>
                <w:rFonts w:ascii="Calibri" w:eastAsia="Times New Roman" w:hAnsi="Calibri"/>
                <w:sz w:val="18"/>
                <w:szCs w:val="18"/>
                <w:lang w:eastAsia="en-AU"/>
              </w:rPr>
            </w:pPr>
            <w:r w:rsidRPr="00867E57">
              <w:rPr>
                <w:rFonts w:ascii="Calibri" w:eastAsia="Times New Roman" w:hAnsi="Calibri"/>
                <w:sz w:val="18"/>
                <w:szCs w:val="18"/>
                <w:lang w:eastAsia="en-AU"/>
              </w:rPr>
              <w:t>Advisory</w:t>
            </w:r>
          </w:p>
        </w:tc>
        <w:tc>
          <w:tcPr>
            <w:tcW w:w="2127" w:type="dxa"/>
            <w:tcBorders>
              <w:top w:val="nil"/>
              <w:left w:val="nil"/>
              <w:bottom w:val="single" w:sz="4" w:space="0" w:color="auto"/>
              <w:right w:val="single" w:sz="8" w:space="0" w:color="auto"/>
            </w:tcBorders>
            <w:shd w:val="clear" w:color="000000" w:fill="FFFFFF"/>
            <w:vAlign w:val="bottom"/>
            <w:hideMark/>
          </w:tcPr>
          <w:p w:rsidR="001F2BBD" w:rsidRPr="00867E57" w:rsidRDefault="001F2BBD" w:rsidP="008A198A">
            <w:pPr>
              <w:jc w:val="center"/>
              <w:rPr>
                <w:rFonts w:ascii="Calibri" w:eastAsia="Times New Roman" w:hAnsi="Calibri"/>
                <w:color w:val="000000"/>
                <w:sz w:val="18"/>
                <w:szCs w:val="18"/>
                <w:lang w:eastAsia="en-AU"/>
              </w:rPr>
            </w:pPr>
            <w:r w:rsidRPr="00867E57">
              <w:rPr>
                <w:rFonts w:ascii="Calibri" w:eastAsia="Times New Roman" w:hAnsi="Calibri"/>
                <w:color w:val="000000"/>
                <w:sz w:val="18"/>
                <w:szCs w:val="18"/>
                <w:lang w:eastAsia="en-AU"/>
              </w:rPr>
              <w:t> </w:t>
            </w:r>
          </w:p>
        </w:tc>
      </w:tr>
    </w:tbl>
    <w:p w:rsidR="00D42CDF" w:rsidRPr="00D42CDF" w:rsidRDefault="001F2BBD" w:rsidP="00D42CDF">
      <w:pPr>
        <w:widowControl w:val="0"/>
        <w:autoSpaceDE w:val="0"/>
        <w:autoSpaceDN w:val="0"/>
        <w:adjustRightInd w:val="0"/>
        <w:spacing w:line="360" w:lineRule="auto"/>
        <w:rPr>
          <w:rFonts w:asciiTheme="minorHAnsi" w:hAnsiTheme="minorHAnsi"/>
        </w:rPr>
      </w:pPr>
      <w:r>
        <w:br w:type="textWrapping" w:clear="all"/>
      </w:r>
    </w:p>
    <w:sectPr w:rsidR="00D42CDF" w:rsidRPr="00D42CDF" w:rsidSect="003306B6">
      <w:headerReference w:type="default" r:id="rId47"/>
      <w:pgSz w:w="11907" w:h="16840" w:code="9"/>
      <w:pgMar w:top="1440" w:right="1440" w:bottom="709"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AD9" w:rsidRDefault="00294AD9" w:rsidP="00ED585A">
      <w:r>
        <w:separator/>
      </w:r>
    </w:p>
  </w:endnote>
  <w:endnote w:type="continuationSeparator" w:id="0">
    <w:p w:rsidR="00294AD9" w:rsidRDefault="00294AD9" w:rsidP="00ED58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Kefa">
    <w:charset w:val="00"/>
    <w:family w:val="auto"/>
    <w:pitch w:val="variable"/>
    <w:sig w:usb0="800000AF" w:usb1="4000204B" w:usb2="000008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AD9" w:rsidRPr="002E224C" w:rsidRDefault="00934539" w:rsidP="002E224C">
    <w:pPr>
      <w:pStyle w:val="Footer"/>
      <w:framePr w:wrap="around" w:vAnchor="text" w:hAnchor="margin" w:xAlign="center" w:y="1"/>
      <w:jc w:val="center"/>
      <w:rPr>
        <w:rStyle w:val="PageNumber"/>
        <w:rFonts w:ascii="Calibri" w:hAnsi="Calibri"/>
        <w:color w:val="000000"/>
        <w:sz w:val="22"/>
      </w:rPr>
    </w:pPr>
    <w:r>
      <w:rPr>
        <w:rStyle w:val="PageNumber"/>
      </w:rPr>
      <w:fldChar w:fldCharType="begin" w:fldLock="1"/>
    </w:r>
    <w:r w:rsidR="00294AD9">
      <w:rPr>
        <w:rStyle w:val="PageNumber"/>
      </w:rPr>
      <w:instrText xml:space="preserve"> DOCPROPERTY bjFooterEvenPageDocProperty \* MERGEFORMAT </w:instrText>
    </w:r>
    <w:r>
      <w:rPr>
        <w:rStyle w:val="PageNumber"/>
      </w:rPr>
      <w:fldChar w:fldCharType="separate"/>
    </w:r>
    <w:r w:rsidR="00294AD9" w:rsidRPr="002E224C">
      <w:rPr>
        <w:rStyle w:val="PageNumber"/>
        <w:rFonts w:ascii="Calibri" w:hAnsi="Calibri"/>
        <w:b/>
        <w:color w:val="F00000"/>
        <w:sz w:val="24"/>
      </w:rPr>
      <w:t>Sensitive</w:t>
    </w:r>
  </w:p>
  <w:p w:rsidR="00294AD9" w:rsidRDefault="00294AD9" w:rsidP="002E224C">
    <w:pPr>
      <w:pStyle w:val="Footer"/>
      <w:framePr w:wrap="around" w:vAnchor="text" w:hAnchor="margin" w:xAlign="center" w:y="1"/>
      <w:jc w:val="center"/>
      <w:rPr>
        <w:rStyle w:val="PageNumber"/>
      </w:rPr>
    </w:pPr>
    <w:r w:rsidRPr="002E224C">
      <w:rPr>
        <w:rStyle w:val="PageNumber"/>
        <w:rFonts w:ascii="Calibri" w:hAnsi="Calibri"/>
        <w:b/>
        <w:color w:val="F00000"/>
        <w:sz w:val="24"/>
      </w:rPr>
      <w:t xml:space="preserve">UNCLASSIFIED </w:t>
    </w:r>
    <w:r w:rsidR="00934539">
      <w:rPr>
        <w:rStyle w:val="PageNumber"/>
      </w:rPr>
      <w:fldChar w:fldCharType="end"/>
    </w:r>
    <w:r w:rsidR="00934539">
      <w:rPr>
        <w:rStyle w:val="PageNumber"/>
      </w:rPr>
      <w:fldChar w:fldCharType="begin"/>
    </w:r>
    <w:r>
      <w:rPr>
        <w:rStyle w:val="PageNumber"/>
      </w:rPr>
      <w:instrText xml:space="preserve">PAGE  </w:instrText>
    </w:r>
    <w:r w:rsidR="00934539">
      <w:rPr>
        <w:rStyle w:val="PageNumber"/>
      </w:rPr>
      <w:fldChar w:fldCharType="end"/>
    </w:r>
  </w:p>
  <w:p w:rsidR="00294AD9" w:rsidRDefault="00294A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AD9" w:rsidRPr="00A51ACB" w:rsidRDefault="00934539" w:rsidP="00645E26">
    <w:pPr>
      <w:pStyle w:val="Footer"/>
      <w:framePr w:wrap="around" w:vAnchor="text" w:hAnchor="margin" w:xAlign="center" w:y="1"/>
      <w:rPr>
        <w:rStyle w:val="PageNumber"/>
        <w:rFonts w:ascii="Calibri" w:hAnsi="Calibri"/>
        <w:sz w:val="22"/>
        <w:szCs w:val="22"/>
      </w:rPr>
    </w:pPr>
    <w:r w:rsidRPr="00A51ACB">
      <w:rPr>
        <w:rStyle w:val="PageNumber"/>
        <w:rFonts w:ascii="Calibri" w:hAnsi="Calibri"/>
        <w:sz w:val="22"/>
        <w:szCs w:val="22"/>
      </w:rPr>
      <w:fldChar w:fldCharType="begin"/>
    </w:r>
    <w:r w:rsidR="00294AD9" w:rsidRPr="00A51ACB">
      <w:rPr>
        <w:rStyle w:val="PageNumber"/>
        <w:rFonts w:ascii="Calibri" w:hAnsi="Calibri"/>
        <w:sz w:val="22"/>
        <w:szCs w:val="22"/>
      </w:rPr>
      <w:instrText xml:space="preserve">PAGE  </w:instrText>
    </w:r>
    <w:r w:rsidRPr="00A51ACB">
      <w:rPr>
        <w:rStyle w:val="PageNumber"/>
        <w:rFonts w:ascii="Calibri" w:hAnsi="Calibri"/>
        <w:sz w:val="22"/>
        <w:szCs w:val="22"/>
      </w:rPr>
      <w:fldChar w:fldCharType="separate"/>
    </w:r>
    <w:r w:rsidR="00EE70F4">
      <w:rPr>
        <w:rStyle w:val="PageNumber"/>
        <w:rFonts w:ascii="Calibri" w:hAnsi="Calibri"/>
        <w:noProof/>
        <w:sz w:val="22"/>
        <w:szCs w:val="22"/>
      </w:rPr>
      <w:t>52</w:t>
    </w:r>
    <w:r w:rsidRPr="00A51ACB">
      <w:rPr>
        <w:rStyle w:val="PageNumber"/>
        <w:rFonts w:ascii="Calibri" w:hAnsi="Calibri"/>
        <w:sz w:val="22"/>
        <w:szCs w:val="22"/>
      </w:rPr>
      <w:fldChar w:fldCharType="end"/>
    </w:r>
  </w:p>
  <w:p w:rsidR="00294AD9" w:rsidRPr="00A51ACB" w:rsidRDefault="00294AD9" w:rsidP="00645E26">
    <w:pPr>
      <w:pStyle w:val="Footer"/>
      <w:pBdr>
        <w:top w:val="single" w:sz="4" w:space="1" w:color="auto"/>
      </w:pBdr>
      <w:rPr>
        <w:rFonts w:ascii="Calibri" w:hAnsi="Calibri"/>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AD9" w:rsidRPr="002E224C" w:rsidRDefault="00934539" w:rsidP="002E224C">
    <w:pPr>
      <w:pStyle w:val="Footer"/>
      <w:jc w:val="center"/>
      <w:rPr>
        <w:rFonts w:ascii="Calibri" w:hAnsi="Calibri"/>
        <w:color w:val="000000"/>
        <w:sz w:val="22"/>
      </w:rPr>
    </w:pPr>
    <w:r>
      <w:fldChar w:fldCharType="begin" w:fldLock="1"/>
    </w:r>
    <w:r w:rsidR="00294AD9">
      <w:instrText xml:space="preserve"> DOCPROPERTY bjFooterFirstPageDocProperty \* MERGEFORMAT </w:instrText>
    </w:r>
    <w:r>
      <w:fldChar w:fldCharType="separate"/>
    </w:r>
    <w:r w:rsidR="00294AD9" w:rsidRPr="002E224C">
      <w:rPr>
        <w:rFonts w:ascii="Calibri" w:hAnsi="Calibri"/>
        <w:b/>
        <w:color w:val="F00000"/>
        <w:sz w:val="24"/>
      </w:rPr>
      <w:t>Sensitive</w:t>
    </w:r>
  </w:p>
  <w:p w:rsidR="00294AD9" w:rsidRPr="002E224C" w:rsidRDefault="00294AD9" w:rsidP="002E224C">
    <w:pPr>
      <w:pStyle w:val="Footer"/>
      <w:jc w:val="center"/>
    </w:pPr>
    <w:r w:rsidRPr="002E224C">
      <w:rPr>
        <w:rFonts w:ascii="Calibri" w:hAnsi="Calibri"/>
        <w:b/>
        <w:color w:val="F00000"/>
        <w:sz w:val="24"/>
      </w:rPr>
      <w:t xml:space="preserve">UNCLASSIFIED </w:t>
    </w:r>
    <w:r w:rsidR="00934539">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54A" w:rsidRDefault="00934539">
    <w:pPr>
      <w:pStyle w:val="Footer"/>
      <w:framePr w:wrap="around" w:vAnchor="text" w:hAnchor="margin" w:xAlign="right" w:y="1"/>
      <w:rPr>
        <w:rStyle w:val="PageNumber"/>
      </w:rPr>
    </w:pPr>
    <w:r>
      <w:rPr>
        <w:rStyle w:val="PageNumber"/>
      </w:rPr>
      <w:fldChar w:fldCharType="begin"/>
    </w:r>
    <w:r w:rsidR="003C6005">
      <w:rPr>
        <w:rStyle w:val="PageNumber"/>
      </w:rPr>
      <w:instrText xml:space="preserve">PAGE  </w:instrText>
    </w:r>
    <w:r>
      <w:rPr>
        <w:rStyle w:val="PageNumber"/>
      </w:rPr>
      <w:fldChar w:fldCharType="end"/>
    </w:r>
  </w:p>
  <w:p w:rsidR="0017754A" w:rsidRDefault="00EE70F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AD9" w:rsidRDefault="00294AD9" w:rsidP="00ED585A">
      <w:r>
        <w:separator/>
      </w:r>
    </w:p>
  </w:footnote>
  <w:footnote w:type="continuationSeparator" w:id="0">
    <w:p w:rsidR="00294AD9" w:rsidRDefault="00294AD9" w:rsidP="00ED585A">
      <w:r>
        <w:continuationSeparator/>
      </w:r>
    </w:p>
  </w:footnote>
  <w:footnote w:id="1">
    <w:p w:rsidR="00294AD9" w:rsidRPr="006616F7" w:rsidRDefault="00294AD9" w:rsidP="001C6228">
      <w:pPr>
        <w:rPr>
          <w:rFonts w:asciiTheme="minorHAnsi" w:hAnsiTheme="minorHAnsi"/>
          <w:lang w:val="en-US"/>
        </w:rPr>
      </w:pPr>
      <w:r w:rsidRPr="00D42CDF">
        <w:rPr>
          <w:rStyle w:val="FootnoteReference"/>
          <w:rFonts w:asciiTheme="minorHAnsi" w:hAnsiTheme="minorHAnsi"/>
        </w:rPr>
        <w:footnoteRef/>
      </w:r>
      <w:r w:rsidRPr="00D42CDF">
        <w:rPr>
          <w:rFonts w:asciiTheme="minorHAnsi" w:hAnsiTheme="minorHAnsi"/>
        </w:rPr>
        <w:t xml:space="preserve"> </w:t>
      </w:r>
      <w:r w:rsidRPr="00D42CDF">
        <w:rPr>
          <w:rFonts w:asciiTheme="minorHAnsi" w:hAnsiTheme="minorHAnsi"/>
          <w:sz w:val="20"/>
          <w:szCs w:val="20"/>
          <w:lang w:val="en-US"/>
        </w:rPr>
        <w:t>Remuneration Tribunal Act 1995, Part 3.</w:t>
      </w:r>
    </w:p>
  </w:footnote>
  <w:footnote w:id="2">
    <w:p w:rsidR="00294AD9" w:rsidRPr="006616F7" w:rsidRDefault="00294AD9">
      <w:pPr>
        <w:pStyle w:val="FootnoteText"/>
        <w:rPr>
          <w:rFonts w:asciiTheme="minorHAnsi" w:hAnsiTheme="minorHAnsi"/>
        </w:rPr>
      </w:pPr>
      <w:r w:rsidRPr="00D42CDF">
        <w:rPr>
          <w:rStyle w:val="FootnoteReference"/>
          <w:rFonts w:asciiTheme="minorHAnsi" w:hAnsiTheme="minorHAnsi"/>
        </w:rPr>
        <w:footnoteRef/>
      </w:r>
      <w:r w:rsidRPr="00D42CDF">
        <w:rPr>
          <w:rFonts w:asciiTheme="minorHAnsi" w:hAnsiTheme="minorHAnsi"/>
        </w:rPr>
        <w:t xml:space="preserve"> </w:t>
      </w:r>
      <w:r w:rsidRPr="006616F7">
        <w:rPr>
          <w:rFonts w:asciiTheme="minorHAnsi" w:hAnsiTheme="minorHAnsi"/>
        </w:rPr>
        <w:t>The annual Spring Review is anticipated to take place in September 2016 and finalised by November 2016</w:t>
      </w:r>
    </w:p>
  </w:footnote>
  <w:footnote w:id="3">
    <w:p w:rsidR="00294AD9" w:rsidRPr="006616F7" w:rsidRDefault="00294AD9">
      <w:pPr>
        <w:pStyle w:val="FootnoteText"/>
        <w:rPr>
          <w:rFonts w:asciiTheme="minorHAnsi" w:hAnsiTheme="minorHAnsi"/>
        </w:rPr>
      </w:pPr>
      <w:r w:rsidRPr="00D42CDF">
        <w:rPr>
          <w:rStyle w:val="FootnoteReference"/>
          <w:rFonts w:asciiTheme="minorHAnsi" w:hAnsiTheme="minorHAnsi"/>
        </w:rPr>
        <w:footnoteRef/>
      </w:r>
      <w:r w:rsidRPr="00D42CDF">
        <w:rPr>
          <w:rFonts w:asciiTheme="minorHAnsi" w:hAnsiTheme="minorHAnsi"/>
        </w:rPr>
        <w:t xml:space="preserve"> p. 5 </w:t>
      </w:r>
      <w:r w:rsidRPr="00D42CDF">
        <w:rPr>
          <w:rFonts w:asciiTheme="minorHAnsi" w:hAnsiTheme="minorHAnsi"/>
          <w:lang w:val="en-US"/>
        </w:rPr>
        <w:t xml:space="preserve">Job evaluation: considerations and risks. Advisory booklet. London: </w:t>
      </w:r>
      <w:proofErr w:type="spellStart"/>
      <w:r w:rsidRPr="00D42CDF">
        <w:rPr>
          <w:rFonts w:asciiTheme="minorHAnsi" w:hAnsiTheme="minorHAnsi"/>
          <w:lang w:val="en-US"/>
        </w:rPr>
        <w:t>Acas</w:t>
      </w:r>
      <w:proofErr w:type="spellEnd"/>
      <w:r w:rsidRPr="00D42CDF">
        <w:rPr>
          <w:rFonts w:asciiTheme="minorHAnsi" w:hAnsiTheme="minorHAnsi"/>
          <w:lang w:val="en-US"/>
        </w:rPr>
        <w:t xml:space="preserve"> (Advisory, Conciliation and Arbitration Service)</w:t>
      </w:r>
    </w:p>
  </w:footnote>
  <w:footnote w:id="4">
    <w:p w:rsidR="00294AD9" w:rsidRPr="006616F7" w:rsidRDefault="00294AD9">
      <w:pPr>
        <w:pStyle w:val="FootnoteText"/>
        <w:rPr>
          <w:rFonts w:asciiTheme="minorHAnsi" w:hAnsiTheme="minorHAnsi"/>
        </w:rPr>
      </w:pPr>
      <w:r w:rsidRPr="00D42CDF">
        <w:rPr>
          <w:rStyle w:val="FootnoteReference"/>
          <w:rFonts w:asciiTheme="minorHAnsi" w:hAnsiTheme="minorHAnsi"/>
        </w:rPr>
        <w:footnoteRef/>
      </w:r>
      <w:r w:rsidRPr="00D42CDF">
        <w:rPr>
          <w:rFonts w:asciiTheme="minorHAnsi" w:hAnsiTheme="minorHAnsi"/>
        </w:rPr>
        <w:t xml:space="preserve"> </w:t>
      </w:r>
      <w:r w:rsidRPr="00D42CDF">
        <w:rPr>
          <w:rFonts w:asciiTheme="minorHAnsi" w:hAnsiTheme="minorHAnsi"/>
          <w:lang w:val="en-US"/>
        </w:rPr>
        <w:t xml:space="preserve">CIPD Fact sheet (2015) </w:t>
      </w:r>
      <w:r w:rsidRPr="00D42CDF">
        <w:rPr>
          <w:rFonts w:asciiTheme="minorHAnsi" w:hAnsiTheme="minorHAnsi"/>
          <w:i/>
          <w:lang w:val="en-US"/>
        </w:rPr>
        <w:t>Market Pricing and Job Evaluation.</w:t>
      </w:r>
    </w:p>
  </w:footnote>
  <w:footnote w:id="5">
    <w:p w:rsidR="00294AD9" w:rsidRPr="006616F7" w:rsidRDefault="00294AD9">
      <w:pPr>
        <w:pStyle w:val="FootnoteText"/>
        <w:rPr>
          <w:rFonts w:asciiTheme="minorHAnsi" w:hAnsiTheme="minorHAnsi"/>
        </w:rPr>
      </w:pPr>
      <w:r w:rsidRPr="00D42CDF">
        <w:rPr>
          <w:rStyle w:val="FootnoteReference"/>
          <w:rFonts w:asciiTheme="minorHAnsi" w:hAnsiTheme="minorHAnsi"/>
        </w:rPr>
        <w:footnoteRef/>
      </w:r>
      <w:r w:rsidRPr="00D42CDF">
        <w:rPr>
          <w:rFonts w:asciiTheme="minorHAnsi" w:hAnsiTheme="minorHAnsi"/>
        </w:rPr>
        <w:t xml:space="preserve"> </w:t>
      </w:r>
      <w:r w:rsidRPr="00D42CDF">
        <w:rPr>
          <w:rFonts w:asciiTheme="minorHAnsi" w:hAnsiTheme="minorHAnsi" w:cs="Kefa"/>
          <w:lang w:val="en-US"/>
        </w:rPr>
        <w:t xml:space="preserve">Ferguson, M. (2015) </w:t>
      </w:r>
      <w:proofErr w:type="gramStart"/>
      <w:r w:rsidRPr="00D42CDF">
        <w:rPr>
          <w:rFonts w:asciiTheme="minorHAnsi" w:hAnsiTheme="minorHAnsi" w:cs="Kefa"/>
          <w:i/>
          <w:lang w:val="en-US"/>
        </w:rPr>
        <w:t>The</w:t>
      </w:r>
      <w:proofErr w:type="gramEnd"/>
      <w:r w:rsidRPr="00D42CDF">
        <w:rPr>
          <w:rFonts w:asciiTheme="minorHAnsi" w:hAnsiTheme="minorHAnsi" w:cs="Kefa"/>
          <w:i/>
          <w:lang w:val="en-US"/>
        </w:rPr>
        <w:t xml:space="preserve"> research impact agenda: Defining, demonstrating and defending the value of the social sciences</w:t>
      </w:r>
      <w:r w:rsidRPr="00D42CDF">
        <w:rPr>
          <w:rFonts w:asciiTheme="minorHAnsi" w:hAnsiTheme="minorHAnsi" w:cs="Kefa"/>
          <w:lang w:val="en-US"/>
        </w:rPr>
        <w:t>. Australian Review of Public Affairs</w:t>
      </w:r>
    </w:p>
  </w:footnote>
  <w:footnote w:id="6">
    <w:p w:rsidR="00294AD9" w:rsidRPr="006616F7" w:rsidRDefault="00294AD9">
      <w:pPr>
        <w:pStyle w:val="FootnoteText"/>
        <w:rPr>
          <w:rFonts w:asciiTheme="minorHAnsi" w:hAnsiTheme="minorHAnsi"/>
        </w:rPr>
      </w:pPr>
      <w:r w:rsidRPr="00D42CDF">
        <w:rPr>
          <w:rStyle w:val="FootnoteReference"/>
          <w:rFonts w:asciiTheme="minorHAnsi" w:hAnsiTheme="minorHAnsi"/>
        </w:rPr>
        <w:footnoteRef/>
      </w:r>
      <w:r w:rsidRPr="00D42CDF">
        <w:rPr>
          <w:rFonts w:asciiTheme="minorHAnsi" w:hAnsiTheme="minorHAnsi"/>
        </w:rPr>
        <w:t xml:space="preserve"> </w:t>
      </w:r>
      <w:r w:rsidRPr="00D42CDF">
        <w:rPr>
          <w:rFonts w:asciiTheme="minorHAnsi" w:hAnsiTheme="minorHAnsi" w:cs="Kefa"/>
          <w:i/>
          <w:lang w:val="en-US"/>
        </w:rPr>
        <w:t>The Economic, Social and Cultural Value of Volunteering to Western Australia</w:t>
      </w:r>
      <w:r w:rsidRPr="00D42CDF">
        <w:rPr>
          <w:rFonts w:asciiTheme="minorHAnsi" w:hAnsiTheme="minorHAnsi" w:cs="Kefa"/>
          <w:lang w:val="en-US"/>
        </w:rPr>
        <w:t xml:space="preserve">: Institute of Project Management and Volunteering WA, 2015 Available at </w:t>
      </w:r>
      <w:hyperlink r:id="rId1" w:history="1">
        <w:r w:rsidRPr="00D42CDF">
          <w:rPr>
            <w:rStyle w:val="Hyperlink"/>
            <w:rFonts w:asciiTheme="minorHAnsi" w:hAnsiTheme="minorHAnsi" w:cs="Kefa"/>
            <w:lang w:val="en-US"/>
          </w:rPr>
          <w:t>https://volunteeringwa.org.au/assets/.../vwa_report per cent20book_web.pd</w:t>
        </w:r>
      </w:hyperlink>
    </w:p>
  </w:footnote>
  <w:footnote w:id="7">
    <w:p w:rsidR="00294AD9" w:rsidRPr="006616F7" w:rsidRDefault="00294AD9">
      <w:pPr>
        <w:pStyle w:val="FootnoteText"/>
        <w:rPr>
          <w:rFonts w:asciiTheme="minorHAnsi" w:hAnsiTheme="minorHAnsi"/>
        </w:rPr>
      </w:pPr>
      <w:r w:rsidRPr="00D42CDF">
        <w:rPr>
          <w:rStyle w:val="FootnoteReference"/>
          <w:rFonts w:asciiTheme="minorHAnsi" w:hAnsiTheme="minorHAnsi"/>
        </w:rPr>
        <w:footnoteRef/>
      </w:r>
      <w:r w:rsidRPr="00D42CDF">
        <w:rPr>
          <w:rFonts w:asciiTheme="minorHAnsi" w:hAnsiTheme="minorHAnsi"/>
        </w:rPr>
        <w:t xml:space="preserve"> </w:t>
      </w:r>
      <w:proofErr w:type="spellStart"/>
      <w:r w:rsidRPr="00D42CDF">
        <w:rPr>
          <w:rFonts w:asciiTheme="minorHAnsi" w:hAnsiTheme="minorHAnsi" w:cs="Helvetica"/>
          <w:color w:val="000000"/>
          <w:shd w:val="clear" w:color="auto" w:fill="FFFFFF"/>
        </w:rPr>
        <w:t>Notifiable</w:t>
      </w:r>
      <w:proofErr w:type="spellEnd"/>
      <w:r w:rsidRPr="00D42CDF">
        <w:rPr>
          <w:rFonts w:asciiTheme="minorHAnsi" w:hAnsiTheme="minorHAnsi" w:cs="Helvetica"/>
          <w:color w:val="000000"/>
          <w:shd w:val="clear" w:color="auto" w:fill="FFFFFF"/>
        </w:rPr>
        <w:t xml:space="preserve"> instruments are legislative instruments declared by an authorising law (an Act, subordinate law or disallowable instrument) to be </w:t>
      </w:r>
      <w:proofErr w:type="spellStart"/>
      <w:r w:rsidRPr="00D42CDF">
        <w:rPr>
          <w:rFonts w:asciiTheme="minorHAnsi" w:hAnsiTheme="minorHAnsi" w:cs="Helvetica"/>
          <w:color w:val="000000"/>
          <w:shd w:val="clear" w:color="auto" w:fill="FFFFFF"/>
        </w:rPr>
        <w:t>notifiable</w:t>
      </w:r>
      <w:proofErr w:type="spellEnd"/>
      <w:r w:rsidRPr="00D42CDF">
        <w:rPr>
          <w:rFonts w:asciiTheme="minorHAnsi" w:hAnsiTheme="minorHAnsi" w:cs="Helvetica"/>
          <w:color w:val="000000"/>
          <w:shd w:val="clear" w:color="auto" w:fill="FFFFFF"/>
        </w:rPr>
        <w:t xml:space="preserve"> in the ACT Legislative Assembly.</w:t>
      </w:r>
    </w:p>
  </w:footnote>
  <w:footnote w:id="8">
    <w:p w:rsidR="00294AD9" w:rsidRPr="006616F7" w:rsidRDefault="00294AD9">
      <w:pPr>
        <w:pStyle w:val="FootnoteText"/>
        <w:rPr>
          <w:rFonts w:asciiTheme="minorHAnsi" w:hAnsiTheme="minorHAnsi"/>
        </w:rPr>
      </w:pPr>
      <w:r w:rsidRPr="00D42CDF">
        <w:rPr>
          <w:rStyle w:val="FootnoteReference"/>
          <w:rFonts w:asciiTheme="minorHAnsi" w:hAnsiTheme="minorHAnsi"/>
        </w:rPr>
        <w:footnoteRef/>
      </w:r>
      <w:r w:rsidRPr="00D42CDF">
        <w:rPr>
          <w:rFonts w:asciiTheme="minorHAnsi" w:hAnsiTheme="minorHAnsi"/>
        </w:rPr>
        <w:t xml:space="preserve"> Some referrals may include multiple entities.</w:t>
      </w:r>
    </w:p>
  </w:footnote>
  <w:footnote w:id="9">
    <w:p w:rsidR="00294AD9" w:rsidRDefault="00294AD9">
      <w:pPr>
        <w:pStyle w:val="FootnoteText"/>
      </w:pPr>
      <w:r w:rsidRPr="00D42CDF">
        <w:rPr>
          <w:rStyle w:val="FootnoteReference"/>
          <w:rFonts w:asciiTheme="minorHAnsi" w:hAnsiTheme="minorHAnsi"/>
        </w:rPr>
        <w:footnoteRef/>
      </w:r>
      <w:r w:rsidRPr="00D42CDF">
        <w:rPr>
          <w:rFonts w:asciiTheme="minorHAnsi" w:hAnsiTheme="minorHAnsi"/>
        </w:rPr>
        <w:t xml:space="preserve"> Determination 48 of 2000</w:t>
      </w:r>
    </w:p>
  </w:footnote>
  <w:footnote w:id="10">
    <w:p w:rsidR="00294AD9" w:rsidRPr="006616F7" w:rsidRDefault="00294AD9">
      <w:pPr>
        <w:pStyle w:val="FootnoteText"/>
        <w:rPr>
          <w:rFonts w:asciiTheme="minorHAnsi" w:hAnsiTheme="minorHAnsi"/>
        </w:rPr>
      </w:pPr>
      <w:r w:rsidRPr="00D42CDF">
        <w:rPr>
          <w:rStyle w:val="FootnoteReference"/>
          <w:rFonts w:asciiTheme="minorHAnsi" w:hAnsiTheme="minorHAnsi"/>
        </w:rPr>
        <w:footnoteRef/>
      </w:r>
      <w:r w:rsidRPr="00D42CDF">
        <w:rPr>
          <w:rFonts w:asciiTheme="minorHAnsi" w:hAnsiTheme="minorHAnsi"/>
        </w:rPr>
        <w:t xml:space="preserve"> </w:t>
      </w:r>
      <w:r w:rsidRPr="00D42CDF">
        <w:rPr>
          <w:rFonts w:asciiTheme="minorHAnsi" w:eastAsia="Times New Roman" w:hAnsiTheme="minorHAnsi" w:cs="Helvetica"/>
          <w:bCs/>
          <w:lang w:eastAsia="en-AU"/>
        </w:rPr>
        <w:t xml:space="preserve">Administrative and Related Classifications Enterprise Agreement 2013-2017  </w:t>
      </w:r>
      <w:r w:rsidRPr="00D42CDF">
        <w:rPr>
          <w:rFonts w:asciiTheme="minorHAnsi" w:hAnsiTheme="minorHAnsi"/>
        </w:rPr>
        <w:t>http://www.jobs.act.gov.au/__data/assets/pdf_file/0003/646005/Administrative-Agreement.pdf</w:t>
      </w:r>
    </w:p>
  </w:footnote>
  <w:footnote w:id="11">
    <w:p w:rsidR="00294AD9" w:rsidRDefault="00294AD9">
      <w:pPr>
        <w:pStyle w:val="FootnoteText"/>
      </w:pPr>
      <w:r>
        <w:rPr>
          <w:rStyle w:val="FootnoteReference"/>
        </w:rPr>
        <w:footnoteRef/>
      </w:r>
      <w:r>
        <w:t xml:space="preserve"> </w:t>
      </w:r>
      <w:r w:rsidRPr="006616F7">
        <w:rPr>
          <w:rFonts w:asciiTheme="minorHAnsi" w:hAnsiTheme="minorHAnsi"/>
        </w:rPr>
        <w:t>The Senate Finance and Public Administration Legislation Committee Australian Government Boards (Gender Balanced Representation) Bill 2015</w:t>
      </w:r>
    </w:p>
  </w:footnote>
  <w:footnote w:id="12">
    <w:p w:rsidR="00294AD9" w:rsidRDefault="00294AD9">
      <w:pPr>
        <w:pStyle w:val="FootnoteText"/>
      </w:pPr>
      <w:r>
        <w:rPr>
          <w:rStyle w:val="FootnoteReference"/>
        </w:rPr>
        <w:footnoteRef/>
      </w:r>
      <w:r>
        <w:t xml:space="preserve"> </w:t>
      </w:r>
      <w:r w:rsidRPr="006616F7">
        <w:rPr>
          <w:rFonts w:asciiTheme="minorHAnsi" w:hAnsiTheme="minorHAnsi"/>
        </w:rPr>
        <w:t xml:space="preserve">Page 11 </w:t>
      </w:r>
      <w:hyperlink r:id="rId2" w:history="1">
        <w:r w:rsidRPr="006616F7">
          <w:rPr>
            <w:rStyle w:val="Hyperlink"/>
            <w:rFonts w:asciiTheme="minorHAnsi" w:hAnsiTheme="minorHAnsi"/>
          </w:rPr>
          <w:t>http://www.communityservices.act.gov.au/__data/assets/pdf_file/0016/122506/ACT_Womens_Plan_2010_-15.pdf</w:t>
        </w:r>
      </w:hyperlink>
    </w:p>
  </w:footnote>
  <w:footnote w:id="13">
    <w:p w:rsidR="00294AD9" w:rsidRDefault="00294AD9">
      <w:pPr>
        <w:pStyle w:val="FootnoteText"/>
      </w:pPr>
      <w:r w:rsidRPr="006616F7">
        <w:rPr>
          <w:rStyle w:val="FootnoteReference"/>
          <w:rFonts w:asciiTheme="minorHAnsi" w:hAnsiTheme="minorHAnsi"/>
        </w:rPr>
        <w:footnoteRef/>
      </w:r>
      <w:r w:rsidRPr="00D42CDF">
        <w:rPr>
          <w:rFonts w:asciiTheme="minorHAnsi" w:hAnsiTheme="minorHAnsi"/>
        </w:rPr>
        <w:t xml:space="preserve"> Page 9 ACT Women’s Plan 2010-2015</w:t>
      </w:r>
    </w:p>
  </w:footnote>
  <w:footnote w:id="14">
    <w:p w:rsidR="00294AD9" w:rsidRPr="006616F7" w:rsidRDefault="00294AD9">
      <w:pPr>
        <w:pStyle w:val="FootnoteText"/>
        <w:rPr>
          <w:rFonts w:asciiTheme="minorHAnsi" w:hAnsiTheme="minorHAnsi"/>
        </w:rPr>
      </w:pPr>
      <w:r w:rsidRPr="00D42CDF">
        <w:rPr>
          <w:rStyle w:val="FootnoteReference"/>
          <w:rFonts w:asciiTheme="minorHAnsi" w:hAnsiTheme="minorHAnsi"/>
        </w:rPr>
        <w:footnoteRef/>
      </w:r>
      <w:r w:rsidRPr="00D42CDF">
        <w:rPr>
          <w:rFonts w:asciiTheme="minorHAnsi" w:hAnsiTheme="minorHAnsi"/>
        </w:rPr>
        <w:t xml:space="preserve"> Page 90 ACT Public Service State of the Service Report 2014-15</w:t>
      </w:r>
    </w:p>
  </w:footnote>
  <w:footnote w:id="15">
    <w:p w:rsidR="00294AD9" w:rsidRPr="006616F7" w:rsidRDefault="00294AD9">
      <w:pPr>
        <w:pStyle w:val="FootnoteText"/>
        <w:rPr>
          <w:rFonts w:asciiTheme="minorHAnsi" w:hAnsiTheme="minorHAnsi"/>
          <w:lang w:val="en-US"/>
        </w:rPr>
      </w:pPr>
      <w:r w:rsidRPr="00D42CDF">
        <w:rPr>
          <w:rStyle w:val="FootnoteReference"/>
          <w:rFonts w:asciiTheme="minorHAnsi" w:hAnsiTheme="minorHAnsi"/>
        </w:rPr>
        <w:footnoteRef/>
      </w:r>
      <w:r w:rsidRPr="00D42CDF">
        <w:rPr>
          <w:rFonts w:asciiTheme="minorHAnsi" w:hAnsiTheme="minorHAnsi"/>
        </w:rPr>
        <w:t xml:space="preserve"> </w:t>
      </w:r>
      <w:hyperlink r:id="rId3" w:history="1">
        <w:r w:rsidRPr="00D42CDF">
          <w:rPr>
            <w:rStyle w:val="Hyperlink"/>
            <w:rFonts w:asciiTheme="minorHAnsi" w:hAnsiTheme="minorHAnsi"/>
          </w:rPr>
          <w:t>https://www.womenonboards.net/en-AU/About-Us/Who-We-Are-(1</w:t>
        </w:r>
      </w:hyperlink>
      <w:r w:rsidRPr="00D42CDF">
        <w:rPr>
          <w:rFonts w:asciiTheme="minorHAnsi" w:hAnsiTheme="minorHAnsi"/>
        </w:rPr>
        <w:t xml:space="preserve">) </w:t>
      </w:r>
    </w:p>
  </w:footnote>
  <w:footnote w:id="16">
    <w:p w:rsidR="00294AD9" w:rsidRDefault="00294AD9">
      <w:pPr>
        <w:pStyle w:val="FootnoteText"/>
      </w:pPr>
      <w:r w:rsidRPr="00D42CDF">
        <w:rPr>
          <w:rStyle w:val="FootnoteReference"/>
          <w:rFonts w:asciiTheme="minorHAnsi" w:hAnsiTheme="minorHAnsi"/>
        </w:rPr>
        <w:footnoteRef/>
      </w:r>
      <w:r w:rsidRPr="00D42CDF">
        <w:rPr>
          <w:rFonts w:asciiTheme="minorHAnsi" w:hAnsiTheme="minorHAnsi"/>
        </w:rPr>
        <w:t xml:space="preserve"> </w:t>
      </w:r>
      <w:hyperlink r:id="rId4" w:history="1">
        <w:r w:rsidRPr="00D42CDF">
          <w:rPr>
            <w:rStyle w:val="Hyperlink"/>
            <w:rFonts w:asciiTheme="minorHAnsi" w:hAnsiTheme="minorHAnsi"/>
          </w:rPr>
          <w:t>https://www.womenonboards.net/en-AU/About-Us/Who-We-Are-(1)</w:t>
        </w:r>
      </w:hyperlink>
      <w:r>
        <w:t xml:space="preserve"> </w:t>
      </w:r>
    </w:p>
  </w:footnote>
  <w:footnote w:id="17">
    <w:p w:rsidR="00294AD9" w:rsidRPr="006616F7" w:rsidRDefault="00294AD9">
      <w:pPr>
        <w:pStyle w:val="FootnoteText"/>
        <w:rPr>
          <w:rFonts w:asciiTheme="minorHAnsi" w:hAnsiTheme="minorHAnsi"/>
        </w:rPr>
      </w:pPr>
      <w:r w:rsidRPr="00D42CDF">
        <w:rPr>
          <w:rStyle w:val="FootnoteReference"/>
          <w:rFonts w:asciiTheme="minorHAnsi" w:hAnsiTheme="minorHAnsi"/>
        </w:rPr>
        <w:footnoteRef/>
      </w:r>
      <w:r w:rsidRPr="00D42CDF">
        <w:rPr>
          <w:rFonts w:asciiTheme="minorHAnsi" w:hAnsiTheme="minorHAnsi"/>
        </w:rPr>
        <w:t xml:space="preserve"> Page 4: </w:t>
      </w:r>
      <w:r w:rsidRPr="00D42CDF">
        <w:rPr>
          <w:rFonts w:asciiTheme="minorHAnsi" w:hAnsiTheme="minorHAnsi"/>
          <w:i/>
        </w:rPr>
        <w:t xml:space="preserve">Remuneration of Public Offices Part- Time Offices Report </w:t>
      </w:r>
      <w:r w:rsidRPr="00D42CDF">
        <w:rPr>
          <w:rFonts w:asciiTheme="minorHAnsi" w:hAnsiTheme="minorHAnsi"/>
        </w:rPr>
        <w:t xml:space="preserve">October 2013 </w:t>
      </w:r>
    </w:p>
  </w:footnote>
  <w:footnote w:id="18">
    <w:p w:rsidR="00294AD9" w:rsidRPr="006616F7" w:rsidRDefault="00294AD9">
      <w:pPr>
        <w:pStyle w:val="FootnoteText"/>
        <w:rPr>
          <w:rFonts w:asciiTheme="minorHAnsi" w:hAnsiTheme="minorHAnsi"/>
        </w:rPr>
      </w:pPr>
      <w:r w:rsidRPr="00D42CDF">
        <w:rPr>
          <w:rStyle w:val="FootnoteReference"/>
          <w:rFonts w:asciiTheme="minorHAnsi" w:hAnsiTheme="minorHAnsi"/>
        </w:rPr>
        <w:footnoteRef/>
      </w:r>
      <w:r w:rsidRPr="00D42CDF">
        <w:rPr>
          <w:rFonts w:asciiTheme="minorHAnsi" w:hAnsiTheme="minorHAnsi"/>
        </w:rPr>
        <w:t xml:space="preserve"> Western Australia’s Remuneration Tribunal does not have responsibility for remuneration provided to Government Boards or Committees. However, if it assis</w:t>
      </w:r>
      <w:r>
        <w:rPr>
          <w:rFonts w:asciiTheme="minorHAnsi" w:hAnsiTheme="minorHAnsi"/>
        </w:rPr>
        <w:t>ts, the tribunal recommends part-</w:t>
      </w:r>
      <w:r w:rsidRPr="00D42CDF">
        <w:rPr>
          <w:rFonts w:asciiTheme="minorHAnsi" w:hAnsiTheme="minorHAnsi"/>
        </w:rPr>
        <w:t>time appointments are calculated on a pro rata basis in accordance with full time hours worked by the office holder (Secretariat correspondence, February 2016).</w:t>
      </w:r>
    </w:p>
  </w:footnote>
  <w:footnote w:id="19">
    <w:p w:rsidR="00294AD9" w:rsidRPr="0036009D" w:rsidRDefault="00294AD9">
      <w:pPr>
        <w:pStyle w:val="FootnoteText"/>
        <w:rPr>
          <w:rFonts w:asciiTheme="minorHAnsi" w:hAnsiTheme="minorHAnsi"/>
        </w:rPr>
      </w:pPr>
      <w:r w:rsidRPr="00D42CDF">
        <w:rPr>
          <w:rStyle w:val="FootnoteReference"/>
          <w:rFonts w:asciiTheme="minorHAnsi" w:hAnsiTheme="minorHAnsi"/>
        </w:rPr>
        <w:footnoteRef/>
      </w:r>
      <w:r w:rsidRPr="00D42CDF">
        <w:rPr>
          <w:rFonts w:asciiTheme="minorHAnsi" w:hAnsiTheme="minorHAnsi"/>
        </w:rPr>
        <w:t xml:space="preserve"> </w:t>
      </w:r>
      <w:hyperlink r:id="rId5" w:history="1">
        <w:r w:rsidRPr="00D42CDF">
          <w:rPr>
            <w:rStyle w:val="Hyperlink"/>
            <w:rFonts w:asciiTheme="minorHAnsi" w:hAnsiTheme="minorHAnsi"/>
          </w:rPr>
          <w:t>http://www.dpc.vic.gov.au/index.php/policies/governance/appointment-and-remuneration-guidelines</w:t>
        </w:r>
      </w:hyperlink>
      <w:r w:rsidRPr="00D42CDF">
        <w:rPr>
          <w:rFonts w:asciiTheme="minorHAnsi" w:hAnsiTheme="minorHAnsi"/>
        </w:rPr>
        <w:t xml:space="preserve"> </w:t>
      </w:r>
    </w:p>
  </w:footnote>
  <w:footnote w:id="20">
    <w:p w:rsidR="00294AD9" w:rsidRDefault="00294AD9">
      <w:pPr>
        <w:pStyle w:val="FootnoteText"/>
      </w:pPr>
      <w:r w:rsidRPr="00D42CDF">
        <w:rPr>
          <w:rStyle w:val="FootnoteReference"/>
          <w:rFonts w:asciiTheme="minorHAnsi" w:hAnsiTheme="minorHAnsi"/>
        </w:rPr>
        <w:footnoteRef/>
      </w:r>
      <w:r w:rsidRPr="00D42CDF">
        <w:rPr>
          <w:rFonts w:asciiTheme="minorHAnsi" w:hAnsiTheme="minorHAnsi"/>
        </w:rPr>
        <w:t xml:space="preserve"> </w:t>
      </w:r>
      <w:hyperlink r:id="rId6" w:history="1">
        <w:r w:rsidRPr="00D42CDF">
          <w:rPr>
            <w:rStyle w:val="Hyperlink"/>
            <w:rFonts w:asciiTheme="minorHAnsi" w:hAnsiTheme="minorHAnsi"/>
          </w:rPr>
          <w:t>http://www.premiers.qld.gov.au/publications/categories/policies-and-codes/handbooks/welcome-aboard/remuneration/procedures.aspx</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AD9" w:rsidRPr="002E224C" w:rsidRDefault="00934539" w:rsidP="002E224C">
    <w:pPr>
      <w:pStyle w:val="Header"/>
      <w:jc w:val="center"/>
      <w:rPr>
        <w:rFonts w:ascii="Calibri" w:hAnsi="Calibri"/>
        <w:color w:val="000000"/>
        <w:sz w:val="22"/>
      </w:rPr>
    </w:pPr>
    <w:r>
      <w:fldChar w:fldCharType="begin" w:fldLock="1"/>
    </w:r>
    <w:r w:rsidR="00294AD9">
      <w:instrText xml:space="preserve"> DOCPROPERTY bjHeaderEvenPageDocProperty \* MERGEFORMAT </w:instrText>
    </w:r>
    <w:r>
      <w:fldChar w:fldCharType="separate"/>
    </w:r>
    <w:r w:rsidR="00294AD9" w:rsidRPr="002E224C">
      <w:rPr>
        <w:rFonts w:ascii="Calibri" w:hAnsi="Calibri"/>
        <w:b/>
        <w:color w:val="F00000"/>
        <w:sz w:val="24"/>
      </w:rPr>
      <w:t>UNCLASSIFIED</w:t>
    </w:r>
  </w:p>
  <w:p w:rsidR="00294AD9" w:rsidRPr="002E224C" w:rsidRDefault="00294AD9" w:rsidP="002E224C">
    <w:pPr>
      <w:pStyle w:val="Header"/>
      <w:jc w:val="center"/>
    </w:pPr>
    <w:r w:rsidRPr="002E224C">
      <w:rPr>
        <w:rFonts w:ascii="Calibri" w:hAnsi="Calibri"/>
        <w:b/>
        <w:color w:val="F00000"/>
        <w:sz w:val="24"/>
      </w:rPr>
      <w:t xml:space="preserve">Sensitive </w:t>
    </w:r>
    <w:r w:rsidR="00934539">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AD9" w:rsidRPr="002E224C" w:rsidRDefault="00934539" w:rsidP="002E224C">
    <w:pPr>
      <w:pStyle w:val="Header"/>
      <w:jc w:val="center"/>
      <w:rPr>
        <w:rFonts w:ascii="Calibri" w:hAnsi="Calibri"/>
        <w:color w:val="000000"/>
        <w:sz w:val="22"/>
      </w:rPr>
    </w:pPr>
    <w:r>
      <w:fldChar w:fldCharType="begin" w:fldLock="1"/>
    </w:r>
    <w:r w:rsidR="00294AD9">
      <w:instrText xml:space="preserve"> DOCPROPERTY bjHeaderFirstPageDocProperty \* MERGEFORMAT </w:instrText>
    </w:r>
    <w:r>
      <w:fldChar w:fldCharType="separate"/>
    </w:r>
    <w:r w:rsidR="00294AD9" w:rsidRPr="002E224C">
      <w:rPr>
        <w:rFonts w:ascii="Calibri" w:hAnsi="Calibri"/>
        <w:b/>
        <w:color w:val="F00000"/>
        <w:sz w:val="24"/>
      </w:rPr>
      <w:t>UNCLASSIFIED</w:t>
    </w:r>
  </w:p>
  <w:p w:rsidR="00294AD9" w:rsidRPr="002E224C" w:rsidRDefault="00294AD9" w:rsidP="002E224C">
    <w:pPr>
      <w:pStyle w:val="Header"/>
      <w:jc w:val="center"/>
    </w:pPr>
    <w:r w:rsidRPr="002E224C">
      <w:rPr>
        <w:rFonts w:ascii="Calibri" w:hAnsi="Calibri"/>
        <w:b/>
        <w:color w:val="F00000"/>
        <w:sz w:val="24"/>
      </w:rPr>
      <w:t xml:space="preserve">Sensitive </w:t>
    </w:r>
    <w:r w:rsidR="00934539">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BBD" w:rsidRDefault="001F2BBD" w:rsidP="003C6005">
    <w:pPr>
      <w:pStyle w:val="Heading1"/>
      <w:jc w:val="right"/>
    </w:pPr>
    <w:r>
      <w:t>ATTACHMENT A</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BBD" w:rsidRPr="001F2BBD" w:rsidRDefault="001F2BBD" w:rsidP="003C6005">
    <w:pPr>
      <w:pStyle w:val="Heading1"/>
      <w:jc w:val="right"/>
    </w:pPr>
    <w:r>
      <w:t xml:space="preserve">ATTACHMENT B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1">
    <w:nsid w:val="0EE50F55"/>
    <w:multiLevelType w:val="hybridMultilevel"/>
    <w:tmpl w:val="C9F8C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9857AC"/>
    <w:multiLevelType w:val="hybridMultilevel"/>
    <w:tmpl w:val="4782D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A613AE"/>
    <w:multiLevelType w:val="multilevel"/>
    <w:tmpl w:val="B88EACC4"/>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E2A6357"/>
    <w:multiLevelType w:val="hybridMultilevel"/>
    <w:tmpl w:val="83A28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6AD03BA"/>
    <w:multiLevelType w:val="hybridMultilevel"/>
    <w:tmpl w:val="513CF37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2EAD6F61"/>
    <w:multiLevelType w:val="hybridMultilevel"/>
    <w:tmpl w:val="60F2A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2581163"/>
    <w:multiLevelType w:val="hybridMultilevel"/>
    <w:tmpl w:val="8B62C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51107E4"/>
    <w:multiLevelType w:val="hybridMultilevel"/>
    <w:tmpl w:val="F06CE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568691C"/>
    <w:multiLevelType w:val="hybridMultilevel"/>
    <w:tmpl w:val="332EC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77635E0"/>
    <w:multiLevelType w:val="hybridMultilevel"/>
    <w:tmpl w:val="13CE2FD0"/>
    <w:lvl w:ilvl="0" w:tplc="86F8453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A83001"/>
    <w:multiLevelType w:val="hybridMultilevel"/>
    <w:tmpl w:val="AEB02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0E4091C"/>
    <w:multiLevelType w:val="hybridMultilevel"/>
    <w:tmpl w:val="37A41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3CF66F9"/>
    <w:multiLevelType w:val="hybridMultilevel"/>
    <w:tmpl w:val="38B49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99455ED"/>
    <w:multiLevelType w:val="hybridMultilevel"/>
    <w:tmpl w:val="8E247AFA"/>
    <w:lvl w:ilvl="0" w:tplc="5800531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7376300"/>
    <w:multiLevelType w:val="hybridMultilevel"/>
    <w:tmpl w:val="90405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BE61224"/>
    <w:multiLevelType w:val="multilevel"/>
    <w:tmpl w:val="E9EEEA48"/>
    <w:lvl w:ilvl="0">
      <w:start w:val="4"/>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787B4928"/>
    <w:multiLevelType w:val="hybridMultilevel"/>
    <w:tmpl w:val="A63AB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CE0668A"/>
    <w:multiLevelType w:val="hybridMultilevel"/>
    <w:tmpl w:val="2C90E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CF47170"/>
    <w:multiLevelType w:val="hybridMultilevel"/>
    <w:tmpl w:val="36720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2"/>
  </w:num>
  <w:num w:numId="4">
    <w:abstractNumId w:val="18"/>
  </w:num>
  <w:num w:numId="5">
    <w:abstractNumId w:val="14"/>
  </w:num>
  <w:num w:numId="6">
    <w:abstractNumId w:val="16"/>
  </w:num>
  <w:num w:numId="7">
    <w:abstractNumId w:val="8"/>
  </w:num>
  <w:num w:numId="8">
    <w:abstractNumId w:val="13"/>
  </w:num>
  <w:num w:numId="9">
    <w:abstractNumId w:val="1"/>
  </w:num>
  <w:num w:numId="10">
    <w:abstractNumId w:val="4"/>
  </w:num>
  <w:num w:numId="11">
    <w:abstractNumId w:val="7"/>
  </w:num>
  <w:num w:numId="12">
    <w:abstractNumId w:val="19"/>
  </w:num>
  <w:num w:numId="13">
    <w:abstractNumId w:val="6"/>
  </w:num>
  <w:num w:numId="14">
    <w:abstractNumId w:val="0"/>
  </w:num>
  <w:num w:numId="15">
    <w:abstractNumId w:val="17"/>
  </w:num>
  <w:num w:numId="16">
    <w:abstractNumId w:val="3"/>
  </w:num>
  <w:num w:numId="17">
    <w:abstractNumId w:val="11"/>
  </w:num>
  <w:num w:numId="18">
    <w:abstractNumId w:val="15"/>
  </w:num>
  <w:num w:numId="19">
    <w:abstractNumId w:val="9"/>
  </w:num>
  <w:num w:numId="20">
    <w:abstractNumId w:val="20"/>
  </w:num>
  <w:num w:numId="21">
    <w:abstractNumId w:val="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20"/>
  <w:displayHorizontalDrawingGridEvery w:val="2"/>
  <w:characterSpacingControl w:val="doNotCompress"/>
  <w:hdrShapeDefaults>
    <o:shapedefaults v:ext="edit" spidmax="8193">
      <o:colormenu v:ext="edit" fillcolor="none [1300]" strokecolor="none [1300]"/>
    </o:shapedefaults>
  </w:hdrShapeDefaults>
  <w:footnotePr>
    <w:footnote w:id="-1"/>
    <w:footnote w:id="0"/>
  </w:footnotePr>
  <w:endnotePr>
    <w:endnote w:id="-1"/>
    <w:endnote w:id="0"/>
  </w:endnotePr>
  <w:compat>
    <w:useFELayout/>
  </w:compat>
  <w:rsids>
    <w:rsidRoot w:val="00ED585A"/>
    <w:rsid w:val="0000270E"/>
    <w:rsid w:val="0000344A"/>
    <w:rsid w:val="00006B90"/>
    <w:rsid w:val="00013F75"/>
    <w:rsid w:val="00014A1B"/>
    <w:rsid w:val="0001740E"/>
    <w:rsid w:val="00017FD8"/>
    <w:rsid w:val="000215CD"/>
    <w:rsid w:val="000224B1"/>
    <w:rsid w:val="00027522"/>
    <w:rsid w:val="00037F63"/>
    <w:rsid w:val="00041AFF"/>
    <w:rsid w:val="00046EC8"/>
    <w:rsid w:val="00047F87"/>
    <w:rsid w:val="00051B79"/>
    <w:rsid w:val="000536FD"/>
    <w:rsid w:val="000541B1"/>
    <w:rsid w:val="0006157B"/>
    <w:rsid w:val="000619B1"/>
    <w:rsid w:val="00061E74"/>
    <w:rsid w:val="00062C04"/>
    <w:rsid w:val="00064096"/>
    <w:rsid w:val="0006445E"/>
    <w:rsid w:val="000665B7"/>
    <w:rsid w:val="0006679C"/>
    <w:rsid w:val="00073EAB"/>
    <w:rsid w:val="00080205"/>
    <w:rsid w:val="00082472"/>
    <w:rsid w:val="00086B92"/>
    <w:rsid w:val="000908DD"/>
    <w:rsid w:val="00091776"/>
    <w:rsid w:val="00092A18"/>
    <w:rsid w:val="00092FF3"/>
    <w:rsid w:val="00097975"/>
    <w:rsid w:val="000A3BC1"/>
    <w:rsid w:val="000A3D4F"/>
    <w:rsid w:val="000A4A08"/>
    <w:rsid w:val="000A67E0"/>
    <w:rsid w:val="000A6929"/>
    <w:rsid w:val="000B5956"/>
    <w:rsid w:val="000C029E"/>
    <w:rsid w:val="000C1DC0"/>
    <w:rsid w:val="000C4BD8"/>
    <w:rsid w:val="000C4FCF"/>
    <w:rsid w:val="000D0154"/>
    <w:rsid w:val="000D1FEF"/>
    <w:rsid w:val="000D2F82"/>
    <w:rsid w:val="000D3A1A"/>
    <w:rsid w:val="000D5BE6"/>
    <w:rsid w:val="000D7B3D"/>
    <w:rsid w:val="000E375A"/>
    <w:rsid w:val="000E38A8"/>
    <w:rsid w:val="000E4C4B"/>
    <w:rsid w:val="000E5C62"/>
    <w:rsid w:val="000F0A04"/>
    <w:rsid w:val="000F15FB"/>
    <w:rsid w:val="000F4140"/>
    <w:rsid w:val="000F4F77"/>
    <w:rsid w:val="000F729D"/>
    <w:rsid w:val="000F7E49"/>
    <w:rsid w:val="001000BB"/>
    <w:rsid w:val="001019D8"/>
    <w:rsid w:val="00101AB6"/>
    <w:rsid w:val="0010650E"/>
    <w:rsid w:val="001140DB"/>
    <w:rsid w:val="00114A1A"/>
    <w:rsid w:val="00114B3C"/>
    <w:rsid w:val="00116122"/>
    <w:rsid w:val="00117269"/>
    <w:rsid w:val="0012157F"/>
    <w:rsid w:val="001228B8"/>
    <w:rsid w:val="00122E7E"/>
    <w:rsid w:val="0012619D"/>
    <w:rsid w:val="00126215"/>
    <w:rsid w:val="0013201E"/>
    <w:rsid w:val="00132213"/>
    <w:rsid w:val="00134E78"/>
    <w:rsid w:val="00136599"/>
    <w:rsid w:val="0015616F"/>
    <w:rsid w:val="00160296"/>
    <w:rsid w:val="00161C45"/>
    <w:rsid w:val="00165DB4"/>
    <w:rsid w:val="00167CD6"/>
    <w:rsid w:val="0017189D"/>
    <w:rsid w:val="00172525"/>
    <w:rsid w:val="00172DD2"/>
    <w:rsid w:val="00180A36"/>
    <w:rsid w:val="00187FAA"/>
    <w:rsid w:val="001915C7"/>
    <w:rsid w:val="001915E6"/>
    <w:rsid w:val="001929F3"/>
    <w:rsid w:val="00193672"/>
    <w:rsid w:val="00197D30"/>
    <w:rsid w:val="001A4A3A"/>
    <w:rsid w:val="001A4C06"/>
    <w:rsid w:val="001A4F3C"/>
    <w:rsid w:val="001A5E11"/>
    <w:rsid w:val="001A69E6"/>
    <w:rsid w:val="001B1E51"/>
    <w:rsid w:val="001B667F"/>
    <w:rsid w:val="001B7ACF"/>
    <w:rsid w:val="001C1B87"/>
    <w:rsid w:val="001C440C"/>
    <w:rsid w:val="001C59F0"/>
    <w:rsid w:val="001C6228"/>
    <w:rsid w:val="001C7C23"/>
    <w:rsid w:val="001D3CA0"/>
    <w:rsid w:val="001D68AD"/>
    <w:rsid w:val="001D6975"/>
    <w:rsid w:val="001D6A95"/>
    <w:rsid w:val="001D7D3C"/>
    <w:rsid w:val="001E142F"/>
    <w:rsid w:val="001E3523"/>
    <w:rsid w:val="001E4501"/>
    <w:rsid w:val="001F0224"/>
    <w:rsid w:val="001F2BBD"/>
    <w:rsid w:val="001F5376"/>
    <w:rsid w:val="001F63C0"/>
    <w:rsid w:val="001F7A81"/>
    <w:rsid w:val="00210EE8"/>
    <w:rsid w:val="00220913"/>
    <w:rsid w:val="002260FB"/>
    <w:rsid w:val="0022681B"/>
    <w:rsid w:val="002279CA"/>
    <w:rsid w:val="0023316D"/>
    <w:rsid w:val="0024089F"/>
    <w:rsid w:val="00245C5D"/>
    <w:rsid w:val="002467D1"/>
    <w:rsid w:val="002474E6"/>
    <w:rsid w:val="0025081B"/>
    <w:rsid w:val="00250B46"/>
    <w:rsid w:val="00260A76"/>
    <w:rsid w:val="00261E41"/>
    <w:rsid w:val="00264CD1"/>
    <w:rsid w:val="00265228"/>
    <w:rsid w:val="002654CB"/>
    <w:rsid w:val="00266700"/>
    <w:rsid w:val="00266F36"/>
    <w:rsid w:val="00267BC7"/>
    <w:rsid w:val="00270C13"/>
    <w:rsid w:val="00282226"/>
    <w:rsid w:val="00283533"/>
    <w:rsid w:val="0028466B"/>
    <w:rsid w:val="002916C5"/>
    <w:rsid w:val="00293172"/>
    <w:rsid w:val="002944A0"/>
    <w:rsid w:val="00294AD9"/>
    <w:rsid w:val="0029558B"/>
    <w:rsid w:val="002968EE"/>
    <w:rsid w:val="002968EF"/>
    <w:rsid w:val="002A17C3"/>
    <w:rsid w:val="002A441F"/>
    <w:rsid w:val="002A4A01"/>
    <w:rsid w:val="002A5209"/>
    <w:rsid w:val="002A615B"/>
    <w:rsid w:val="002B37BC"/>
    <w:rsid w:val="002B715C"/>
    <w:rsid w:val="002B7DB7"/>
    <w:rsid w:val="002C4384"/>
    <w:rsid w:val="002C54CC"/>
    <w:rsid w:val="002C73C3"/>
    <w:rsid w:val="002C754D"/>
    <w:rsid w:val="002C7DE7"/>
    <w:rsid w:val="002D1C70"/>
    <w:rsid w:val="002D6F4A"/>
    <w:rsid w:val="002D7C3E"/>
    <w:rsid w:val="002E224C"/>
    <w:rsid w:val="002E2259"/>
    <w:rsid w:val="002E2416"/>
    <w:rsid w:val="002E28EE"/>
    <w:rsid w:val="002E62DB"/>
    <w:rsid w:val="002F0FCB"/>
    <w:rsid w:val="002F26CC"/>
    <w:rsid w:val="002F2977"/>
    <w:rsid w:val="002F53E4"/>
    <w:rsid w:val="002F5DC2"/>
    <w:rsid w:val="002F6D4D"/>
    <w:rsid w:val="00301787"/>
    <w:rsid w:val="00301CB0"/>
    <w:rsid w:val="003063A4"/>
    <w:rsid w:val="00306BE7"/>
    <w:rsid w:val="00307034"/>
    <w:rsid w:val="00311D70"/>
    <w:rsid w:val="00313031"/>
    <w:rsid w:val="003200AE"/>
    <w:rsid w:val="00322968"/>
    <w:rsid w:val="003265E8"/>
    <w:rsid w:val="00326FAC"/>
    <w:rsid w:val="00331282"/>
    <w:rsid w:val="003317E6"/>
    <w:rsid w:val="0033463F"/>
    <w:rsid w:val="00334F59"/>
    <w:rsid w:val="00342D9F"/>
    <w:rsid w:val="0034376D"/>
    <w:rsid w:val="003452F1"/>
    <w:rsid w:val="0034573A"/>
    <w:rsid w:val="0034761E"/>
    <w:rsid w:val="00347F8F"/>
    <w:rsid w:val="003515DD"/>
    <w:rsid w:val="00352F74"/>
    <w:rsid w:val="00354FAE"/>
    <w:rsid w:val="00356428"/>
    <w:rsid w:val="0036009D"/>
    <w:rsid w:val="00360C7B"/>
    <w:rsid w:val="00362275"/>
    <w:rsid w:val="0036666E"/>
    <w:rsid w:val="003677FA"/>
    <w:rsid w:val="00373C66"/>
    <w:rsid w:val="00380B19"/>
    <w:rsid w:val="00381F3F"/>
    <w:rsid w:val="00385E05"/>
    <w:rsid w:val="00387F07"/>
    <w:rsid w:val="003A1573"/>
    <w:rsid w:val="003B2676"/>
    <w:rsid w:val="003B47CB"/>
    <w:rsid w:val="003C2C28"/>
    <w:rsid w:val="003C463C"/>
    <w:rsid w:val="003C6005"/>
    <w:rsid w:val="003D747D"/>
    <w:rsid w:val="003E037C"/>
    <w:rsid w:val="003E2010"/>
    <w:rsid w:val="003E278D"/>
    <w:rsid w:val="003E3FBE"/>
    <w:rsid w:val="003E4374"/>
    <w:rsid w:val="003E59E4"/>
    <w:rsid w:val="003F0651"/>
    <w:rsid w:val="003F53A8"/>
    <w:rsid w:val="003F79DB"/>
    <w:rsid w:val="00400ED5"/>
    <w:rsid w:val="004022B8"/>
    <w:rsid w:val="00404545"/>
    <w:rsid w:val="00404DFD"/>
    <w:rsid w:val="00406175"/>
    <w:rsid w:val="00407D98"/>
    <w:rsid w:val="00420354"/>
    <w:rsid w:val="00420618"/>
    <w:rsid w:val="00426486"/>
    <w:rsid w:val="004372BE"/>
    <w:rsid w:val="00443F4D"/>
    <w:rsid w:val="004445BD"/>
    <w:rsid w:val="0044564C"/>
    <w:rsid w:val="00445808"/>
    <w:rsid w:val="004479A8"/>
    <w:rsid w:val="0045123D"/>
    <w:rsid w:val="00451C28"/>
    <w:rsid w:val="00454FAB"/>
    <w:rsid w:val="004554FC"/>
    <w:rsid w:val="0045619A"/>
    <w:rsid w:val="0046217B"/>
    <w:rsid w:val="00463A67"/>
    <w:rsid w:val="00463CB8"/>
    <w:rsid w:val="004678BB"/>
    <w:rsid w:val="004729E9"/>
    <w:rsid w:val="00472DDE"/>
    <w:rsid w:val="0047404C"/>
    <w:rsid w:val="004766AF"/>
    <w:rsid w:val="0047745C"/>
    <w:rsid w:val="004842D8"/>
    <w:rsid w:val="00484B36"/>
    <w:rsid w:val="00486802"/>
    <w:rsid w:val="00490614"/>
    <w:rsid w:val="004915F8"/>
    <w:rsid w:val="00493DAA"/>
    <w:rsid w:val="00494A26"/>
    <w:rsid w:val="00495EF7"/>
    <w:rsid w:val="00496F47"/>
    <w:rsid w:val="004A1D51"/>
    <w:rsid w:val="004A2F42"/>
    <w:rsid w:val="004A61B6"/>
    <w:rsid w:val="004B43EE"/>
    <w:rsid w:val="004C36FB"/>
    <w:rsid w:val="004C5257"/>
    <w:rsid w:val="004C78D2"/>
    <w:rsid w:val="004D3F22"/>
    <w:rsid w:val="004E1F83"/>
    <w:rsid w:val="004E2480"/>
    <w:rsid w:val="004E6403"/>
    <w:rsid w:val="004E73C2"/>
    <w:rsid w:val="004E7990"/>
    <w:rsid w:val="004F0496"/>
    <w:rsid w:val="004F1177"/>
    <w:rsid w:val="004F291E"/>
    <w:rsid w:val="004F3AA0"/>
    <w:rsid w:val="004F68E5"/>
    <w:rsid w:val="00500C46"/>
    <w:rsid w:val="0050318A"/>
    <w:rsid w:val="005034D6"/>
    <w:rsid w:val="00506BCC"/>
    <w:rsid w:val="005151A0"/>
    <w:rsid w:val="005216D7"/>
    <w:rsid w:val="00521CA5"/>
    <w:rsid w:val="00522EA2"/>
    <w:rsid w:val="00522F8E"/>
    <w:rsid w:val="00531AE3"/>
    <w:rsid w:val="005368A6"/>
    <w:rsid w:val="005425E9"/>
    <w:rsid w:val="00545FA7"/>
    <w:rsid w:val="00546CDD"/>
    <w:rsid w:val="00551380"/>
    <w:rsid w:val="00555762"/>
    <w:rsid w:val="005602F5"/>
    <w:rsid w:val="0056573A"/>
    <w:rsid w:val="00572E28"/>
    <w:rsid w:val="00572EFF"/>
    <w:rsid w:val="00575553"/>
    <w:rsid w:val="0057605C"/>
    <w:rsid w:val="0058069F"/>
    <w:rsid w:val="00581ED7"/>
    <w:rsid w:val="005854B7"/>
    <w:rsid w:val="00586011"/>
    <w:rsid w:val="00587728"/>
    <w:rsid w:val="0059070F"/>
    <w:rsid w:val="00591DE9"/>
    <w:rsid w:val="005926E0"/>
    <w:rsid w:val="00593EA8"/>
    <w:rsid w:val="00595578"/>
    <w:rsid w:val="005A2089"/>
    <w:rsid w:val="005A3467"/>
    <w:rsid w:val="005A6DC7"/>
    <w:rsid w:val="005B0118"/>
    <w:rsid w:val="005B0A34"/>
    <w:rsid w:val="005B132B"/>
    <w:rsid w:val="005B2FC0"/>
    <w:rsid w:val="005C1E6D"/>
    <w:rsid w:val="005C4059"/>
    <w:rsid w:val="005C6246"/>
    <w:rsid w:val="005C7B53"/>
    <w:rsid w:val="005D220A"/>
    <w:rsid w:val="005D7289"/>
    <w:rsid w:val="005E1347"/>
    <w:rsid w:val="005E15C9"/>
    <w:rsid w:val="005E1F91"/>
    <w:rsid w:val="006051BC"/>
    <w:rsid w:val="006055A1"/>
    <w:rsid w:val="0061111E"/>
    <w:rsid w:val="006114E3"/>
    <w:rsid w:val="006152AA"/>
    <w:rsid w:val="006170C5"/>
    <w:rsid w:val="00620062"/>
    <w:rsid w:val="0062159A"/>
    <w:rsid w:val="00623BB8"/>
    <w:rsid w:val="006320E7"/>
    <w:rsid w:val="006339DB"/>
    <w:rsid w:val="00634FD8"/>
    <w:rsid w:val="00635F74"/>
    <w:rsid w:val="006410E1"/>
    <w:rsid w:val="00644E61"/>
    <w:rsid w:val="00645E26"/>
    <w:rsid w:val="0064719A"/>
    <w:rsid w:val="006541DB"/>
    <w:rsid w:val="0065471A"/>
    <w:rsid w:val="0065662A"/>
    <w:rsid w:val="006616F7"/>
    <w:rsid w:val="00665AD6"/>
    <w:rsid w:val="006709A2"/>
    <w:rsid w:val="0067388C"/>
    <w:rsid w:val="00673899"/>
    <w:rsid w:val="00675141"/>
    <w:rsid w:val="006779DF"/>
    <w:rsid w:val="00680A7F"/>
    <w:rsid w:val="00681B35"/>
    <w:rsid w:val="00681DF1"/>
    <w:rsid w:val="00684321"/>
    <w:rsid w:val="00687C2A"/>
    <w:rsid w:val="00693F56"/>
    <w:rsid w:val="006977BB"/>
    <w:rsid w:val="00697AF4"/>
    <w:rsid w:val="006A18B1"/>
    <w:rsid w:val="006A653F"/>
    <w:rsid w:val="006B0B19"/>
    <w:rsid w:val="006B0F5B"/>
    <w:rsid w:val="006B6564"/>
    <w:rsid w:val="006C07F8"/>
    <w:rsid w:val="006C2F8A"/>
    <w:rsid w:val="006C3922"/>
    <w:rsid w:val="006C4D8C"/>
    <w:rsid w:val="006D272C"/>
    <w:rsid w:val="006D44A5"/>
    <w:rsid w:val="006D471A"/>
    <w:rsid w:val="006E04D0"/>
    <w:rsid w:val="006E4CF0"/>
    <w:rsid w:val="006E7CBF"/>
    <w:rsid w:val="006F0F45"/>
    <w:rsid w:val="006F1CE2"/>
    <w:rsid w:val="007014AB"/>
    <w:rsid w:val="00702E8D"/>
    <w:rsid w:val="00704EB0"/>
    <w:rsid w:val="007079DA"/>
    <w:rsid w:val="00710929"/>
    <w:rsid w:val="007122C3"/>
    <w:rsid w:val="00714F38"/>
    <w:rsid w:val="00724E4F"/>
    <w:rsid w:val="00725223"/>
    <w:rsid w:val="007268FB"/>
    <w:rsid w:val="00727F40"/>
    <w:rsid w:val="00731B57"/>
    <w:rsid w:val="0073257C"/>
    <w:rsid w:val="00732591"/>
    <w:rsid w:val="00746E7A"/>
    <w:rsid w:val="00750E07"/>
    <w:rsid w:val="00756C67"/>
    <w:rsid w:val="00757B6F"/>
    <w:rsid w:val="00757E3F"/>
    <w:rsid w:val="00760E7E"/>
    <w:rsid w:val="00762946"/>
    <w:rsid w:val="00762AF8"/>
    <w:rsid w:val="00764C47"/>
    <w:rsid w:val="00770CF3"/>
    <w:rsid w:val="00771240"/>
    <w:rsid w:val="00771C9A"/>
    <w:rsid w:val="00771CBB"/>
    <w:rsid w:val="007740AB"/>
    <w:rsid w:val="0077489C"/>
    <w:rsid w:val="007758F9"/>
    <w:rsid w:val="00775EFA"/>
    <w:rsid w:val="0077711D"/>
    <w:rsid w:val="007771CD"/>
    <w:rsid w:val="007847BF"/>
    <w:rsid w:val="0078542D"/>
    <w:rsid w:val="00785F18"/>
    <w:rsid w:val="00786A18"/>
    <w:rsid w:val="00794643"/>
    <w:rsid w:val="00797A84"/>
    <w:rsid w:val="007A6996"/>
    <w:rsid w:val="007B13C7"/>
    <w:rsid w:val="007B2661"/>
    <w:rsid w:val="007C0908"/>
    <w:rsid w:val="007C2C29"/>
    <w:rsid w:val="007C3F0E"/>
    <w:rsid w:val="007C4194"/>
    <w:rsid w:val="007C481B"/>
    <w:rsid w:val="007C5CE1"/>
    <w:rsid w:val="007D15F3"/>
    <w:rsid w:val="007D1BEF"/>
    <w:rsid w:val="007D611A"/>
    <w:rsid w:val="007D6A54"/>
    <w:rsid w:val="007E05D9"/>
    <w:rsid w:val="007F24CB"/>
    <w:rsid w:val="007F2520"/>
    <w:rsid w:val="007F62BC"/>
    <w:rsid w:val="008052DE"/>
    <w:rsid w:val="00806ECE"/>
    <w:rsid w:val="00810817"/>
    <w:rsid w:val="00812565"/>
    <w:rsid w:val="0082116B"/>
    <w:rsid w:val="00821AF6"/>
    <w:rsid w:val="00823E92"/>
    <w:rsid w:val="00824890"/>
    <w:rsid w:val="00824A2B"/>
    <w:rsid w:val="008308AA"/>
    <w:rsid w:val="00830EA0"/>
    <w:rsid w:val="008326FD"/>
    <w:rsid w:val="00837EE0"/>
    <w:rsid w:val="00843D8E"/>
    <w:rsid w:val="008462F6"/>
    <w:rsid w:val="00852323"/>
    <w:rsid w:val="0085483C"/>
    <w:rsid w:val="00854CA4"/>
    <w:rsid w:val="00861C5D"/>
    <w:rsid w:val="00865A6F"/>
    <w:rsid w:val="00865B28"/>
    <w:rsid w:val="00867284"/>
    <w:rsid w:val="0088058C"/>
    <w:rsid w:val="00882E16"/>
    <w:rsid w:val="008940B9"/>
    <w:rsid w:val="00897EA5"/>
    <w:rsid w:val="008A6544"/>
    <w:rsid w:val="008B7817"/>
    <w:rsid w:val="008B7C80"/>
    <w:rsid w:val="008C3C5D"/>
    <w:rsid w:val="008C4E89"/>
    <w:rsid w:val="008C584F"/>
    <w:rsid w:val="008C5D3D"/>
    <w:rsid w:val="008D25E5"/>
    <w:rsid w:val="008D3494"/>
    <w:rsid w:val="008D3FB1"/>
    <w:rsid w:val="008D68DA"/>
    <w:rsid w:val="008E173F"/>
    <w:rsid w:val="008E1D03"/>
    <w:rsid w:val="008E1D05"/>
    <w:rsid w:val="008E1ED9"/>
    <w:rsid w:val="008E2841"/>
    <w:rsid w:val="008E427D"/>
    <w:rsid w:val="008E5914"/>
    <w:rsid w:val="008E63E5"/>
    <w:rsid w:val="008E7A9F"/>
    <w:rsid w:val="008F283E"/>
    <w:rsid w:val="008F31BB"/>
    <w:rsid w:val="008F3605"/>
    <w:rsid w:val="008F60E8"/>
    <w:rsid w:val="008F7795"/>
    <w:rsid w:val="008F7D56"/>
    <w:rsid w:val="00901010"/>
    <w:rsid w:val="009168B0"/>
    <w:rsid w:val="009213E9"/>
    <w:rsid w:val="00924C4B"/>
    <w:rsid w:val="009312FF"/>
    <w:rsid w:val="00931D7F"/>
    <w:rsid w:val="00932B8A"/>
    <w:rsid w:val="009337C2"/>
    <w:rsid w:val="00934539"/>
    <w:rsid w:val="0093679A"/>
    <w:rsid w:val="00940EAF"/>
    <w:rsid w:val="00940EE6"/>
    <w:rsid w:val="00947BF4"/>
    <w:rsid w:val="00950FD1"/>
    <w:rsid w:val="00951B07"/>
    <w:rsid w:val="00953183"/>
    <w:rsid w:val="009724FA"/>
    <w:rsid w:val="0097283C"/>
    <w:rsid w:val="0097326A"/>
    <w:rsid w:val="00973F12"/>
    <w:rsid w:val="00975803"/>
    <w:rsid w:val="009801DF"/>
    <w:rsid w:val="00980A2E"/>
    <w:rsid w:val="0099586A"/>
    <w:rsid w:val="009961AB"/>
    <w:rsid w:val="00996890"/>
    <w:rsid w:val="00997C8D"/>
    <w:rsid w:val="009A375A"/>
    <w:rsid w:val="009A45AD"/>
    <w:rsid w:val="009A6B53"/>
    <w:rsid w:val="009A7D57"/>
    <w:rsid w:val="009B1469"/>
    <w:rsid w:val="009B21ED"/>
    <w:rsid w:val="009B405B"/>
    <w:rsid w:val="009B5850"/>
    <w:rsid w:val="009B625E"/>
    <w:rsid w:val="009B7BB1"/>
    <w:rsid w:val="009C0BB0"/>
    <w:rsid w:val="009C4764"/>
    <w:rsid w:val="009C5050"/>
    <w:rsid w:val="009C7279"/>
    <w:rsid w:val="009D02A6"/>
    <w:rsid w:val="009D09EE"/>
    <w:rsid w:val="009D3F53"/>
    <w:rsid w:val="009D5F8D"/>
    <w:rsid w:val="009D638A"/>
    <w:rsid w:val="009E01CF"/>
    <w:rsid w:val="009E06A7"/>
    <w:rsid w:val="009E2210"/>
    <w:rsid w:val="009F05DC"/>
    <w:rsid w:val="009F2069"/>
    <w:rsid w:val="009F4F8C"/>
    <w:rsid w:val="00A01262"/>
    <w:rsid w:val="00A01BE4"/>
    <w:rsid w:val="00A065A4"/>
    <w:rsid w:val="00A104FF"/>
    <w:rsid w:val="00A123A9"/>
    <w:rsid w:val="00A1779E"/>
    <w:rsid w:val="00A2054A"/>
    <w:rsid w:val="00A22521"/>
    <w:rsid w:val="00A24156"/>
    <w:rsid w:val="00A2498F"/>
    <w:rsid w:val="00A2676C"/>
    <w:rsid w:val="00A302EB"/>
    <w:rsid w:val="00A319D4"/>
    <w:rsid w:val="00A36BD5"/>
    <w:rsid w:val="00A40C0B"/>
    <w:rsid w:val="00A43A28"/>
    <w:rsid w:val="00A45DAC"/>
    <w:rsid w:val="00A51ACB"/>
    <w:rsid w:val="00A51DEA"/>
    <w:rsid w:val="00A639D1"/>
    <w:rsid w:val="00A65156"/>
    <w:rsid w:val="00A66363"/>
    <w:rsid w:val="00A6744A"/>
    <w:rsid w:val="00A67993"/>
    <w:rsid w:val="00A67C46"/>
    <w:rsid w:val="00A738D7"/>
    <w:rsid w:val="00A74A22"/>
    <w:rsid w:val="00A7562C"/>
    <w:rsid w:val="00A76F51"/>
    <w:rsid w:val="00A7773D"/>
    <w:rsid w:val="00A818BC"/>
    <w:rsid w:val="00A82EEB"/>
    <w:rsid w:val="00A87860"/>
    <w:rsid w:val="00AA283E"/>
    <w:rsid w:val="00AA291E"/>
    <w:rsid w:val="00AA323D"/>
    <w:rsid w:val="00AA61AC"/>
    <w:rsid w:val="00AB2381"/>
    <w:rsid w:val="00AB3CFE"/>
    <w:rsid w:val="00AB43C8"/>
    <w:rsid w:val="00AC20D2"/>
    <w:rsid w:val="00AC5D24"/>
    <w:rsid w:val="00AD30A7"/>
    <w:rsid w:val="00AD4560"/>
    <w:rsid w:val="00AD7372"/>
    <w:rsid w:val="00AD770F"/>
    <w:rsid w:val="00AE6BEE"/>
    <w:rsid w:val="00AF3477"/>
    <w:rsid w:val="00B03E6E"/>
    <w:rsid w:val="00B07949"/>
    <w:rsid w:val="00B147F5"/>
    <w:rsid w:val="00B25DA3"/>
    <w:rsid w:val="00B30B7A"/>
    <w:rsid w:val="00B3166D"/>
    <w:rsid w:val="00B3332D"/>
    <w:rsid w:val="00B34F11"/>
    <w:rsid w:val="00B37B48"/>
    <w:rsid w:val="00B403E2"/>
    <w:rsid w:val="00B45D58"/>
    <w:rsid w:val="00B47942"/>
    <w:rsid w:val="00B51635"/>
    <w:rsid w:val="00B5548A"/>
    <w:rsid w:val="00B5775F"/>
    <w:rsid w:val="00B639BF"/>
    <w:rsid w:val="00B66A3C"/>
    <w:rsid w:val="00B66C76"/>
    <w:rsid w:val="00B731BE"/>
    <w:rsid w:val="00B7704C"/>
    <w:rsid w:val="00B80289"/>
    <w:rsid w:val="00B80292"/>
    <w:rsid w:val="00B82CA8"/>
    <w:rsid w:val="00B84A0D"/>
    <w:rsid w:val="00B90830"/>
    <w:rsid w:val="00B92222"/>
    <w:rsid w:val="00B92625"/>
    <w:rsid w:val="00B95D47"/>
    <w:rsid w:val="00BA04DC"/>
    <w:rsid w:val="00BA0951"/>
    <w:rsid w:val="00BA0DEB"/>
    <w:rsid w:val="00BA17A2"/>
    <w:rsid w:val="00BA6FB8"/>
    <w:rsid w:val="00BA7A94"/>
    <w:rsid w:val="00BB265A"/>
    <w:rsid w:val="00BB3851"/>
    <w:rsid w:val="00BB7718"/>
    <w:rsid w:val="00BC164A"/>
    <w:rsid w:val="00BC1963"/>
    <w:rsid w:val="00BC408B"/>
    <w:rsid w:val="00BC6472"/>
    <w:rsid w:val="00BD3035"/>
    <w:rsid w:val="00BD60E8"/>
    <w:rsid w:val="00BD7FAF"/>
    <w:rsid w:val="00BE1616"/>
    <w:rsid w:val="00BE504E"/>
    <w:rsid w:val="00BE652D"/>
    <w:rsid w:val="00BF670A"/>
    <w:rsid w:val="00C00EA7"/>
    <w:rsid w:val="00C03506"/>
    <w:rsid w:val="00C0432F"/>
    <w:rsid w:val="00C0506E"/>
    <w:rsid w:val="00C069BD"/>
    <w:rsid w:val="00C07082"/>
    <w:rsid w:val="00C07116"/>
    <w:rsid w:val="00C079BF"/>
    <w:rsid w:val="00C10085"/>
    <w:rsid w:val="00C1284F"/>
    <w:rsid w:val="00C12F41"/>
    <w:rsid w:val="00C151AC"/>
    <w:rsid w:val="00C26255"/>
    <w:rsid w:val="00C30097"/>
    <w:rsid w:val="00C314B0"/>
    <w:rsid w:val="00C316F3"/>
    <w:rsid w:val="00C35922"/>
    <w:rsid w:val="00C45261"/>
    <w:rsid w:val="00C473F8"/>
    <w:rsid w:val="00C51225"/>
    <w:rsid w:val="00C51710"/>
    <w:rsid w:val="00C5436A"/>
    <w:rsid w:val="00C54C63"/>
    <w:rsid w:val="00C61324"/>
    <w:rsid w:val="00C64E8F"/>
    <w:rsid w:val="00C709E7"/>
    <w:rsid w:val="00C727F6"/>
    <w:rsid w:val="00C72DE1"/>
    <w:rsid w:val="00C73610"/>
    <w:rsid w:val="00C80D3A"/>
    <w:rsid w:val="00C80EF9"/>
    <w:rsid w:val="00C82FD4"/>
    <w:rsid w:val="00C84E50"/>
    <w:rsid w:val="00C916CC"/>
    <w:rsid w:val="00C91878"/>
    <w:rsid w:val="00CB07F3"/>
    <w:rsid w:val="00CB3C06"/>
    <w:rsid w:val="00CC0E2C"/>
    <w:rsid w:val="00CC17D9"/>
    <w:rsid w:val="00CC327F"/>
    <w:rsid w:val="00CC3A35"/>
    <w:rsid w:val="00CC5CB3"/>
    <w:rsid w:val="00CC65AF"/>
    <w:rsid w:val="00CD0892"/>
    <w:rsid w:val="00CD1E61"/>
    <w:rsid w:val="00CD2A92"/>
    <w:rsid w:val="00CE2D19"/>
    <w:rsid w:val="00CE799F"/>
    <w:rsid w:val="00CF38DF"/>
    <w:rsid w:val="00CF4253"/>
    <w:rsid w:val="00CF4389"/>
    <w:rsid w:val="00CF5F07"/>
    <w:rsid w:val="00D00BBE"/>
    <w:rsid w:val="00D04A6F"/>
    <w:rsid w:val="00D07E0B"/>
    <w:rsid w:val="00D1040C"/>
    <w:rsid w:val="00D11304"/>
    <w:rsid w:val="00D140F5"/>
    <w:rsid w:val="00D167FA"/>
    <w:rsid w:val="00D246E4"/>
    <w:rsid w:val="00D30635"/>
    <w:rsid w:val="00D3395A"/>
    <w:rsid w:val="00D35559"/>
    <w:rsid w:val="00D363EF"/>
    <w:rsid w:val="00D36FD2"/>
    <w:rsid w:val="00D40219"/>
    <w:rsid w:val="00D42CDF"/>
    <w:rsid w:val="00D5585F"/>
    <w:rsid w:val="00D563A1"/>
    <w:rsid w:val="00D63A30"/>
    <w:rsid w:val="00D66DF9"/>
    <w:rsid w:val="00D70A45"/>
    <w:rsid w:val="00D770D9"/>
    <w:rsid w:val="00D82EF9"/>
    <w:rsid w:val="00D84631"/>
    <w:rsid w:val="00D8497F"/>
    <w:rsid w:val="00D84F6C"/>
    <w:rsid w:val="00D91B70"/>
    <w:rsid w:val="00D93CC2"/>
    <w:rsid w:val="00D950A4"/>
    <w:rsid w:val="00D9627C"/>
    <w:rsid w:val="00D972DF"/>
    <w:rsid w:val="00DA2B38"/>
    <w:rsid w:val="00DA4156"/>
    <w:rsid w:val="00DA6892"/>
    <w:rsid w:val="00DB223F"/>
    <w:rsid w:val="00DB7973"/>
    <w:rsid w:val="00DC0B12"/>
    <w:rsid w:val="00DC2270"/>
    <w:rsid w:val="00DD6D69"/>
    <w:rsid w:val="00DE1F0C"/>
    <w:rsid w:val="00DE2D83"/>
    <w:rsid w:val="00DE59AF"/>
    <w:rsid w:val="00DE5E8A"/>
    <w:rsid w:val="00DF066F"/>
    <w:rsid w:val="00DF1089"/>
    <w:rsid w:val="00DF47DD"/>
    <w:rsid w:val="00DF7AB6"/>
    <w:rsid w:val="00DF7FEC"/>
    <w:rsid w:val="00E00399"/>
    <w:rsid w:val="00E01814"/>
    <w:rsid w:val="00E02E51"/>
    <w:rsid w:val="00E0388D"/>
    <w:rsid w:val="00E05DD9"/>
    <w:rsid w:val="00E1036F"/>
    <w:rsid w:val="00E108DA"/>
    <w:rsid w:val="00E10E2B"/>
    <w:rsid w:val="00E12A15"/>
    <w:rsid w:val="00E12F43"/>
    <w:rsid w:val="00E13DB4"/>
    <w:rsid w:val="00E1487A"/>
    <w:rsid w:val="00E21D2F"/>
    <w:rsid w:val="00E26BDF"/>
    <w:rsid w:val="00E305E6"/>
    <w:rsid w:val="00E33CDD"/>
    <w:rsid w:val="00E37127"/>
    <w:rsid w:val="00E37B0B"/>
    <w:rsid w:val="00E37E93"/>
    <w:rsid w:val="00E42918"/>
    <w:rsid w:val="00E4411D"/>
    <w:rsid w:val="00E44E59"/>
    <w:rsid w:val="00E46D3F"/>
    <w:rsid w:val="00E52BDA"/>
    <w:rsid w:val="00E52E48"/>
    <w:rsid w:val="00E532C0"/>
    <w:rsid w:val="00E55668"/>
    <w:rsid w:val="00E558BB"/>
    <w:rsid w:val="00E56571"/>
    <w:rsid w:val="00E57D29"/>
    <w:rsid w:val="00E65885"/>
    <w:rsid w:val="00E66965"/>
    <w:rsid w:val="00E6784B"/>
    <w:rsid w:val="00E67A34"/>
    <w:rsid w:val="00E75451"/>
    <w:rsid w:val="00E80657"/>
    <w:rsid w:val="00E84263"/>
    <w:rsid w:val="00E85F69"/>
    <w:rsid w:val="00E86971"/>
    <w:rsid w:val="00E86D64"/>
    <w:rsid w:val="00EA1BD1"/>
    <w:rsid w:val="00EA72B4"/>
    <w:rsid w:val="00EA773F"/>
    <w:rsid w:val="00EB0BDB"/>
    <w:rsid w:val="00EB114B"/>
    <w:rsid w:val="00EC7F4C"/>
    <w:rsid w:val="00ED0647"/>
    <w:rsid w:val="00ED2E43"/>
    <w:rsid w:val="00ED39FC"/>
    <w:rsid w:val="00ED585A"/>
    <w:rsid w:val="00ED6AAC"/>
    <w:rsid w:val="00ED6B04"/>
    <w:rsid w:val="00EE0616"/>
    <w:rsid w:val="00EE074A"/>
    <w:rsid w:val="00EE42E0"/>
    <w:rsid w:val="00EE5F94"/>
    <w:rsid w:val="00EE624B"/>
    <w:rsid w:val="00EE67CB"/>
    <w:rsid w:val="00EE70F4"/>
    <w:rsid w:val="00EF08C1"/>
    <w:rsid w:val="00EF5D55"/>
    <w:rsid w:val="00F012F2"/>
    <w:rsid w:val="00F07C7B"/>
    <w:rsid w:val="00F07D5B"/>
    <w:rsid w:val="00F11304"/>
    <w:rsid w:val="00F11B21"/>
    <w:rsid w:val="00F12BB3"/>
    <w:rsid w:val="00F21009"/>
    <w:rsid w:val="00F27947"/>
    <w:rsid w:val="00F30097"/>
    <w:rsid w:val="00F31993"/>
    <w:rsid w:val="00F40692"/>
    <w:rsid w:val="00F45620"/>
    <w:rsid w:val="00F46D8C"/>
    <w:rsid w:val="00F51D81"/>
    <w:rsid w:val="00F56691"/>
    <w:rsid w:val="00F66DBC"/>
    <w:rsid w:val="00F72FC5"/>
    <w:rsid w:val="00F733C1"/>
    <w:rsid w:val="00F743BE"/>
    <w:rsid w:val="00F755B6"/>
    <w:rsid w:val="00F80EFF"/>
    <w:rsid w:val="00F821BF"/>
    <w:rsid w:val="00F91AF0"/>
    <w:rsid w:val="00F959DE"/>
    <w:rsid w:val="00FA1884"/>
    <w:rsid w:val="00FA2D32"/>
    <w:rsid w:val="00FA464C"/>
    <w:rsid w:val="00FA7EDD"/>
    <w:rsid w:val="00FB3C1C"/>
    <w:rsid w:val="00FB4249"/>
    <w:rsid w:val="00FB4ECD"/>
    <w:rsid w:val="00FB73AF"/>
    <w:rsid w:val="00FB7613"/>
    <w:rsid w:val="00FC0575"/>
    <w:rsid w:val="00FC7400"/>
    <w:rsid w:val="00FD2327"/>
    <w:rsid w:val="00FE6B68"/>
    <w:rsid w:val="00FE6C58"/>
    <w:rsid w:val="00FF1284"/>
    <w:rsid w:val="00FF26D9"/>
    <w:rsid w:val="00FF399D"/>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enu v:ext="edit" fillcolor="none [1300]" strokecolor="none [13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71" w:unhideWhenUsed="0"/>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39" w:qFormat="1"/>
  </w:latentStyles>
  <w:style w:type="paragraph" w:default="1" w:styleId="Normal">
    <w:name w:val="Normal"/>
    <w:qFormat/>
    <w:rsid w:val="000541B1"/>
    <w:rPr>
      <w:sz w:val="24"/>
      <w:szCs w:val="24"/>
      <w:lang w:eastAsia="en-US"/>
    </w:rPr>
  </w:style>
  <w:style w:type="paragraph" w:styleId="Heading1">
    <w:name w:val="heading 1"/>
    <w:basedOn w:val="Normal"/>
    <w:next w:val="Normal"/>
    <w:link w:val="Heading1Char"/>
    <w:uiPriority w:val="9"/>
    <w:qFormat/>
    <w:rsid w:val="00ED585A"/>
    <w:pPr>
      <w:keepNext/>
      <w:keepLines/>
      <w:spacing w:before="480"/>
      <w:outlineLvl w:val="0"/>
    </w:pPr>
    <w:rPr>
      <w:rFonts w:ascii="Calibri" w:eastAsia="MS Gothic" w:hAnsi="Calibri"/>
      <w:b/>
      <w:bCs/>
      <w:color w:val="345A8A"/>
      <w:sz w:val="32"/>
      <w:szCs w:val="32"/>
    </w:rPr>
  </w:style>
  <w:style w:type="paragraph" w:styleId="Heading2">
    <w:name w:val="heading 2"/>
    <w:basedOn w:val="TOC1"/>
    <w:next w:val="Normal"/>
    <w:link w:val="Heading2Char"/>
    <w:uiPriority w:val="9"/>
    <w:qFormat/>
    <w:rsid w:val="006616F7"/>
    <w:pPr>
      <w:spacing w:before="0" w:after="240"/>
      <w:outlineLvl w:val="1"/>
    </w:pPr>
    <w:rPr>
      <w:rFonts w:ascii="Calibri" w:hAnsi="Calibri"/>
    </w:rPr>
  </w:style>
  <w:style w:type="paragraph" w:styleId="Heading3">
    <w:name w:val="heading 3"/>
    <w:basedOn w:val="Normal"/>
    <w:next w:val="Normal"/>
    <w:link w:val="Heading3Char"/>
    <w:uiPriority w:val="9"/>
    <w:qFormat/>
    <w:rsid w:val="00CF5F07"/>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unhideWhenUsed/>
    <w:qFormat/>
    <w:rsid w:val="0008247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8247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D585A"/>
    <w:rPr>
      <w:rFonts w:ascii="Calibri" w:eastAsia="MS Gothic" w:hAnsi="Calibri" w:cs="Times New Roman"/>
      <w:b/>
      <w:bCs/>
      <w:color w:val="345A8A"/>
      <w:sz w:val="32"/>
      <w:szCs w:val="32"/>
      <w:lang w:val="en-AU"/>
    </w:rPr>
  </w:style>
  <w:style w:type="paragraph" w:customStyle="1" w:styleId="TOCHeading1">
    <w:name w:val="TOC Heading1"/>
    <w:basedOn w:val="Heading1"/>
    <w:next w:val="Normal"/>
    <w:uiPriority w:val="39"/>
    <w:unhideWhenUsed/>
    <w:qFormat/>
    <w:rsid w:val="00ED585A"/>
    <w:pPr>
      <w:spacing w:line="276" w:lineRule="auto"/>
      <w:outlineLvl w:val="9"/>
    </w:pPr>
    <w:rPr>
      <w:color w:val="365F91"/>
      <w:sz w:val="28"/>
      <w:szCs w:val="28"/>
      <w:lang w:val="en-US"/>
    </w:rPr>
  </w:style>
  <w:style w:type="paragraph" w:styleId="BalloonText">
    <w:name w:val="Balloon Text"/>
    <w:basedOn w:val="Normal"/>
    <w:link w:val="BalloonTextChar"/>
    <w:uiPriority w:val="99"/>
    <w:semiHidden/>
    <w:unhideWhenUsed/>
    <w:rsid w:val="00ED585A"/>
    <w:rPr>
      <w:rFonts w:ascii="Lucida Grande" w:hAnsi="Lucida Grande"/>
      <w:sz w:val="18"/>
      <w:szCs w:val="18"/>
    </w:rPr>
  </w:style>
  <w:style w:type="character" w:customStyle="1" w:styleId="BalloonTextChar">
    <w:name w:val="Balloon Text Char"/>
    <w:link w:val="BalloonText"/>
    <w:uiPriority w:val="99"/>
    <w:semiHidden/>
    <w:rsid w:val="00ED585A"/>
    <w:rPr>
      <w:rFonts w:ascii="Lucida Grande" w:hAnsi="Lucida Grande"/>
      <w:sz w:val="18"/>
      <w:szCs w:val="18"/>
      <w:lang w:val="en-AU"/>
    </w:rPr>
  </w:style>
  <w:style w:type="paragraph" w:styleId="TOC1">
    <w:name w:val="toc 1"/>
    <w:basedOn w:val="Normal"/>
    <w:next w:val="Normal"/>
    <w:autoRedefine/>
    <w:uiPriority w:val="39"/>
    <w:unhideWhenUsed/>
    <w:rsid w:val="00DF1089"/>
    <w:pPr>
      <w:spacing w:before="360"/>
    </w:pPr>
    <w:rPr>
      <w:rFonts w:asciiTheme="majorHAnsi" w:hAnsiTheme="majorHAnsi"/>
      <w:b/>
      <w:bCs/>
      <w:caps/>
    </w:rPr>
  </w:style>
  <w:style w:type="paragraph" w:styleId="TOC2">
    <w:name w:val="toc 2"/>
    <w:basedOn w:val="Normal"/>
    <w:next w:val="Normal"/>
    <w:autoRedefine/>
    <w:uiPriority w:val="39"/>
    <w:unhideWhenUsed/>
    <w:rsid w:val="00006B90"/>
    <w:pPr>
      <w:spacing w:before="240"/>
    </w:pPr>
    <w:rPr>
      <w:rFonts w:asciiTheme="minorHAnsi" w:hAnsiTheme="minorHAnsi"/>
      <w:b/>
      <w:bCs/>
      <w:sz w:val="20"/>
      <w:szCs w:val="20"/>
    </w:rPr>
  </w:style>
  <w:style w:type="paragraph" w:styleId="TOC3">
    <w:name w:val="toc 3"/>
    <w:basedOn w:val="Normal"/>
    <w:next w:val="Normal"/>
    <w:autoRedefine/>
    <w:uiPriority w:val="39"/>
    <w:unhideWhenUsed/>
    <w:rsid w:val="00ED585A"/>
    <w:pPr>
      <w:ind w:left="240"/>
    </w:pPr>
    <w:rPr>
      <w:rFonts w:asciiTheme="minorHAnsi" w:hAnsiTheme="minorHAnsi"/>
      <w:sz w:val="20"/>
      <w:szCs w:val="20"/>
    </w:rPr>
  </w:style>
  <w:style w:type="paragraph" w:styleId="TOC4">
    <w:name w:val="toc 4"/>
    <w:basedOn w:val="Normal"/>
    <w:next w:val="Normal"/>
    <w:autoRedefine/>
    <w:uiPriority w:val="39"/>
    <w:unhideWhenUsed/>
    <w:rsid w:val="00ED585A"/>
    <w:pPr>
      <w:ind w:left="480"/>
    </w:pPr>
    <w:rPr>
      <w:rFonts w:asciiTheme="minorHAnsi" w:hAnsiTheme="minorHAnsi"/>
      <w:sz w:val="20"/>
      <w:szCs w:val="20"/>
    </w:rPr>
  </w:style>
  <w:style w:type="paragraph" w:styleId="TOC5">
    <w:name w:val="toc 5"/>
    <w:basedOn w:val="Normal"/>
    <w:next w:val="Normal"/>
    <w:autoRedefine/>
    <w:uiPriority w:val="39"/>
    <w:unhideWhenUsed/>
    <w:rsid w:val="00ED585A"/>
    <w:pPr>
      <w:ind w:left="720"/>
    </w:pPr>
    <w:rPr>
      <w:rFonts w:asciiTheme="minorHAnsi" w:hAnsiTheme="minorHAnsi"/>
      <w:sz w:val="20"/>
      <w:szCs w:val="20"/>
    </w:rPr>
  </w:style>
  <w:style w:type="paragraph" w:styleId="TOC6">
    <w:name w:val="toc 6"/>
    <w:basedOn w:val="Normal"/>
    <w:next w:val="Normal"/>
    <w:autoRedefine/>
    <w:uiPriority w:val="39"/>
    <w:unhideWhenUsed/>
    <w:rsid w:val="00ED585A"/>
    <w:pPr>
      <w:ind w:left="960"/>
    </w:pPr>
    <w:rPr>
      <w:rFonts w:asciiTheme="minorHAnsi" w:hAnsiTheme="minorHAnsi"/>
      <w:sz w:val="20"/>
      <w:szCs w:val="20"/>
    </w:rPr>
  </w:style>
  <w:style w:type="paragraph" w:styleId="TOC7">
    <w:name w:val="toc 7"/>
    <w:basedOn w:val="Normal"/>
    <w:next w:val="Normal"/>
    <w:autoRedefine/>
    <w:uiPriority w:val="39"/>
    <w:unhideWhenUsed/>
    <w:rsid w:val="00ED585A"/>
    <w:pPr>
      <w:ind w:left="1200"/>
    </w:pPr>
    <w:rPr>
      <w:rFonts w:asciiTheme="minorHAnsi" w:hAnsiTheme="minorHAnsi"/>
      <w:sz w:val="20"/>
      <w:szCs w:val="20"/>
    </w:rPr>
  </w:style>
  <w:style w:type="paragraph" w:styleId="TOC8">
    <w:name w:val="toc 8"/>
    <w:basedOn w:val="Normal"/>
    <w:next w:val="Normal"/>
    <w:autoRedefine/>
    <w:uiPriority w:val="39"/>
    <w:unhideWhenUsed/>
    <w:rsid w:val="00ED585A"/>
    <w:pPr>
      <w:ind w:left="1440"/>
    </w:pPr>
    <w:rPr>
      <w:rFonts w:asciiTheme="minorHAnsi" w:hAnsiTheme="minorHAnsi"/>
      <w:sz w:val="20"/>
      <w:szCs w:val="20"/>
    </w:rPr>
  </w:style>
  <w:style w:type="paragraph" w:styleId="TOC9">
    <w:name w:val="toc 9"/>
    <w:basedOn w:val="Normal"/>
    <w:next w:val="Normal"/>
    <w:autoRedefine/>
    <w:uiPriority w:val="39"/>
    <w:unhideWhenUsed/>
    <w:rsid w:val="00ED585A"/>
    <w:pPr>
      <w:ind w:left="1680"/>
    </w:pPr>
    <w:rPr>
      <w:rFonts w:asciiTheme="minorHAnsi" w:hAnsiTheme="minorHAnsi"/>
      <w:sz w:val="20"/>
      <w:szCs w:val="20"/>
    </w:rPr>
  </w:style>
  <w:style w:type="paragraph" w:styleId="FootnoteText">
    <w:name w:val="footnote text"/>
    <w:basedOn w:val="Normal"/>
    <w:link w:val="FootnoteTextChar"/>
    <w:uiPriority w:val="99"/>
    <w:unhideWhenUsed/>
    <w:rsid w:val="00ED585A"/>
    <w:rPr>
      <w:sz w:val="20"/>
      <w:szCs w:val="20"/>
    </w:rPr>
  </w:style>
  <w:style w:type="character" w:customStyle="1" w:styleId="FootnoteTextChar">
    <w:name w:val="Footnote Text Char"/>
    <w:link w:val="FootnoteText"/>
    <w:uiPriority w:val="99"/>
    <w:rsid w:val="00ED585A"/>
    <w:rPr>
      <w:lang w:val="en-AU"/>
    </w:rPr>
  </w:style>
  <w:style w:type="character" w:styleId="FootnoteReference">
    <w:name w:val="footnote reference"/>
    <w:uiPriority w:val="99"/>
    <w:unhideWhenUsed/>
    <w:rsid w:val="00ED585A"/>
    <w:rPr>
      <w:vertAlign w:val="superscript"/>
    </w:rPr>
  </w:style>
  <w:style w:type="paragraph" w:customStyle="1" w:styleId="MediumGrid1-Accent21">
    <w:name w:val="Medium Grid 1 - Accent 21"/>
    <w:basedOn w:val="Normal"/>
    <w:uiPriority w:val="34"/>
    <w:qFormat/>
    <w:rsid w:val="00172DD2"/>
    <w:pPr>
      <w:ind w:left="720"/>
      <w:contextualSpacing/>
    </w:pPr>
  </w:style>
  <w:style w:type="table" w:styleId="TableGrid">
    <w:name w:val="Table Grid"/>
    <w:basedOn w:val="TableNormal"/>
    <w:uiPriority w:val="59"/>
    <w:rsid w:val="00634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qFormat/>
    <w:rsid w:val="00A22521"/>
    <w:pPr>
      <w:spacing w:after="200"/>
    </w:pPr>
    <w:rPr>
      <w:b/>
      <w:bCs/>
      <w:color w:val="4F81BD"/>
      <w:sz w:val="18"/>
      <w:szCs w:val="18"/>
    </w:rPr>
  </w:style>
  <w:style w:type="paragraph" w:styleId="Header">
    <w:name w:val="header"/>
    <w:basedOn w:val="Normal"/>
    <w:link w:val="HeaderChar"/>
    <w:unhideWhenUsed/>
    <w:rsid w:val="00B80289"/>
    <w:pPr>
      <w:tabs>
        <w:tab w:val="center" w:pos="4320"/>
        <w:tab w:val="right" w:pos="8640"/>
      </w:tabs>
    </w:pPr>
    <w:rPr>
      <w:sz w:val="20"/>
      <w:szCs w:val="20"/>
    </w:rPr>
  </w:style>
  <w:style w:type="character" w:customStyle="1" w:styleId="HeaderChar">
    <w:name w:val="Header Char"/>
    <w:link w:val="Header"/>
    <w:rsid w:val="00B80289"/>
    <w:rPr>
      <w:lang w:val="en-AU"/>
    </w:rPr>
  </w:style>
  <w:style w:type="paragraph" w:styleId="Footer">
    <w:name w:val="footer"/>
    <w:basedOn w:val="Normal"/>
    <w:link w:val="FooterChar"/>
    <w:unhideWhenUsed/>
    <w:rsid w:val="00B80289"/>
    <w:pPr>
      <w:tabs>
        <w:tab w:val="center" w:pos="4320"/>
        <w:tab w:val="right" w:pos="8640"/>
      </w:tabs>
    </w:pPr>
    <w:rPr>
      <w:sz w:val="20"/>
      <w:szCs w:val="20"/>
    </w:rPr>
  </w:style>
  <w:style w:type="character" w:customStyle="1" w:styleId="FooterChar">
    <w:name w:val="Footer Char"/>
    <w:link w:val="Footer"/>
    <w:rsid w:val="00B80289"/>
    <w:rPr>
      <w:lang w:val="en-AU"/>
    </w:rPr>
  </w:style>
  <w:style w:type="character" w:styleId="PageNumber">
    <w:name w:val="page number"/>
    <w:basedOn w:val="DefaultParagraphFont"/>
    <w:unhideWhenUsed/>
    <w:rsid w:val="00D563A1"/>
  </w:style>
  <w:style w:type="paragraph" w:styleId="NormalWeb">
    <w:name w:val="Normal (Web)"/>
    <w:basedOn w:val="Normal"/>
    <w:uiPriority w:val="99"/>
    <w:semiHidden/>
    <w:unhideWhenUsed/>
    <w:rsid w:val="00C709E7"/>
    <w:pPr>
      <w:spacing w:before="100" w:beforeAutospacing="1" w:after="100" w:afterAutospacing="1"/>
    </w:pPr>
    <w:rPr>
      <w:rFonts w:ascii="Times" w:hAnsi="Times"/>
      <w:sz w:val="20"/>
      <w:szCs w:val="20"/>
    </w:rPr>
  </w:style>
  <w:style w:type="character" w:styleId="Emphasis">
    <w:name w:val="Emphasis"/>
    <w:uiPriority w:val="20"/>
    <w:qFormat/>
    <w:rsid w:val="003E4374"/>
    <w:rPr>
      <w:i/>
      <w:iCs/>
    </w:rPr>
  </w:style>
  <w:style w:type="character" w:styleId="CommentReference">
    <w:name w:val="annotation reference"/>
    <w:uiPriority w:val="99"/>
    <w:semiHidden/>
    <w:unhideWhenUsed/>
    <w:rsid w:val="0015616F"/>
    <w:rPr>
      <w:sz w:val="18"/>
      <w:szCs w:val="18"/>
    </w:rPr>
  </w:style>
  <w:style w:type="paragraph" w:styleId="CommentText">
    <w:name w:val="annotation text"/>
    <w:basedOn w:val="Normal"/>
    <w:link w:val="CommentTextChar"/>
    <w:uiPriority w:val="99"/>
    <w:semiHidden/>
    <w:unhideWhenUsed/>
    <w:rsid w:val="0015616F"/>
    <w:rPr>
      <w:sz w:val="20"/>
      <w:szCs w:val="20"/>
    </w:rPr>
  </w:style>
  <w:style w:type="character" w:customStyle="1" w:styleId="CommentTextChar">
    <w:name w:val="Comment Text Char"/>
    <w:link w:val="CommentText"/>
    <w:uiPriority w:val="99"/>
    <w:semiHidden/>
    <w:rsid w:val="0015616F"/>
    <w:rPr>
      <w:lang w:val="en-AU"/>
    </w:rPr>
  </w:style>
  <w:style w:type="paragraph" w:styleId="CommentSubject">
    <w:name w:val="annotation subject"/>
    <w:basedOn w:val="CommentText"/>
    <w:next w:val="CommentText"/>
    <w:link w:val="CommentSubjectChar"/>
    <w:uiPriority w:val="99"/>
    <w:semiHidden/>
    <w:unhideWhenUsed/>
    <w:rsid w:val="0015616F"/>
    <w:rPr>
      <w:b/>
      <w:bCs/>
    </w:rPr>
  </w:style>
  <w:style w:type="character" w:customStyle="1" w:styleId="CommentSubjectChar">
    <w:name w:val="Comment Subject Char"/>
    <w:link w:val="CommentSubject"/>
    <w:uiPriority w:val="99"/>
    <w:semiHidden/>
    <w:rsid w:val="0015616F"/>
    <w:rPr>
      <w:b/>
      <w:bCs/>
      <w:sz w:val="20"/>
      <w:szCs w:val="20"/>
      <w:lang w:val="en-AU"/>
    </w:rPr>
  </w:style>
  <w:style w:type="character" w:styleId="Hyperlink">
    <w:name w:val="Hyperlink"/>
    <w:uiPriority w:val="99"/>
    <w:unhideWhenUsed/>
    <w:rsid w:val="002467D1"/>
    <w:rPr>
      <w:color w:val="0000FF"/>
      <w:u w:val="single"/>
    </w:rPr>
  </w:style>
  <w:style w:type="character" w:customStyle="1" w:styleId="Heading2Char">
    <w:name w:val="Heading 2 Char"/>
    <w:link w:val="Heading2"/>
    <w:uiPriority w:val="9"/>
    <w:rsid w:val="006616F7"/>
    <w:rPr>
      <w:rFonts w:ascii="Calibri" w:hAnsi="Calibri"/>
      <w:b/>
      <w:bCs/>
      <w:caps/>
      <w:sz w:val="24"/>
      <w:szCs w:val="24"/>
      <w:lang w:eastAsia="en-US"/>
    </w:rPr>
  </w:style>
  <w:style w:type="character" w:customStyle="1" w:styleId="Heading3Char">
    <w:name w:val="Heading 3 Char"/>
    <w:link w:val="Heading3"/>
    <w:uiPriority w:val="9"/>
    <w:rsid w:val="00CF5F07"/>
    <w:rPr>
      <w:rFonts w:ascii="Calibri" w:eastAsia="MS Gothic" w:hAnsi="Calibri" w:cs="Times New Roman"/>
      <w:b/>
      <w:bCs/>
      <w:sz w:val="26"/>
      <w:szCs w:val="26"/>
    </w:rPr>
  </w:style>
  <w:style w:type="character" w:styleId="FollowedHyperlink">
    <w:name w:val="FollowedHyperlink"/>
    <w:uiPriority w:val="99"/>
    <w:semiHidden/>
    <w:unhideWhenUsed/>
    <w:rsid w:val="00092A18"/>
    <w:rPr>
      <w:color w:val="800080"/>
      <w:u w:val="single"/>
    </w:rPr>
  </w:style>
  <w:style w:type="paragraph" w:customStyle="1" w:styleId="ColorfulList-Accent11">
    <w:name w:val="Colorful List - Accent 11"/>
    <w:basedOn w:val="Normal"/>
    <w:uiPriority w:val="34"/>
    <w:qFormat/>
    <w:rsid w:val="00AB3CFE"/>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1A4C06"/>
    <w:rPr>
      <w:sz w:val="20"/>
      <w:szCs w:val="20"/>
    </w:rPr>
  </w:style>
  <w:style w:type="character" w:customStyle="1" w:styleId="EndnoteTextChar">
    <w:name w:val="Endnote Text Char"/>
    <w:link w:val="EndnoteText"/>
    <w:uiPriority w:val="99"/>
    <w:semiHidden/>
    <w:rsid w:val="001A4C06"/>
    <w:rPr>
      <w:lang w:eastAsia="en-US"/>
    </w:rPr>
  </w:style>
  <w:style w:type="character" w:styleId="EndnoteReference">
    <w:name w:val="endnote reference"/>
    <w:uiPriority w:val="99"/>
    <w:semiHidden/>
    <w:unhideWhenUsed/>
    <w:rsid w:val="001A4C06"/>
    <w:rPr>
      <w:vertAlign w:val="superscript"/>
    </w:rPr>
  </w:style>
  <w:style w:type="paragraph" w:styleId="ListParagraph">
    <w:name w:val="List Paragraph"/>
    <w:basedOn w:val="Normal"/>
    <w:uiPriority w:val="34"/>
    <w:qFormat/>
    <w:rsid w:val="00DC2270"/>
    <w:pPr>
      <w:ind w:left="720"/>
      <w:contextualSpacing/>
    </w:pPr>
  </w:style>
  <w:style w:type="paragraph" w:styleId="TOCHeading">
    <w:name w:val="TOC Heading"/>
    <w:basedOn w:val="Heading1"/>
    <w:next w:val="Normal"/>
    <w:uiPriority w:val="39"/>
    <w:unhideWhenUsed/>
    <w:qFormat/>
    <w:rsid w:val="008C4E89"/>
    <w:pPr>
      <w:spacing w:line="276" w:lineRule="auto"/>
      <w:outlineLvl w:val="9"/>
    </w:pPr>
    <w:rPr>
      <w:rFonts w:asciiTheme="majorHAnsi" w:eastAsiaTheme="majorEastAsia" w:hAnsiTheme="majorHAnsi" w:cstheme="majorBidi"/>
      <w:color w:val="365F91" w:themeColor="accent1" w:themeShade="BF"/>
      <w:sz w:val="28"/>
      <w:szCs w:val="28"/>
      <w:lang w:val="en-US"/>
    </w:rPr>
  </w:style>
  <w:style w:type="paragraph" w:styleId="Revision">
    <w:name w:val="Revision"/>
    <w:hidden/>
    <w:uiPriority w:val="71"/>
    <w:rsid w:val="00132213"/>
    <w:rPr>
      <w:sz w:val="24"/>
      <w:szCs w:val="24"/>
      <w:lang w:eastAsia="en-US"/>
    </w:rPr>
  </w:style>
  <w:style w:type="character" w:customStyle="1" w:styleId="Heading4Char">
    <w:name w:val="Heading 4 Char"/>
    <w:basedOn w:val="DefaultParagraphFont"/>
    <w:link w:val="Heading4"/>
    <w:uiPriority w:val="9"/>
    <w:rsid w:val="00082472"/>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uiPriority w:val="9"/>
    <w:rsid w:val="00082472"/>
    <w:rPr>
      <w:rFonts w:asciiTheme="majorHAnsi" w:eastAsiaTheme="majorEastAsia" w:hAnsiTheme="majorHAnsi" w:cstheme="majorBidi"/>
      <w:color w:val="243F60" w:themeColor="accent1" w:themeShade="7F"/>
      <w:sz w:val="24"/>
      <w:szCs w:val="24"/>
      <w:lang w:eastAsia="en-US"/>
    </w:rPr>
  </w:style>
  <w:style w:type="paragraph" w:customStyle="1" w:styleId="N-line3">
    <w:name w:val="N-line3"/>
    <w:basedOn w:val="Normal"/>
    <w:next w:val="Normal"/>
    <w:rsid w:val="00082472"/>
    <w:pPr>
      <w:pBdr>
        <w:bottom w:val="single" w:sz="12" w:space="1" w:color="auto"/>
      </w:pBdr>
      <w:jc w:val="both"/>
    </w:pPr>
    <w:rPr>
      <w:rFonts w:ascii="Calibri" w:eastAsia="Times New Roman" w:hAnsi="Calibri"/>
      <w:szCs w:val="20"/>
    </w:rPr>
  </w:style>
  <w:style w:type="paragraph" w:customStyle="1" w:styleId="madeunder">
    <w:name w:val="made under"/>
    <w:basedOn w:val="Normal"/>
    <w:rsid w:val="00082472"/>
    <w:pPr>
      <w:spacing w:before="180" w:after="60"/>
      <w:jc w:val="both"/>
    </w:pPr>
    <w:rPr>
      <w:rFonts w:ascii="Calibri" w:eastAsia="Times New Roman" w:hAnsi="Calibri"/>
      <w:szCs w:val="20"/>
    </w:rPr>
  </w:style>
  <w:style w:type="paragraph" w:customStyle="1" w:styleId="CoverActName">
    <w:name w:val="CoverActName"/>
    <w:basedOn w:val="Normal"/>
    <w:rsid w:val="00082472"/>
    <w:pPr>
      <w:tabs>
        <w:tab w:val="left" w:pos="2600"/>
      </w:tabs>
      <w:spacing w:before="200" w:after="60"/>
      <w:jc w:val="both"/>
    </w:pPr>
    <w:rPr>
      <w:rFonts w:ascii="Arial" w:eastAsia="Times New Roman" w:hAnsi="Arial"/>
      <w:b/>
      <w:szCs w:val="20"/>
    </w:rPr>
  </w:style>
  <w:style w:type="paragraph" w:customStyle="1" w:styleId="Default">
    <w:name w:val="Default"/>
    <w:rsid w:val="00082472"/>
    <w:pPr>
      <w:autoSpaceDE w:val="0"/>
      <w:autoSpaceDN w:val="0"/>
      <w:adjustRightInd w:val="0"/>
    </w:pPr>
    <w:rPr>
      <w:rFonts w:ascii="Times New Roman" w:eastAsia="Calibri" w:hAnsi="Times New Roman"/>
      <w:color w:val="000000"/>
      <w:sz w:val="24"/>
      <w:szCs w:val="24"/>
      <w:lang w:eastAsia="en-US"/>
    </w:rPr>
  </w:style>
  <w:style w:type="paragraph" w:styleId="BodyTextIndent">
    <w:name w:val="Body Text Indent"/>
    <w:basedOn w:val="Normal"/>
    <w:link w:val="BodyTextIndentChar"/>
    <w:rsid w:val="00082472"/>
    <w:pPr>
      <w:ind w:left="720"/>
    </w:pPr>
    <w:rPr>
      <w:rFonts w:ascii="Arial" w:eastAsia="Times New Roman" w:hAnsi="Arial"/>
      <w:szCs w:val="20"/>
    </w:rPr>
  </w:style>
  <w:style w:type="character" w:customStyle="1" w:styleId="BodyTextIndentChar">
    <w:name w:val="Body Text Indent Char"/>
    <w:basedOn w:val="DefaultParagraphFont"/>
    <w:link w:val="BodyTextIndent"/>
    <w:rsid w:val="00082472"/>
    <w:rPr>
      <w:rFonts w:ascii="Arial" w:eastAsia="Times New Roman" w:hAnsi="Arial"/>
      <w:sz w:val="24"/>
      <w:lang w:eastAsia="en-US"/>
    </w:rPr>
  </w:style>
  <w:style w:type="paragraph" w:customStyle="1" w:styleId="Asubparabullet">
    <w:name w:val="A subpara bullet"/>
    <w:basedOn w:val="Normal"/>
    <w:rsid w:val="00082472"/>
    <w:pPr>
      <w:numPr>
        <w:numId w:val="14"/>
      </w:numPr>
    </w:pPr>
    <w:rPr>
      <w:rFonts w:ascii="Calibri" w:eastAsia="Times New Roman" w:hAnsi="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39" w:qFormat="1"/>
  </w:latentStyles>
  <w:style w:type="paragraph" w:default="1" w:styleId="Normal">
    <w:name w:val="Normal"/>
    <w:qFormat/>
    <w:rsid w:val="000541B1"/>
    <w:rPr>
      <w:sz w:val="24"/>
      <w:szCs w:val="24"/>
      <w:lang w:eastAsia="en-US"/>
    </w:rPr>
  </w:style>
  <w:style w:type="paragraph" w:styleId="Heading1">
    <w:name w:val="heading 1"/>
    <w:basedOn w:val="Normal"/>
    <w:next w:val="Normal"/>
    <w:link w:val="Heading1Char"/>
    <w:uiPriority w:val="9"/>
    <w:qFormat/>
    <w:rsid w:val="00ED585A"/>
    <w:pPr>
      <w:keepNext/>
      <w:keepLines/>
      <w:spacing w:before="480"/>
      <w:outlineLvl w:val="0"/>
    </w:pPr>
    <w:rPr>
      <w:rFonts w:ascii="Calibri" w:eastAsia="MS Gothic" w:hAnsi="Calibri"/>
      <w:b/>
      <w:bCs/>
      <w:color w:val="345A8A"/>
      <w:sz w:val="32"/>
      <w:szCs w:val="32"/>
    </w:rPr>
  </w:style>
  <w:style w:type="paragraph" w:styleId="Heading2">
    <w:name w:val="heading 2"/>
    <w:basedOn w:val="TOC1"/>
    <w:next w:val="Normal"/>
    <w:link w:val="Heading2Char"/>
    <w:uiPriority w:val="9"/>
    <w:qFormat/>
    <w:rsid w:val="006616F7"/>
    <w:pPr>
      <w:spacing w:before="0" w:after="240"/>
      <w:outlineLvl w:val="1"/>
    </w:pPr>
    <w:rPr>
      <w:rFonts w:ascii="Calibri" w:hAnsi="Calibri"/>
    </w:rPr>
  </w:style>
  <w:style w:type="paragraph" w:styleId="Heading3">
    <w:name w:val="heading 3"/>
    <w:basedOn w:val="Normal"/>
    <w:next w:val="Normal"/>
    <w:link w:val="Heading3Char"/>
    <w:uiPriority w:val="9"/>
    <w:qFormat/>
    <w:rsid w:val="00CF5F07"/>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D585A"/>
    <w:rPr>
      <w:rFonts w:ascii="Calibri" w:eastAsia="MS Gothic" w:hAnsi="Calibri" w:cs="Times New Roman"/>
      <w:b/>
      <w:bCs/>
      <w:color w:val="345A8A"/>
      <w:sz w:val="32"/>
      <w:szCs w:val="32"/>
      <w:lang w:val="en-AU"/>
    </w:rPr>
  </w:style>
  <w:style w:type="paragraph" w:customStyle="1" w:styleId="TOCHeading1">
    <w:name w:val="TOC Heading1"/>
    <w:basedOn w:val="Heading1"/>
    <w:next w:val="Normal"/>
    <w:uiPriority w:val="39"/>
    <w:unhideWhenUsed/>
    <w:qFormat/>
    <w:rsid w:val="00ED585A"/>
    <w:pPr>
      <w:spacing w:line="276" w:lineRule="auto"/>
      <w:outlineLvl w:val="9"/>
    </w:pPr>
    <w:rPr>
      <w:color w:val="365F91"/>
      <w:sz w:val="28"/>
      <w:szCs w:val="28"/>
      <w:lang w:val="en-US"/>
    </w:rPr>
  </w:style>
  <w:style w:type="paragraph" w:styleId="BalloonText">
    <w:name w:val="Balloon Text"/>
    <w:basedOn w:val="Normal"/>
    <w:link w:val="BalloonTextChar"/>
    <w:uiPriority w:val="99"/>
    <w:semiHidden/>
    <w:unhideWhenUsed/>
    <w:rsid w:val="00ED585A"/>
    <w:rPr>
      <w:rFonts w:ascii="Lucida Grande" w:hAnsi="Lucida Grande"/>
      <w:sz w:val="18"/>
      <w:szCs w:val="18"/>
    </w:rPr>
  </w:style>
  <w:style w:type="character" w:customStyle="1" w:styleId="BalloonTextChar">
    <w:name w:val="Balloon Text Char"/>
    <w:link w:val="BalloonText"/>
    <w:uiPriority w:val="99"/>
    <w:semiHidden/>
    <w:rsid w:val="00ED585A"/>
    <w:rPr>
      <w:rFonts w:ascii="Lucida Grande" w:hAnsi="Lucida Grande"/>
      <w:sz w:val="18"/>
      <w:szCs w:val="18"/>
      <w:lang w:val="en-AU"/>
    </w:rPr>
  </w:style>
  <w:style w:type="paragraph" w:styleId="TOC1">
    <w:name w:val="toc 1"/>
    <w:basedOn w:val="Normal"/>
    <w:next w:val="Normal"/>
    <w:autoRedefine/>
    <w:uiPriority w:val="39"/>
    <w:unhideWhenUsed/>
    <w:rsid w:val="00DF1089"/>
    <w:pPr>
      <w:spacing w:before="360"/>
    </w:pPr>
    <w:rPr>
      <w:rFonts w:asciiTheme="majorHAnsi" w:hAnsiTheme="majorHAnsi"/>
      <w:b/>
      <w:bCs/>
      <w:caps/>
    </w:rPr>
  </w:style>
  <w:style w:type="paragraph" w:styleId="TOC2">
    <w:name w:val="toc 2"/>
    <w:basedOn w:val="Normal"/>
    <w:next w:val="Normal"/>
    <w:autoRedefine/>
    <w:uiPriority w:val="39"/>
    <w:unhideWhenUsed/>
    <w:rsid w:val="00006B90"/>
    <w:pPr>
      <w:spacing w:before="240"/>
    </w:pPr>
    <w:rPr>
      <w:rFonts w:asciiTheme="minorHAnsi" w:hAnsiTheme="minorHAnsi"/>
      <w:b/>
      <w:bCs/>
      <w:sz w:val="20"/>
      <w:szCs w:val="20"/>
    </w:rPr>
  </w:style>
  <w:style w:type="paragraph" w:styleId="TOC3">
    <w:name w:val="toc 3"/>
    <w:basedOn w:val="Normal"/>
    <w:next w:val="Normal"/>
    <w:autoRedefine/>
    <w:uiPriority w:val="39"/>
    <w:unhideWhenUsed/>
    <w:rsid w:val="00ED585A"/>
    <w:pPr>
      <w:ind w:left="240"/>
    </w:pPr>
    <w:rPr>
      <w:rFonts w:asciiTheme="minorHAnsi" w:hAnsiTheme="minorHAnsi"/>
      <w:sz w:val="20"/>
      <w:szCs w:val="20"/>
    </w:rPr>
  </w:style>
  <w:style w:type="paragraph" w:styleId="TOC4">
    <w:name w:val="toc 4"/>
    <w:basedOn w:val="Normal"/>
    <w:next w:val="Normal"/>
    <w:autoRedefine/>
    <w:uiPriority w:val="39"/>
    <w:unhideWhenUsed/>
    <w:rsid w:val="00ED585A"/>
    <w:pPr>
      <w:ind w:left="480"/>
    </w:pPr>
    <w:rPr>
      <w:rFonts w:asciiTheme="minorHAnsi" w:hAnsiTheme="minorHAnsi"/>
      <w:sz w:val="20"/>
      <w:szCs w:val="20"/>
    </w:rPr>
  </w:style>
  <w:style w:type="paragraph" w:styleId="TOC5">
    <w:name w:val="toc 5"/>
    <w:basedOn w:val="Normal"/>
    <w:next w:val="Normal"/>
    <w:autoRedefine/>
    <w:uiPriority w:val="39"/>
    <w:unhideWhenUsed/>
    <w:rsid w:val="00ED585A"/>
    <w:pPr>
      <w:ind w:left="720"/>
    </w:pPr>
    <w:rPr>
      <w:rFonts w:asciiTheme="minorHAnsi" w:hAnsiTheme="minorHAnsi"/>
      <w:sz w:val="20"/>
      <w:szCs w:val="20"/>
    </w:rPr>
  </w:style>
  <w:style w:type="paragraph" w:styleId="TOC6">
    <w:name w:val="toc 6"/>
    <w:basedOn w:val="Normal"/>
    <w:next w:val="Normal"/>
    <w:autoRedefine/>
    <w:uiPriority w:val="39"/>
    <w:unhideWhenUsed/>
    <w:rsid w:val="00ED585A"/>
    <w:pPr>
      <w:ind w:left="960"/>
    </w:pPr>
    <w:rPr>
      <w:rFonts w:asciiTheme="minorHAnsi" w:hAnsiTheme="minorHAnsi"/>
      <w:sz w:val="20"/>
      <w:szCs w:val="20"/>
    </w:rPr>
  </w:style>
  <w:style w:type="paragraph" w:styleId="TOC7">
    <w:name w:val="toc 7"/>
    <w:basedOn w:val="Normal"/>
    <w:next w:val="Normal"/>
    <w:autoRedefine/>
    <w:uiPriority w:val="39"/>
    <w:unhideWhenUsed/>
    <w:rsid w:val="00ED585A"/>
    <w:pPr>
      <w:ind w:left="1200"/>
    </w:pPr>
    <w:rPr>
      <w:rFonts w:asciiTheme="minorHAnsi" w:hAnsiTheme="minorHAnsi"/>
      <w:sz w:val="20"/>
      <w:szCs w:val="20"/>
    </w:rPr>
  </w:style>
  <w:style w:type="paragraph" w:styleId="TOC8">
    <w:name w:val="toc 8"/>
    <w:basedOn w:val="Normal"/>
    <w:next w:val="Normal"/>
    <w:autoRedefine/>
    <w:uiPriority w:val="39"/>
    <w:unhideWhenUsed/>
    <w:rsid w:val="00ED585A"/>
    <w:pPr>
      <w:ind w:left="1440"/>
    </w:pPr>
    <w:rPr>
      <w:rFonts w:asciiTheme="minorHAnsi" w:hAnsiTheme="minorHAnsi"/>
      <w:sz w:val="20"/>
      <w:szCs w:val="20"/>
    </w:rPr>
  </w:style>
  <w:style w:type="paragraph" w:styleId="TOC9">
    <w:name w:val="toc 9"/>
    <w:basedOn w:val="Normal"/>
    <w:next w:val="Normal"/>
    <w:autoRedefine/>
    <w:uiPriority w:val="39"/>
    <w:unhideWhenUsed/>
    <w:rsid w:val="00ED585A"/>
    <w:pPr>
      <w:ind w:left="1680"/>
    </w:pPr>
    <w:rPr>
      <w:rFonts w:asciiTheme="minorHAnsi" w:hAnsiTheme="minorHAnsi"/>
      <w:sz w:val="20"/>
      <w:szCs w:val="20"/>
    </w:rPr>
  </w:style>
  <w:style w:type="paragraph" w:styleId="FootnoteText">
    <w:name w:val="footnote text"/>
    <w:basedOn w:val="Normal"/>
    <w:link w:val="FootnoteTextChar"/>
    <w:uiPriority w:val="99"/>
    <w:unhideWhenUsed/>
    <w:rsid w:val="00ED585A"/>
    <w:rPr>
      <w:sz w:val="20"/>
      <w:szCs w:val="20"/>
    </w:rPr>
  </w:style>
  <w:style w:type="character" w:customStyle="1" w:styleId="FootnoteTextChar">
    <w:name w:val="Footnote Text Char"/>
    <w:link w:val="FootnoteText"/>
    <w:uiPriority w:val="99"/>
    <w:rsid w:val="00ED585A"/>
    <w:rPr>
      <w:lang w:val="en-AU"/>
    </w:rPr>
  </w:style>
  <w:style w:type="character" w:styleId="FootnoteReference">
    <w:name w:val="footnote reference"/>
    <w:uiPriority w:val="99"/>
    <w:unhideWhenUsed/>
    <w:rsid w:val="00ED585A"/>
    <w:rPr>
      <w:vertAlign w:val="superscript"/>
    </w:rPr>
  </w:style>
  <w:style w:type="paragraph" w:customStyle="1" w:styleId="MediumGrid1-Accent21">
    <w:name w:val="Medium Grid 1 - Accent 21"/>
    <w:basedOn w:val="Normal"/>
    <w:uiPriority w:val="34"/>
    <w:qFormat/>
    <w:rsid w:val="00172DD2"/>
    <w:pPr>
      <w:ind w:left="720"/>
      <w:contextualSpacing/>
    </w:pPr>
  </w:style>
  <w:style w:type="table" w:styleId="TableGrid">
    <w:name w:val="Table Grid"/>
    <w:basedOn w:val="TableNormal"/>
    <w:uiPriority w:val="59"/>
    <w:rsid w:val="00634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qFormat/>
    <w:rsid w:val="00A22521"/>
    <w:pPr>
      <w:spacing w:after="200"/>
    </w:pPr>
    <w:rPr>
      <w:b/>
      <w:bCs/>
      <w:color w:val="4F81BD"/>
      <w:sz w:val="18"/>
      <w:szCs w:val="18"/>
    </w:rPr>
  </w:style>
  <w:style w:type="paragraph" w:styleId="Header">
    <w:name w:val="header"/>
    <w:basedOn w:val="Normal"/>
    <w:link w:val="HeaderChar"/>
    <w:uiPriority w:val="99"/>
    <w:unhideWhenUsed/>
    <w:rsid w:val="00B80289"/>
    <w:pPr>
      <w:tabs>
        <w:tab w:val="center" w:pos="4320"/>
        <w:tab w:val="right" w:pos="8640"/>
      </w:tabs>
    </w:pPr>
    <w:rPr>
      <w:sz w:val="20"/>
      <w:szCs w:val="20"/>
    </w:rPr>
  </w:style>
  <w:style w:type="character" w:customStyle="1" w:styleId="HeaderChar">
    <w:name w:val="Header Char"/>
    <w:link w:val="Header"/>
    <w:uiPriority w:val="99"/>
    <w:rsid w:val="00B80289"/>
    <w:rPr>
      <w:lang w:val="en-AU"/>
    </w:rPr>
  </w:style>
  <w:style w:type="paragraph" w:styleId="Footer">
    <w:name w:val="footer"/>
    <w:basedOn w:val="Normal"/>
    <w:link w:val="FooterChar"/>
    <w:uiPriority w:val="99"/>
    <w:unhideWhenUsed/>
    <w:rsid w:val="00B80289"/>
    <w:pPr>
      <w:tabs>
        <w:tab w:val="center" w:pos="4320"/>
        <w:tab w:val="right" w:pos="8640"/>
      </w:tabs>
    </w:pPr>
    <w:rPr>
      <w:sz w:val="20"/>
      <w:szCs w:val="20"/>
    </w:rPr>
  </w:style>
  <w:style w:type="character" w:customStyle="1" w:styleId="FooterChar">
    <w:name w:val="Footer Char"/>
    <w:link w:val="Footer"/>
    <w:uiPriority w:val="99"/>
    <w:rsid w:val="00B80289"/>
    <w:rPr>
      <w:lang w:val="en-AU"/>
    </w:rPr>
  </w:style>
  <w:style w:type="character" w:styleId="PageNumber">
    <w:name w:val="page number"/>
    <w:basedOn w:val="DefaultParagraphFont"/>
    <w:uiPriority w:val="99"/>
    <w:semiHidden/>
    <w:unhideWhenUsed/>
    <w:rsid w:val="00D563A1"/>
  </w:style>
  <w:style w:type="paragraph" w:styleId="NormalWeb">
    <w:name w:val="Normal (Web)"/>
    <w:basedOn w:val="Normal"/>
    <w:uiPriority w:val="99"/>
    <w:semiHidden/>
    <w:unhideWhenUsed/>
    <w:rsid w:val="00C709E7"/>
    <w:pPr>
      <w:spacing w:before="100" w:beforeAutospacing="1" w:after="100" w:afterAutospacing="1"/>
    </w:pPr>
    <w:rPr>
      <w:rFonts w:ascii="Times" w:hAnsi="Times"/>
      <w:sz w:val="20"/>
      <w:szCs w:val="20"/>
    </w:rPr>
  </w:style>
  <w:style w:type="character" w:styleId="Emphasis">
    <w:name w:val="Emphasis"/>
    <w:uiPriority w:val="20"/>
    <w:qFormat/>
    <w:rsid w:val="003E4374"/>
    <w:rPr>
      <w:i/>
      <w:iCs/>
    </w:rPr>
  </w:style>
  <w:style w:type="character" w:styleId="CommentReference">
    <w:name w:val="annotation reference"/>
    <w:uiPriority w:val="99"/>
    <w:semiHidden/>
    <w:unhideWhenUsed/>
    <w:rsid w:val="0015616F"/>
    <w:rPr>
      <w:sz w:val="18"/>
      <w:szCs w:val="18"/>
    </w:rPr>
  </w:style>
  <w:style w:type="paragraph" w:styleId="CommentText">
    <w:name w:val="annotation text"/>
    <w:basedOn w:val="Normal"/>
    <w:link w:val="CommentTextChar"/>
    <w:uiPriority w:val="99"/>
    <w:semiHidden/>
    <w:unhideWhenUsed/>
    <w:rsid w:val="0015616F"/>
    <w:rPr>
      <w:sz w:val="20"/>
      <w:szCs w:val="20"/>
    </w:rPr>
  </w:style>
  <w:style w:type="character" w:customStyle="1" w:styleId="CommentTextChar">
    <w:name w:val="Comment Text Char"/>
    <w:link w:val="CommentText"/>
    <w:uiPriority w:val="99"/>
    <w:semiHidden/>
    <w:rsid w:val="0015616F"/>
    <w:rPr>
      <w:lang w:val="en-AU"/>
    </w:rPr>
  </w:style>
  <w:style w:type="paragraph" w:styleId="CommentSubject">
    <w:name w:val="annotation subject"/>
    <w:basedOn w:val="CommentText"/>
    <w:next w:val="CommentText"/>
    <w:link w:val="CommentSubjectChar"/>
    <w:uiPriority w:val="99"/>
    <w:semiHidden/>
    <w:unhideWhenUsed/>
    <w:rsid w:val="0015616F"/>
    <w:rPr>
      <w:b/>
      <w:bCs/>
    </w:rPr>
  </w:style>
  <w:style w:type="character" w:customStyle="1" w:styleId="CommentSubjectChar">
    <w:name w:val="Comment Subject Char"/>
    <w:link w:val="CommentSubject"/>
    <w:uiPriority w:val="99"/>
    <w:semiHidden/>
    <w:rsid w:val="0015616F"/>
    <w:rPr>
      <w:b/>
      <w:bCs/>
      <w:sz w:val="20"/>
      <w:szCs w:val="20"/>
      <w:lang w:val="en-AU"/>
    </w:rPr>
  </w:style>
  <w:style w:type="character" w:styleId="Hyperlink">
    <w:name w:val="Hyperlink"/>
    <w:uiPriority w:val="99"/>
    <w:unhideWhenUsed/>
    <w:rsid w:val="002467D1"/>
    <w:rPr>
      <w:color w:val="0000FF"/>
      <w:u w:val="single"/>
    </w:rPr>
  </w:style>
  <w:style w:type="character" w:customStyle="1" w:styleId="Heading2Char">
    <w:name w:val="Heading 2 Char"/>
    <w:link w:val="Heading2"/>
    <w:uiPriority w:val="9"/>
    <w:rsid w:val="006616F7"/>
    <w:rPr>
      <w:rFonts w:ascii="Calibri" w:hAnsi="Calibri"/>
      <w:b/>
      <w:bCs/>
      <w:caps/>
      <w:sz w:val="24"/>
      <w:szCs w:val="24"/>
      <w:lang w:eastAsia="en-US"/>
    </w:rPr>
  </w:style>
  <w:style w:type="character" w:customStyle="1" w:styleId="Heading3Char">
    <w:name w:val="Heading 3 Char"/>
    <w:link w:val="Heading3"/>
    <w:uiPriority w:val="9"/>
    <w:semiHidden/>
    <w:rsid w:val="00CF5F07"/>
    <w:rPr>
      <w:rFonts w:ascii="Calibri" w:eastAsia="MS Gothic" w:hAnsi="Calibri" w:cs="Times New Roman"/>
      <w:b/>
      <w:bCs/>
      <w:sz w:val="26"/>
      <w:szCs w:val="26"/>
    </w:rPr>
  </w:style>
  <w:style w:type="character" w:styleId="FollowedHyperlink">
    <w:name w:val="FollowedHyperlink"/>
    <w:uiPriority w:val="99"/>
    <w:semiHidden/>
    <w:unhideWhenUsed/>
    <w:rsid w:val="00092A18"/>
    <w:rPr>
      <w:color w:val="800080"/>
      <w:u w:val="single"/>
    </w:rPr>
  </w:style>
  <w:style w:type="paragraph" w:customStyle="1" w:styleId="ColorfulList-Accent11">
    <w:name w:val="Colorful List - Accent 11"/>
    <w:basedOn w:val="Normal"/>
    <w:uiPriority w:val="34"/>
    <w:qFormat/>
    <w:rsid w:val="00AB3CFE"/>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1A4C06"/>
    <w:rPr>
      <w:sz w:val="20"/>
      <w:szCs w:val="20"/>
    </w:rPr>
  </w:style>
  <w:style w:type="character" w:customStyle="1" w:styleId="EndnoteTextChar">
    <w:name w:val="Endnote Text Char"/>
    <w:link w:val="EndnoteText"/>
    <w:uiPriority w:val="99"/>
    <w:semiHidden/>
    <w:rsid w:val="001A4C06"/>
    <w:rPr>
      <w:lang w:eastAsia="en-US"/>
    </w:rPr>
  </w:style>
  <w:style w:type="character" w:styleId="EndnoteReference">
    <w:name w:val="endnote reference"/>
    <w:uiPriority w:val="99"/>
    <w:semiHidden/>
    <w:unhideWhenUsed/>
    <w:rsid w:val="001A4C06"/>
    <w:rPr>
      <w:vertAlign w:val="superscript"/>
    </w:rPr>
  </w:style>
  <w:style w:type="paragraph" w:styleId="ListParagraph">
    <w:name w:val="List Paragraph"/>
    <w:basedOn w:val="Normal"/>
    <w:uiPriority w:val="63"/>
    <w:qFormat/>
    <w:rsid w:val="00DC2270"/>
    <w:pPr>
      <w:ind w:left="720"/>
      <w:contextualSpacing/>
    </w:pPr>
  </w:style>
  <w:style w:type="paragraph" w:styleId="TOCHeading">
    <w:name w:val="TOC Heading"/>
    <w:basedOn w:val="Heading1"/>
    <w:next w:val="Normal"/>
    <w:uiPriority w:val="39"/>
    <w:unhideWhenUsed/>
    <w:qFormat/>
    <w:rsid w:val="008C4E89"/>
    <w:pPr>
      <w:spacing w:line="276" w:lineRule="auto"/>
      <w:outlineLvl w:val="9"/>
    </w:pPr>
    <w:rPr>
      <w:rFonts w:asciiTheme="majorHAnsi" w:eastAsiaTheme="majorEastAsia" w:hAnsiTheme="majorHAnsi" w:cstheme="majorBidi"/>
      <w:color w:val="365F91" w:themeColor="accent1" w:themeShade="BF"/>
      <w:sz w:val="28"/>
      <w:szCs w:val="28"/>
      <w:lang w:val="en-US"/>
    </w:rPr>
  </w:style>
  <w:style w:type="paragraph" w:styleId="Revision">
    <w:name w:val="Revision"/>
    <w:hidden/>
    <w:uiPriority w:val="62"/>
    <w:rsid w:val="00132213"/>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497812051">
      <w:bodyDiv w:val="1"/>
      <w:marLeft w:val="0"/>
      <w:marRight w:val="0"/>
      <w:marTop w:val="0"/>
      <w:marBottom w:val="0"/>
      <w:divBdr>
        <w:top w:val="none" w:sz="0" w:space="0" w:color="auto"/>
        <w:left w:val="none" w:sz="0" w:space="0" w:color="auto"/>
        <w:bottom w:val="none" w:sz="0" w:space="0" w:color="auto"/>
        <w:right w:val="none" w:sz="0" w:space="0" w:color="auto"/>
      </w:divBdr>
    </w:div>
    <w:div w:id="537741529">
      <w:bodyDiv w:val="1"/>
      <w:marLeft w:val="0"/>
      <w:marRight w:val="0"/>
      <w:marTop w:val="0"/>
      <w:marBottom w:val="0"/>
      <w:divBdr>
        <w:top w:val="none" w:sz="0" w:space="0" w:color="auto"/>
        <w:left w:val="none" w:sz="0" w:space="0" w:color="auto"/>
        <w:bottom w:val="none" w:sz="0" w:space="0" w:color="auto"/>
        <w:right w:val="none" w:sz="0" w:space="0" w:color="auto"/>
      </w:divBdr>
    </w:div>
    <w:div w:id="672999753">
      <w:bodyDiv w:val="1"/>
      <w:marLeft w:val="0"/>
      <w:marRight w:val="0"/>
      <w:marTop w:val="0"/>
      <w:marBottom w:val="0"/>
      <w:divBdr>
        <w:top w:val="none" w:sz="0" w:space="0" w:color="auto"/>
        <w:left w:val="none" w:sz="0" w:space="0" w:color="auto"/>
        <w:bottom w:val="none" w:sz="0" w:space="0" w:color="auto"/>
        <w:right w:val="none" w:sz="0" w:space="0" w:color="auto"/>
      </w:divBdr>
      <w:divsChild>
        <w:div w:id="1851599742">
          <w:marLeft w:val="0"/>
          <w:marRight w:val="0"/>
          <w:marTop w:val="0"/>
          <w:marBottom w:val="0"/>
          <w:divBdr>
            <w:top w:val="none" w:sz="0" w:space="0" w:color="auto"/>
            <w:left w:val="none" w:sz="0" w:space="0" w:color="auto"/>
            <w:bottom w:val="none" w:sz="0" w:space="0" w:color="auto"/>
            <w:right w:val="none" w:sz="0" w:space="0" w:color="auto"/>
          </w:divBdr>
          <w:divsChild>
            <w:div w:id="1642954023">
              <w:marLeft w:val="5"/>
              <w:marRight w:val="5"/>
              <w:marTop w:val="0"/>
              <w:marBottom w:val="0"/>
              <w:divBdr>
                <w:top w:val="none" w:sz="0" w:space="0" w:color="auto"/>
                <w:left w:val="none" w:sz="0" w:space="0" w:color="auto"/>
                <w:bottom w:val="none" w:sz="0" w:space="0" w:color="auto"/>
                <w:right w:val="none" w:sz="0" w:space="0" w:color="auto"/>
              </w:divBdr>
              <w:divsChild>
                <w:div w:id="580523479">
                  <w:marLeft w:val="0"/>
                  <w:marRight w:val="0"/>
                  <w:marTop w:val="0"/>
                  <w:marBottom w:val="0"/>
                  <w:divBdr>
                    <w:top w:val="none" w:sz="0" w:space="0" w:color="auto"/>
                    <w:left w:val="none" w:sz="0" w:space="0" w:color="auto"/>
                    <w:bottom w:val="none" w:sz="0" w:space="0" w:color="auto"/>
                    <w:right w:val="none" w:sz="0" w:space="0" w:color="auto"/>
                  </w:divBdr>
                  <w:divsChild>
                    <w:div w:id="1181698858">
                      <w:marLeft w:val="0"/>
                      <w:marRight w:val="0"/>
                      <w:marTop w:val="0"/>
                      <w:marBottom w:val="0"/>
                      <w:divBdr>
                        <w:top w:val="none" w:sz="0" w:space="0" w:color="auto"/>
                        <w:left w:val="none" w:sz="0" w:space="0" w:color="auto"/>
                        <w:bottom w:val="none" w:sz="0" w:space="0" w:color="auto"/>
                        <w:right w:val="none" w:sz="0" w:space="0" w:color="auto"/>
                      </w:divBdr>
                      <w:divsChild>
                        <w:div w:id="2008710755">
                          <w:marLeft w:val="0"/>
                          <w:marRight w:val="0"/>
                          <w:marTop w:val="0"/>
                          <w:marBottom w:val="0"/>
                          <w:divBdr>
                            <w:top w:val="none" w:sz="0" w:space="0" w:color="auto"/>
                            <w:left w:val="none" w:sz="0" w:space="0" w:color="auto"/>
                            <w:bottom w:val="none" w:sz="0" w:space="0" w:color="auto"/>
                            <w:right w:val="none" w:sz="0" w:space="0" w:color="auto"/>
                          </w:divBdr>
                          <w:divsChild>
                            <w:div w:id="1593853153">
                              <w:marLeft w:val="0"/>
                              <w:marRight w:val="0"/>
                              <w:marTop w:val="0"/>
                              <w:marBottom w:val="0"/>
                              <w:divBdr>
                                <w:top w:val="none" w:sz="0" w:space="0" w:color="auto"/>
                                <w:left w:val="none" w:sz="0" w:space="0" w:color="auto"/>
                                <w:bottom w:val="none" w:sz="0" w:space="0" w:color="auto"/>
                                <w:right w:val="none" w:sz="0" w:space="0" w:color="auto"/>
                              </w:divBdr>
                              <w:divsChild>
                                <w:div w:id="1709601389">
                                  <w:marLeft w:val="0"/>
                                  <w:marRight w:val="0"/>
                                  <w:marTop w:val="0"/>
                                  <w:marBottom w:val="0"/>
                                  <w:divBdr>
                                    <w:top w:val="none" w:sz="0" w:space="0" w:color="auto"/>
                                    <w:left w:val="none" w:sz="0" w:space="0" w:color="auto"/>
                                    <w:bottom w:val="none" w:sz="0" w:space="0" w:color="auto"/>
                                    <w:right w:val="none" w:sz="0" w:space="0" w:color="auto"/>
                                  </w:divBdr>
                                  <w:divsChild>
                                    <w:div w:id="328292490">
                                      <w:marLeft w:val="0"/>
                                      <w:marRight w:val="0"/>
                                      <w:marTop w:val="0"/>
                                      <w:marBottom w:val="0"/>
                                      <w:divBdr>
                                        <w:top w:val="none" w:sz="0" w:space="0" w:color="auto"/>
                                        <w:left w:val="none" w:sz="0" w:space="0" w:color="auto"/>
                                        <w:bottom w:val="none" w:sz="0" w:space="0" w:color="auto"/>
                                        <w:right w:val="none" w:sz="0" w:space="0" w:color="auto"/>
                                      </w:divBdr>
                                    </w:div>
                                    <w:div w:id="534274689">
                                      <w:marLeft w:val="0"/>
                                      <w:marRight w:val="0"/>
                                      <w:marTop w:val="0"/>
                                      <w:marBottom w:val="0"/>
                                      <w:divBdr>
                                        <w:top w:val="none" w:sz="0" w:space="0" w:color="auto"/>
                                        <w:left w:val="none" w:sz="0" w:space="0" w:color="auto"/>
                                        <w:bottom w:val="none" w:sz="0" w:space="0" w:color="auto"/>
                                        <w:right w:val="none" w:sz="0" w:space="0" w:color="auto"/>
                                      </w:divBdr>
                                    </w:div>
                                    <w:div w:id="15292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372600">
      <w:bodyDiv w:val="1"/>
      <w:marLeft w:val="0"/>
      <w:marRight w:val="0"/>
      <w:marTop w:val="0"/>
      <w:marBottom w:val="0"/>
      <w:divBdr>
        <w:top w:val="none" w:sz="0" w:space="0" w:color="auto"/>
        <w:left w:val="none" w:sz="0" w:space="0" w:color="auto"/>
        <w:bottom w:val="none" w:sz="0" w:space="0" w:color="auto"/>
        <w:right w:val="none" w:sz="0" w:space="0" w:color="auto"/>
      </w:divBdr>
    </w:div>
    <w:div w:id="932250353">
      <w:bodyDiv w:val="1"/>
      <w:marLeft w:val="0"/>
      <w:marRight w:val="0"/>
      <w:marTop w:val="0"/>
      <w:marBottom w:val="0"/>
      <w:divBdr>
        <w:top w:val="none" w:sz="0" w:space="0" w:color="auto"/>
        <w:left w:val="none" w:sz="0" w:space="0" w:color="auto"/>
        <w:bottom w:val="none" w:sz="0" w:space="0" w:color="auto"/>
        <w:right w:val="none" w:sz="0" w:space="0" w:color="auto"/>
      </w:divBdr>
    </w:div>
    <w:div w:id="1151865241">
      <w:bodyDiv w:val="1"/>
      <w:marLeft w:val="0"/>
      <w:marRight w:val="0"/>
      <w:marTop w:val="0"/>
      <w:marBottom w:val="0"/>
      <w:divBdr>
        <w:top w:val="none" w:sz="0" w:space="0" w:color="auto"/>
        <w:left w:val="none" w:sz="0" w:space="0" w:color="auto"/>
        <w:bottom w:val="none" w:sz="0" w:space="0" w:color="auto"/>
        <w:right w:val="none" w:sz="0" w:space="0" w:color="auto"/>
      </w:divBdr>
    </w:div>
    <w:div w:id="1453592904">
      <w:bodyDiv w:val="1"/>
      <w:marLeft w:val="0"/>
      <w:marRight w:val="0"/>
      <w:marTop w:val="0"/>
      <w:marBottom w:val="0"/>
      <w:divBdr>
        <w:top w:val="none" w:sz="0" w:space="0" w:color="auto"/>
        <w:left w:val="none" w:sz="0" w:space="0" w:color="auto"/>
        <w:bottom w:val="none" w:sz="0" w:space="0" w:color="auto"/>
        <w:right w:val="none" w:sz="0" w:space="0" w:color="auto"/>
      </w:divBdr>
    </w:div>
    <w:div w:id="1886284241">
      <w:bodyDiv w:val="1"/>
      <w:marLeft w:val="0"/>
      <w:marRight w:val="0"/>
      <w:marTop w:val="0"/>
      <w:marBottom w:val="0"/>
      <w:divBdr>
        <w:top w:val="none" w:sz="0" w:space="0" w:color="auto"/>
        <w:left w:val="none" w:sz="0" w:space="0" w:color="auto"/>
        <w:bottom w:val="none" w:sz="0" w:space="0" w:color="auto"/>
        <w:right w:val="none" w:sz="0" w:space="0" w:color="auto"/>
      </w:divBdr>
    </w:div>
    <w:div w:id="1970627443">
      <w:bodyDiv w:val="1"/>
      <w:marLeft w:val="0"/>
      <w:marRight w:val="0"/>
      <w:marTop w:val="0"/>
      <w:marBottom w:val="0"/>
      <w:divBdr>
        <w:top w:val="none" w:sz="0" w:space="0" w:color="auto"/>
        <w:left w:val="none" w:sz="0" w:space="0" w:color="auto"/>
        <w:bottom w:val="none" w:sz="0" w:space="0" w:color="auto"/>
        <w:right w:val="none" w:sz="0" w:space="0" w:color="auto"/>
      </w:divBdr>
      <w:divsChild>
        <w:div w:id="1736853702">
          <w:marLeft w:val="0"/>
          <w:marRight w:val="0"/>
          <w:marTop w:val="0"/>
          <w:marBottom w:val="0"/>
          <w:divBdr>
            <w:top w:val="none" w:sz="0" w:space="0" w:color="auto"/>
            <w:left w:val="none" w:sz="0" w:space="0" w:color="auto"/>
            <w:bottom w:val="none" w:sz="0" w:space="0" w:color="auto"/>
            <w:right w:val="none" w:sz="0" w:space="0" w:color="auto"/>
          </w:divBdr>
          <w:divsChild>
            <w:div w:id="1785805394">
              <w:marLeft w:val="5"/>
              <w:marRight w:val="5"/>
              <w:marTop w:val="0"/>
              <w:marBottom w:val="0"/>
              <w:divBdr>
                <w:top w:val="none" w:sz="0" w:space="0" w:color="auto"/>
                <w:left w:val="none" w:sz="0" w:space="0" w:color="auto"/>
                <w:bottom w:val="none" w:sz="0" w:space="0" w:color="auto"/>
                <w:right w:val="none" w:sz="0" w:space="0" w:color="auto"/>
              </w:divBdr>
              <w:divsChild>
                <w:div w:id="1500267774">
                  <w:marLeft w:val="0"/>
                  <w:marRight w:val="0"/>
                  <w:marTop w:val="0"/>
                  <w:marBottom w:val="0"/>
                  <w:divBdr>
                    <w:top w:val="none" w:sz="0" w:space="0" w:color="auto"/>
                    <w:left w:val="none" w:sz="0" w:space="0" w:color="auto"/>
                    <w:bottom w:val="none" w:sz="0" w:space="0" w:color="auto"/>
                    <w:right w:val="none" w:sz="0" w:space="0" w:color="auto"/>
                  </w:divBdr>
                  <w:divsChild>
                    <w:div w:id="1939023230">
                      <w:marLeft w:val="0"/>
                      <w:marRight w:val="0"/>
                      <w:marTop w:val="0"/>
                      <w:marBottom w:val="0"/>
                      <w:divBdr>
                        <w:top w:val="none" w:sz="0" w:space="0" w:color="auto"/>
                        <w:left w:val="none" w:sz="0" w:space="0" w:color="auto"/>
                        <w:bottom w:val="none" w:sz="0" w:space="0" w:color="auto"/>
                        <w:right w:val="none" w:sz="0" w:space="0" w:color="auto"/>
                      </w:divBdr>
                      <w:divsChild>
                        <w:div w:id="747046065">
                          <w:marLeft w:val="0"/>
                          <w:marRight w:val="0"/>
                          <w:marTop w:val="0"/>
                          <w:marBottom w:val="0"/>
                          <w:divBdr>
                            <w:top w:val="none" w:sz="0" w:space="0" w:color="auto"/>
                            <w:left w:val="none" w:sz="0" w:space="0" w:color="auto"/>
                            <w:bottom w:val="none" w:sz="0" w:space="0" w:color="auto"/>
                            <w:right w:val="none" w:sz="0" w:space="0" w:color="auto"/>
                          </w:divBdr>
                          <w:divsChild>
                            <w:div w:id="302273550">
                              <w:marLeft w:val="0"/>
                              <w:marRight w:val="0"/>
                              <w:marTop w:val="0"/>
                              <w:marBottom w:val="0"/>
                              <w:divBdr>
                                <w:top w:val="none" w:sz="0" w:space="0" w:color="auto"/>
                                <w:left w:val="none" w:sz="0" w:space="0" w:color="auto"/>
                                <w:bottom w:val="none" w:sz="0" w:space="0" w:color="auto"/>
                                <w:right w:val="none" w:sz="0" w:space="0" w:color="auto"/>
                              </w:divBdr>
                              <w:divsChild>
                                <w:div w:id="1949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footer" Target="footer1.xml"/><Relationship Id="rId26" Type="http://schemas.openxmlformats.org/officeDocument/2006/relationships/hyperlink" Target="http://www.triplepundit.com/2013/10/model-measuring-community-impact/" TargetMode="External"/><Relationship Id="rId39" Type="http://schemas.openxmlformats.org/officeDocument/2006/relationships/hyperlink" Target="http://www.remunerationtribunal.act.gov.au/__data/assets/pdf_file/0011/536168/Det-7-LGBTIQ-CAC.pdf" TargetMode="External"/><Relationship Id="rId3" Type="http://schemas.openxmlformats.org/officeDocument/2006/relationships/numbering" Target="numbering.xml"/><Relationship Id="rId21" Type="http://schemas.openxmlformats.org/officeDocument/2006/relationships/footer" Target="footer3.xml"/><Relationship Id="rId34" Type="http://schemas.openxmlformats.org/officeDocument/2006/relationships/hyperlink" Target="http://www.remunerationtribunal.act.gov.au/__data/assets/pdf_file/0018/117621/09d14.pdf" TargetMode="External"/><Relationship Id="rId42" Type="http://schemas.openxmlformats.org/officeDocument/2006/relationships/hyperlink" Target="http://www.remunerationtribunal.act.gov.au/__data/assets/pdf_file/0020/119612/08d05.pdf" TargetMode="External"/><Relationship Id="rId47" Type="http://schemas.openxmlformats.org/officeDocument/2006/relationships/header" Target="header4.xml"/><Relationship Id="rId50"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mailto:remtrib@act.gov.au" TargetMode="External"/><Relationship Id="rId17" Type="http://schemas.openxmlformats.org/officeDocument/2006/relationships/header" Target="header1.xml"/><Relationship Id="rId25" Type="http://schemas.openxmlformats.org/officeDocument/2006/relationships/hyperlink" Target="http://www.australianreview.net/digest/2014/08/ferguson.html" TargetMode="External"/><Relationship Id="rId33" Type="http://schemas.openxmlformats.org/officeDocument/2006/relationships/hyperlink" Target="http://www.remunerationtribunal.act.gov.au/search?query=Asbestos" TargetMode="External"/><Relationship Id="rId38" Type="http://schemas.openxmlformats.org/officeDocument/2006/relationships/hyperlink" Target="http://www.remunerationtribunal.act.gov.au/__data/assets/pdf_file/0009/119583/07d02.pdf" TargetMode="External"/><Relationship Id="rId46" Type="http://schemas.openxmlformats.org/officeDocument/2006/relationships/hyperlink" Target="http://www.remunerationtribunal.act.gov.au/__data/assets/pdf_file/0005/119597/07d14.pdf" TargetMode="Externa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header" Target="header2.xml"/><Relationship Id="rId29" Type="http://schemas.openxmlformats.org/officeDocument/2006/relationships/header" Target="header3.xml"/><Relationship Id="rId41" Type="http://schemas.openxmlformats.org/officeDocument/2006/relationships/hyperlink" Target="http://www.remunerationtribunal.act.gov.au/__data/assets/pdf_file/0018/311085/det071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munerationtribunal.act.gov.au/__data/assets/pdf_file/0006/783789/Determination-12-of-2015-PTPOH.pdf" TargetMode="External"/><Relationship Id="rId24" Type="http://schemas.openxmlformats.org/officeDocument/2006/relationships/hyperlink" Target="https://volunteeringwa.org.au/assets/.../vwa_report%20book_web.pd" TargetMode="External"/><Relationship Id="rId32" Type="http://schemas.openxmlformats.org/officeDocument/2006/relationships/hyperlink" Target="http://www.remunerationtribunal.act.gov.au/__data/assets/pdf_file/0007/247939/11d14.pdf" TargetMode="External"/><Relationship Id="rId37" Type="http://schemas.openxmlformats.org/officeDocument/2006/relationships/hyperlink" Target="http://www.remunerationtribunal.act.gov.au/__data/assets/pdf_file/0012/698853/Determination-1-of-2015.pdf" TargetMode="External"/><Relationship Id="rId40" Type="http://schemas.openxmlformats.org/officeDocument/2006/relationships/hyperlink" Target="http://www.remunerationtribunal.act.gov.au/__data/assets/pdf_file/0018/311085/det0712.pdf" TargetMode="External"/><Relationship Id="rId45" Type="http://schemas.openxmlformats.org/officeDocument/2006/relationships/hyperlink" Target="http://www.remunerationtribunal.act.gov.au/__data/assets/pdf_file/0018/311085/det0712.pdf" TargetMode="Externa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hyperlink" Target="http://www.cipd.co.uk/hr-resources/factsheets/market-pricing-job-evaluation.aspx" TargetMode="External"/><Relationship Id="rId28" Type="http://schemas.openxmlformats.org/officeDocument/2006/relationships/image" Target="media/image2.png"/><Relationship Id="rId36" Type="http://schemas.openxmlformats.org/officeDocument/2006/relationships/hyperlink" Target="http://www.remunerationtribunal.act.gov.au/__data/assets/pdf_file/0007/190582/11d2.pdf" TargetMode="External"/><Relationship Id="rId49" Type="http://schemas.openxmlformats.org/officeDocument/2006/relationships/theme" Target="theme/theme1.xml"/><Relationship Id="rId10" Type="http://schemas.openxmlformats.org/officeDocument/2006/relationships/hyperlink" Target="http://www.legislation.act.gov.au/a/1995-55/default.asp" TargetMode="External"/><Relationship Id="rId19" Type="http://schemas.openxmlformats.org/officeDocument/2006/relationships/footer" Target="footer2.xml"/><Relationship Id="rId31" Type="http://schemas.openxmlformats.org/officeDocument/2006/relationships/hyperlink" Target="http://www.remunerationtribunal.act.gov.au/__data/assets/pdf_file/0009/536166/Det-6-Capital-Metro-Project-Board.pdf" TargetMode="External"/><Relationship Id="rId44" Type="http://schemas.openxmlformats.org/officeDocument/2006/relationships/hyperlink" Target="http://www.remunerationtribunal.act.gov.au/__data/assets/pdf_file/0004/119605/07d22.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hyperlink" Target="http://www.acas.org.uk/index.aspx?articleid=682" TargetMode="External"/><Relationship Id="rId27" Type="http://schemas.openxmlformats.org/officeDocument/2006/relationships/hyperlink" Target="http://www.artscouncil.org.uk/media/uploads/documents/.../340.pdf" TargetMode="External"/><Relationship Id="rId30" Type="http://schemas.openxmlformats.org/officeDocument/2006/relationships/footer" Target="footer4.xml"/><Relationship Id="rId35" Type="http://schemas.openxmlformats.org/officeDocument/2006/relationships/hyperlink" Target="http://www.remunerationtribunal.act.gov.au/__data/assets/pdf_file/0012/783795/Determination-13-of-2015-SEACDC.pdf" TargetMode="External"/><Relationship Id="rId43" Type="http://schemas.openxmlformats.org/officeDocument/2006/relationships/hyperlink" Target="http://www.remunerationtribunal.act.gov.au/__data/assets/pdf_file/0004/119569/06d199.pdf" TargetMode="External"/><Relationship Id="rId48"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womenonboards.net/en-AU/About-Us/Who-We-Are-(1" TargetMode="External"/><Relationship Id="rId2" Type="http://schemas.openxmlformats.org/officeDocument/2006/relationships/hyperlink" Target="http://www.communityservices.act.gov.au/__data/assets/pdf_file/0016/122506/ACT_Womens_Plan_2010_-15.pdf" TargetMode="External"/><Relationship Id="rId1" Type="http://schemas.openxmlformats.org/officeDocument/2006/relationships/hyperlink" Target="https://volunteeringwa.org.au/assets/.../vwa_report%20book_web.pd" TargetMode="External"/><Relationship Id="rId6" Type="http://schemas.openxmlformats.org/officeDocument/2006/relationships/hyperlink" Target="http://www.premiers.qld.gov.au/publications/categories/policies-and-codes/handbooks/welcome-aboard/remuneration/procedures.aspx" TargetMode="External"/><Relationship Id="rId5" Type="http://schemas.openxmlformats.org/officeDocument/2006/relationships/hyperlink" Target="http://www.dpc.vic.gov.au/index.php/policies/governance/appointment-and-remuneration-guidelines" TargetMode="External"/><Relationship Id="rId4" Type="http://schemas.openxmlformats.org/officeDocument/2006/relationships/hyperlink" Target="https://www.womenonboards.net/en-AU/About-Us/Who-We-Are-(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act.gov.au\chief%20minister\cmd\PSM\02%20-%20Employment%20Policy\REMUNERATION%20TRIBUNAL\2015%20Review%20-%20PTPOH\Issues%20Paper\Groups%201.1%20and%204.3%20comparis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ct.gov.au\chief%20minister\cmd\PSM\02%20-%20Employment%20Policy\REMUNERATION%20TRIBUNAL\2015%20Review%20-%20PTPOH\Issues%20Paper\Groups%201.1%20and%204.3%20compariso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owri%20Grice\AppData\Local\Microsoft\Windows\Temporary%20Internet%20Files\Content.Outlook\VVUPC1F3\Commonwealth%20PTPOH%20Comparison%20Tabl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owri%20Grice\AppData\Local\Microsoft\Windows\Temporary%20Internet%20Files\Content.Outlook\VVUPC1F3\Commonwealth%20PTPOH%20Comparison%20Tab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AU"/>
  <c:chart>
    <c:title>
      <c:tx>
        <c:rich>
          <a:bodyPr/>
          <a:lstStyle/>
          <a:p>
            <a:pPr>
              <a:defRPr/>
            </a:pPr>
            <a:r>
              <a:rPr lang="en-AU" sz="1400"/>
              <a:t>Example of a 'Group 1 Level 1' Annual Increase in Salary</a:t>
            </a:r>
          </a:p>
        </c:rich>
      </c:tx>
      <c:layout/>
    </c:title>
    <c:plotArea>
      <c:layout>
        <c:manualLayout>
          <c:layoutTarget val="inner"/>
          <c:xMode val="edge"/>
          <c:yMode val="edge"/>
          <c:x val="0.15268108363177901"/>
          <c:y val="0.24311536007315201"/>
          <c:w val="0.80259603973645066"/>
          <c:h val="0.52215253158161368"/>
        </c:manualLayout>
      </c:layout>
      <c:barChart>
        <c:barDir val="col"/>
        <c:grouping val="clustered"/>
        <c:ser>
          <c:idx val="0"/>
          <c:order val="0"/>
          <c:cat>
            <c:strRef>
              <c:f>Sheet1!$A$3:$A$12</c:f>
              <c:strCache>
                <c:ptCount val="10"/>
                <c:pt idx="0">
                  <c:v>2006 (3%)</c:v>
                </c:pt>
                <c:pt idx="1">
                  <c:v>2007 (4%)</c:v>
                </c:pt>
                <c:pt idx="2">
                  <c:v>2008 (4.2%)</c:v>
                </c:pt>
                <c:pt idx="3">
                  <c:v>2009 (1.5%)</c:v>
                </c:pt>
                <c:pt idx="4">
                  <c:v>2010 (3.25%)</c:v>
                </c:pt>
                <c:pt idx="5">
                  <c:v>2011 (2.5%)</c:v>
                </c:pt>
                <c:pt idx="6">
                  <c:v>2012 (3.5%)</c:v>
                </c:pt>
                <c:pt idx="7">
                  <c:v>2013 (2%)</c:v>
                </c:pt>
                <c:pt idx="8">
                  <c:v>2014 (1.5%)</c:v>
                </c:pt>
                <c:pt idx="9">
                  <c:v>2015 (1.5%)</c:v>
                </c:pt>
              </c:strCache>
            </c:strRef>
          </c:cat>
          <c:val>
            <c:numRef>
              <c:f>Sheet1!$B$3:$B$12</c:f>
              <c:numCache>
                <c:formatCode>"$"#,##0.00</c:formatCode>
                <c:ptCount val="10"/>
                <c:pt idx="0">
                  <c:v>57720</c:v>
                </c:pt>
                <c:pt idx="1">
                  <c:v>60030</c:v>
                </c:pt>
                <c:pt idx="2">
                  <c:v>62555</c:v>
                </c:pt>
                <c:pt idx="3">
                  <c:v>63495</c:v>
                </c:pt>
                <c:pt idx="4">
                  <c:v>65560</c:v>
                </c:pt>
                <c:pt idx="5">
                  <c:v>67200</c:v>
                </c:pt>
                <c:pt idx="6">
                  <c:v>69555</c:v>
                </c:pt>
                <c:pt idx="7">
                  <c:v>70950</c:v>
                </c:pt>
                <c:pt idx="8">
                  <c:v>72015</c:v>
                </c:pt>
                <c:pt idx="9">
                  <c:v>73455</c:v>
                </c:pt>
              </c:numCache>
            </c:numRef>
          </c:val>
        </c:ser>
        <c:gapWidth val="134"/>
        <c:axId val="163259520"/>
        <c:axId val="163261824"/>
      </c:barChart>
      <c:catAx>
        <c:axId val="163259520"/>
        <c:scaling>
          <c:orientation val="minMax"/>
        </c:scaling>
        <c:axPos val="b"/>
        <c:title>
          <c:tx>
            <c:rich>
              <a:bodyPr/>
              <a:lstStyle/>
              <a:p>
                <a:pPr>
                  <a:defRPr/>
                </a:pPr>
                <a:r>
                  <a:rPr lang="en-AU"/>
                  <a:t>Year</a:t>
                </a:r>
              </a:p>
            </c:rich>
          </c:tx>
          <c:layout/>
        </c:title>
        <c:majorTickMark val="none"/>
        <c:tickLblPos val="nextTo"/>
        <c:spPr>
          <a:ln w="9525"/>
        </c:spPr>
        <c:txPr>
          <a:bodyPr/>
          <a:lstStyle/>
          <a:p>
            <a:pPr>
              <a:defRPr sz="800"/>
            </a:pPr>
            <a:endParaRPr lang="en-US"/>
          </a:p>
        </c:txPr>
        <c:crossAx val="163261824"/>
        <c:crosses val="autoZero"/>
        <c:auto val="1"/>
        <c:lblAlgn val="ctr"/>
        <c:lblOffset val="100"/>
      </c:catAx>
      <c:valAx>
        <c:axId val="163261824"/>
        <c:scaling>
          <c:orientation val="minMax"/>
        </c:scaling>
        <c:axPos val="l"/>
        <c:majorGridlines/>
        <c:title>
          <c:tx>
            <c:rich>
              <a:bodyPr rot="-5400000" vert="horz"/>
              <a:lstStyle/>
              <a:p>
                <a:pPr>
                  <a:defRPr/>
                </a:pPr>
                <a:r>
                  <a:rPr lang="en-AU"/>
                  <a:t>Salary</a:t>
                </a:r>
              </a:p>
            </c:rich>
          </c:tx>
          <c:layout/>
        </c:title>
        <c:numFmt formatCode="&quot;$&quot;#,##0" sourceLinked="0"/>
        <c:majorTickMark val="none"/>
        <c:tickLblPos val="nextTo"/>
        <c:txPr>
          <a:bodyPr/>
          <a:lstStyle/>
          <a:p>
            <a:pPr>
              <a:defRPr sz="800"/>
            </a:pPr>
            <a:endParaRPr lang="en-US"/>
          </a:p>
        </c:txPr>
        <c:crossAx val="163259520"/>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AU"/>
  <c:style val="4"/>
  <c:chart>
    <c:title>
      <c:tx>
        <c:rich>
          <a:bodyPr/>
          <a:lstStyle/>
          <a:p>
            <a:pPr>
              <a:defRPr/>
            </a:pPr>
            <a:r>
              <a:rPr lang="en-AU" sz="1400"/>
              <a:t>Example of a 'Group 4</a:t>
            </a:r>
            <a:r>
              <a:rPr lang="en-AU" sz="1400" baseline="0"/>
              <a:t> Level 3' Annual Increase in Per Diem Rate</a:t>
            </a:r>
            <a:endParaRPr lang="en-AU" sz="1400"/>
          </a:p>
        </c:rich>
      </c:tx>
      <c:layout/>
    </c:title>
    <c:plotArea>
      <c:layout>
        <c:manualLayout>
          <c:layoutTarget val="inner"/>
          <c:xMode val="edge"/>
          <c:yMode val="edge"/>
          <c:x val="0.12776419660419108"/>
          <c:y val="0.21558105304448308"/>
          <c:w val="0.80505160878618132"/>
          <c:h val="0.57627169091546004"/>
        </c:manualLayout>
      </c:layout>
      <c:barChart>
        <c:barDir val="col"/>
        <c:grouping val="clustered"/>
        <c:ser>
          <c:idx val="0"/>
          <c:order val="0"/>
          <c:spPr>
            <a:ln>
              <a:noFill/>
            </a:ln>
          </c:spPr>
          <c:dPt>
            <c:idx val="3"/>
            <c:spPr>
              <a:ln w="6350">
                <a:solidFill>
                  <a:schemeClr val="tx1"/>
                </a:solidFill>
              </a:ln>
            </c:spPr>
          </c:dPt>
          <c:cat>
            <c:strRef>
              <c:f>Sheet1!$A$3:$A$12</c:f>
              <c:strCache>
                <c:ptCount val="10"/>
                <c:pt idx="0">
                  <c:v>2006 (3%)</c:v>
                </c:pt>
                <c:pt idx="1">
                  <c:v>2007 (4%)</c:v>
                </c:pt>
                <c:pt idx="2">
                  <c:v>2008 (4.2%)</c:v>
                </c:pt>
                <c:pt idx="3">
                  <c:v>2009 (1.5%)</c:v>
                </c:pt>
                <c:pt idx="4">
                  <c:v>2010 (3.25%)</c:v>
                </c:pt>
                <c:pt idx="5">
                  <c:v>2011 (2.5%)</c:v>
                </c:pt>
                <c:pt idx="6">
                  <c:v>2012 (3.5%)</c:v>
                </c:pt>
                <c:pt idx="7">
                  <c:v>2013 (2%)</c:v>
                </c:pt>
                <c:pt idx="8">
                  <c:v>2014 (1.5%)</c:v>
                </c:pt>
                <c:pt idx="9">
                  <c:v>2015 (1.5%)</c:v>
                </c:pt>
              </c:strCache>
            </c:strRef>
          </c:cat>
          <c:val>
            <c:numRef>
              <c:f>Sheet1!$C$3:$C$12</c:f>
              <c:numCache>
                <c:formatCode>"$"#,##0.00</c:formatCode>
                <c:ptCount val="10"/>
                <c:pt idx="0">
                  <c:v>370</c:v>
                </c:pt>
                <c:pt idx="1">
                  <c:v>385</c:v>
                </c:pt>
                <c:pt idx="2">
                  <c:v>405</c:v>
                </c:pt>
                <c:pt idx="3">
                  <c:v>415</c:v>
                </c:pt>
                <c:pt idx="4">
                  <c:v>430</c:v>
                </c:pt>
                <c:pt idx="5">
                  <c:v>445</c:v>
                </c:pt>
                <c:pt idx="6">
                  <c:v>465</c:v>
                </c:pt>
                <c:pt idx="7">
                  <c:v>475</c:v>
                </c:pt>
                <c:pt idx="8">
                  <c:v>485</c:v>
                </c:pt>
                <c:pt idx="9">
                  <c:v>495</c:v>
                </c:pt>
              </c:numCache>
            </c:numRef>
          </c:val>
        </c:ser>
        <c:axId val="163294592"/>
        <c:axId val="163309056"/>
      </c:barChart>
      <c:catAx>
        <c:axId val="163294592"/>
        <c:scaling>
          <c:orientation val="minMax"/>
        </c:scaling>
        <c:axPos val="b"/>
        <c:title>
          <c:tx>
            <c:rich>
              <a:bodyPr/>
              <a:lstStyle/>
              <a:p>
                <a:pPr>
                  <a:defRPr/>
                </a:pPr>
                <a:r>
                  <a:rPr lang="en-AU"/>
                  <a:t>Year</a:t>
                </a:r>
              </a:p>
            </c:rich>
          </c:tx>
          <c:layout/>
        </c:title>
        <c:tickLblPos val="nextTo"/>
        <c:spPr>
          <a:ln w="0"/>
        </c:spPr>
        <c:txPr>
          <a:bodyPr/>
          <a:lstStyle/>
          <a:p>
            <a:pPr>
              <a:defRPr sz="800"/>
            </a:pPr>
            <a:endParaRPr lang="en-US"/>
          </a:p>
        </c:txPr>
        <c:crossAx val="163309056"/>
        <c:crosses val="autoZero"/>
        <c:auto val="1"/>
        <c:lblAlgn val="ctr"/>
        <c:lblOffset val="100"/>
      </c:catAx>
      <c:valAx>
        <c:axId val="163309056"/>
        <c:scaling>
          <c:orientation val="minMax"/>
        </c:scaling>
        <c:axPos val="l"/>
        <c:majorGridlines/>
        <c:title>
          <c:tx>
            <c:rich>
              <a:bodyPr rot="-5400000" vert="horz"/>
              <a:lstStyle/>
              <a:p>
                <a:pPr>
                  <a:defRPr/>
                </a:pPr>
                <a:r>
                  <a:rPr lang="en-AU"/>
                  <a:t>Salary</a:t>
                </a:r>
              </a:p>
            </c:rich>
          </c:tx>
          <c:layout/>
        </c:title>
        <c:numFmt formatCode="&quot;$&quot;#,##0" sourceLinked="0"/>
        <c:tickLblPos val="nextTo"/>
        <c:txPr>
          <a:bodyPr/>
          <a:lstStyle/>
          <a:p>
            <a:pPr>
              <a:defRPr sz="800"/>
            </a:pPr>
            <a:endParaRPr lang="en-US"/>
          </a:p>
        </c:txPr>
        <c:crossAx val="163294592"/>
        <c:crosses val="autoZero"/>
        <c:crossBetween val="between"/>
      </c:valAx>
      <c:spPr>
        <a:ln>
          <a:solidFill>
            <a:schemeClr val="accent1"/>
          </a:solidFill>
        </a:ln>
      </c:spPr>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AU"/>
  <c:chart>
    <c:title>
      <c:tx>
        <c:rich>
          <a:bodyPr/>
          <a:lstStyle/>
          <a:p>
            <a:pPr>
              <a:defRPr sz="1400"/>
            </a:pPr>
            <a:r>
              <a:rPr lang="en-AU" sz="1400"/>
              <a:t>Example of Commonwealth</a:t>
            </a:r>
            <a:r>
              <a:rPr lang="en-AU" sz="1400" baseline="0"/>
              <a:t> PTPOH (Airservices Australia) Salary Increase </a:t>
            </a:r>
            <a:endParaRPr lang="en-AU" sz="1400"/>
          </a:p>
        </c:rich>
      </c:tx>
      <c:layout/>
    </c:title>
    <c:plotArea>
      <c:layout>
        <c:manualLayout>
          <c:layoutTarget val="inner"/>
          <c:xMode val="edge"/>
          <c:yMode val="edge"/>
          <c:x val="0.15994660912991512"/>
          <c:y val="0.23020687112630508"/>
          <c:w val="0.81356651391366741"/>
          <c:h val="0.47945310907371502"/>
        </c:manualLayout>
      </c:layout>
      <c:barChart>
        <c:barDir val="col"/>
        <c:grouping val="clustered"/>
        <c:ser>
          <c:idx val="0"/>
          <c:order val="0"/>
          <c:cat>
            <c:strRef>
              <c:f>Sheet1!$B$1:$L$1</c:f>
              <c:strCache>
                <c:ptCount val="11"/>
                <c:pt idx="0">
                  <c:v>2006 (3.85%)</c:v>
                </c:pt>
                <c:pt idx="1">
                  <c:v>2007 (4.43%)</c:v>
                </c:pt>
                <c:pt idx="2">
                  <c:v>2008 (4.13%)</c:v>
                </c:pt>
                <c:pt idx="3">
                  <c:v>2009 (2.91%)</c:v>
                </c:pt>
                <c:pt idx="4">
                  <c:v>2010 (3.94%)</c:v>
                </c:pt>
                <c:pt idx="5">
                  <c:v>2011 (2.92%)</c:v>
                </c:pt>
                <c:pt idx="6">
                  <c:v>2012 (2.92%)</c:v>
                </c:pt>
                <c:pt idx="7">
                  <c:v>2013 (2.81%) </c:v>
                </c:pt>
                <c:pt idx="8">
                  <c:v>2014 (1.13%)</c:v>
                </c:pt>
                <c:pt idx="9">
                  <c:v>2015 (0%)</c:v>
                </c:pt>
                <c:pt idx="10">
                  <c:v>2016 (1.97%)</c:v>
                </c:pt>
              </c:strCache>
            </c:strRef>
          </c:cat>
          <c:val>
            <c:numRef>
              <c:f>Sheet1!$B$2:$L$2</c:f>
              <c:numCache>
                <c:formatCode>"$"#,##0.00</c:formatCode>
                <c:ptCount val="11"/>
                <c:pt idx="0">
                  <c:v>85170</c:v>
                </c:pt>
                <c:pt idx="1">
                  <c:v>89120</c:v>
                </c:pt>
                <c:pt idx="2">
                  <c:v>92960</c:v>
                </c:pt>
                <c:pt idx="3">
                  <c:v>95750</c:v>
                </c:pt>
                <c:pt idx="4">
                  <c:v>99680</c:v>
                </c:pt>
                <c:pt idx="5">
                  <c:v>102680</c:v>
                </c:pt>
                <c:pt idx="6">
                  <c:v>105770</c:v>
                </c:pt>
                <c:pt idx="7">
                  <c:v>108831</c:v>
                </c:pt>
                <c:pt idx="8">
                  <c:v>110080</c:v>
                </c:pt>
                <c:pt idx="9">
                  <c:v>110080</c:v>
                </c:pt>
                <c:pt idx="10">
                  <c:v>112290</c:v>
                </c:pt>
              </c:numCache>
            </c:numRef>
          </c:val>
        </c:ser>
        <c:axId val="163397632"/>
        <c:axId val="163399168"/>
      </c:barChart>
      <c:catAx>
        <c:axId val="163397632"/>
        <c:scaling>
          <c:orientation val="minMax"/>
        </c:scaling>
        <c:axPos val="b"/>
        <c:majorTickMark val="none"/>
        <c:tickLblPos val="nextTo"/>
        <c:crossAx val="163399168"/>
        <c:crosses val="autoZero"/>
        <c:auto val="1"/>
        <c:lblAlgn val="ctr"/>
        <c:lblOffset val="100"/>
      </c:catAx>
      <c:valAx>
        <c:axId val="163399168"/>
        <c:scaling>
          <c:orientation val="minMax"/>
        </c:scaling>
        <c:axPos val="l"/>
        <c:majorGridlines/>
        <c:numFmt formatCode="&quot;$&quot;#,##0.00" sourceLinked="1"/>
        <c:majorTickMark val="none"/>
        <c:tickLblPos val="nextTo"/>
        <c:crossAx val="163397632"/>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AU"/>
  <c:style val="4"/>
  <c:chart>
    <c:title>
      <c:tx>
        <c:rich>
          <a:bodyPr/>
          <a:lstStyle/>
          <a:p>
            <a:pPr>
              <a:defRPr sz="1400"/>
            </a:pPr>
            <a:r>
              <a:rPr lang="en-US" sz="1400"/>
              <a:t>Example of Commonwealth PTPOH (National Transport Commission) Per Diem Rates Increase</a:t>
            </a:r>
          </a:p>
        </c:rich>
      </c:tx>
      <c:layout/>
    </c:title>
    <c:plotArea>
      <c:layout/>
      <c:barChart>
        <c:barDir val="col"/>
        <c:grouping val="clustered"/>
        <c:ser>
          <c:idx val="0"/>
          <c:order val="0"/>
          <c:tx>
            <c:strRef>
              <c:f>Sheet1!$A$28</c:f>
              <c:strCache>
                <c:ptCount val="1"/>
                <c:pt idx="0">
                  <c:v>National Transport Commission</c:v>
                </c:pt>
              </c:strCache>
            </c:strRef>
          </c:tx>
          <c:cat>
            <c:strRef>
              <c:f>Sheet1!$B$27:$L$27</c:f>
              <c:strCache>
                <c:ptCount val="11"/>
                <c:pt idx="0">
                  <c:v>2006 (3.85%)</c:v>
                </c:pt>
                <c:pt idx="1">
                  <c:v>2007 (4.51%)</c:v>
                </c:pt>
                <c:pt idx="2">
                  <c:v>2008 (4.2%)</c:v>
                </c:pt>
                <c:pt idx="3">
                  <c:v>2009 (2.98%)</c:v>
                </c:pt>
                <c:pt idx="4">
                  <c:v>2010 (4.02%)</c:v>
                </c:pt>
                <c:pt idx="5">
                  <c:v>2011 (2.98%)</c:v>
                </c:pt>
                <c:pt idx="6">
                  <c:v>2012 (2.99%)</c:v>
                </c:pt>
                <c:pt idx="7">
                  <c:v>2013 (2.43%)</c:v>
                </c:pt>
                <c:pt idx="8">
                  <c:v>2014 (4.37%)</c:v>
                </c:pt>
                <c:pt idx="9">
                  <c:v>2015 (0%)</c:v>
                </c:pt>
                <c:pt idx="10">
                  <c:v>2016 (2%)</c:v>
                </c:pt>
              </c:strCache>
            </c:strRef>
          </c:cat>
          <c:val>
            <c:numRef>
              <c:f>Sheet1!$B$28:$L$28</c:f>
              <c:numCache>
                <c:formatCode>"$"#,##0.00</c:formatCode>
                <c:ptCount val="11"/>
                <c:pt idx="0">
                  <c:v>805</c:v>
                </c:pt>
                <c:pt idx="1">
                  <c:v>843</c:v>
                </c:pt>
                <c:pt idx="2">
                  <c:v>880</c:v>
                </c:pt>
                <c:pt idx="3">
                  <c:v>907</c:v>
                </c:pt>
                <c:pt idx="4">
                  <c:v>945</c:v>
                </c:pt>
                <c:pt idx="5">
                  <c:v>974</c:v>
                </c:pt>
                <c:pt idx="6">
                  <c:v>1004</c:v>
                </c:pt>
                <c:pt idx="7">
                  <c:v>1029</c:v>
                </c:pt>
                <c:pt idx="8">
                  <c:v>1076</c:v>
                </c:pt>
                <c:pt idx="9">
                  <c:v>1076</c:v>
                </c:pt>
                <c:pt idx="10">
                  <c:v>1098</c:v>
                </c:pt>
              </c:numCache>
            </c:numRef>
          </c:val>
        </c:ser>
        <c:axId val="163439360"/>
        <c:axId val="163440896"/>
      </c:barChart>
      <c:catAx>
        <c:axId val="163439360"/>
        <c:scaling>
          <c:orientation val="minMax"/>
        </c:scaling>
        <c:axPos val="b"/>
        <c:tickLblPos val="nextTo"/>
        <c:crossAx val="163440896"/>
        <c:crosses val="autoZero"/>
        <c:auto val="1"/>
        <c:lblAlgn val="ctr"/>
        <c:lblOffset val="100"/>
      </c:catAx>
      <c:valAx>
        <c:axId val="163440896"/>
        <c:scaling>
          <c:orientation val="minMax"/>
        </c:scaling>
        <c:axPos val="l"/>
        <c:majorGridlines/>
        <c:numFmt formatCode="&quot;$&quot;#,##0.00" sourceLinked="1"/>
        <c:tickLblPos val="nextTo"/>
        <c:crossAx val="163439360"/>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6CB24-211A-43C2-98C3-281589CCEFA8}"/>
</file>

<file path=customXml/itemProps2.xml><?xml version="1.0" encoding="utf-8"?>
<ds:datastoreItem xmlns:ds="http://schemas.openxmlformats.org/officeDocument/2006/customXml" ds:itemID="{4D1C1E0D-C395-4636-A7E2-44D54517F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52</Pages>
  <Words>10497</Words>
  <Characters>59835</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Review of Entitlements for members of the ACT Legislative Assembly</vt:lpstr>
    </vt:vector>
  </TitlesOfParts>
  <Company>ACT Government</Company>
  <LinksUpToDate>false</LinksUpToDate>
  <CharactersWithSpaces>70192</CharactersWithSpaces>
  <SharedDoc>false</SharedDoc>
  <HyperlinkBase/>
  <HLinks>
    <vt:vector size="78" baseType="variant">
      <vt:variant>
        <vt:i4>5832737</vt:i4>
      </vt:variant>
      <vt:variant>
        <vt:i4>60</vt:i4>
      </vt:variant>
      <vt:variant>
        <vt:i4>0</vt:i4>
      </vt:variant>
      <vt:variant>
        <vt:i4>5</vt:i4>
      </vt:variant>
      <vt:variant>
        <vt:lpwstr>http://www.artscouncil.org.uk/media/uploads/documents/.../340.pdf</vt:lpwstr>
      </vt:variant>
      <vt:variant>
        <vt:lpwstr/>
      </vt:variant>
      <vt:variant>
        <vt:i4>1245292</vt:i4>
      </vt:variant>
      <vt:variant>
        <vt:i4>57</vt:i4>
      </vt:variant>
      <vt:variant>
        <vt:i4>0</vt:i4>
      </vt:variant>
      <vt:variant>
        <vt:i4>5</vt:i4>
      </vt:variant>
      <vt:variant>
        <vt:lpwstr>http://www.triplepundit.com/2013/10/model-measuring-community-impact/</vt:lpwstr>
      </vt:variant>
      <vt:variant>
        <vt:lpwstr/>
      </vt:variant>
      <vt:variant>
        <vt:i4>1507336</vt:i4>
      </vt:variant>
      <vt:variant>
        <vt:i4>54</vt:i4>
      </vt:variant>
      <vt:variant>
        <vt:i4>0</vt:i4>
      </vt:variant>
      <vt:variant>
        <vt:i4>5</vt:i4>
      </vt:variant>
      <vt:variant>
        <vt:lpwstr>http://www.australianreview.net/digest/2014/08/ferguson.html</vt:lpwstr>
      </vt:variant>
      <vt:variant>
        <vt:lpwstr/>
      </vt:variant>
      <vt:variant>
        <vt:i4>7340126</vt:i4>
      </vt:variant>
      <vt:variant>
        <vt:i4>51</vt:i4>
      </vt:variant>
      <vt:variant>
        <vt:i4>0</vt:i4>
      </vt:variant>
      <vt:variant>
        <vt:i4>5</vt:i4>
      </vt:variant>
      <vt:variant>
        <vt:lpwstr>https://volunteeringwa.org.au/assets/.../vwa_report book_web.pd</vt:lpwstr>
      </vt:variant>
      <vt:variant>
        <vt:lpwstr/>
      </vt:variant>
      <vt:variant>
        <vt:i4>5439565</vt:i4>
      </vt:variant>
      <vt:variant>
        <vt:i4>48</vt:i4>
      </vt:variant>
      <vt:variant>
        <vt:i4>0</vt:i4>
      </vt:variant>
      <vt:variant>
        <vt:i4>5</vt:i4>
      </vt:variant>
      <vt:variant>
        <vt:lpwstr>http://www.cipd.co.uk/hr-resources/factsheets/market-pricing-job-evaluation.aspx</vt:lpwstr>
      </vt:variant>
      <vt:variant>
        <vt:lpwstr/>
      </vt:variant>
      <vt:variant>
        <vt:i4>7471183</vt:i4>
      </vt:variant>
      <vt:variant>
        <vt:i4>45</vt:i4>
      </vt:variant>
      <vt:variant>
        <vt:i4>0</vt:i4>
      </vt:variant>
      <vt:variant>
        <vt:i4>5</vt:i4>
      </vt:variant>
      <vt:variant>
        <vt:lpwstr>http://www.acas.org.uk/index.aspx?articleid=682</vt:lpwstr>
      </vt:variant>
      <vt:variant>
        <vt:lpwstr/>
      </vt:variant>
      <vt:variant>
        <vt:i4>524299</vt:i4>
      </vt:variant>
      <vt:variant>
        <vt:i4>39</vt:i4>
      </vt:variant>
      <vt:variant>
        <vt:i4>0</vt:i4>
      </vt:variant>
      <vt:variant>
        <vt:i4>5</vt:i4>
      </vt:variant>
      <vt:variant>
        <vt:lpwstr>mailto:remtrib@act.gov.au</vt:lpwstr>
      </vt:variant>
      <vt:variant>
        <vt:lpwstr/>
      </vt:variant>
      <vt:variant>
        <vt:i4>7340107</vt:i4>
      </vt:variant>
      <vt:variant>
        <vt:i4>36</vt:i4>
      </vt:variant>
      <vt:variant>
        <vt:i4>0</vt:i4>
      </vt:variant>
      <vt:variant>
        <vt:i4>5</vt:i4>
      </vt:variant>
      <vt:variant>
        <vt:lpwstr>http://www.remunerationtribunal.act.gov.au/__data/assets/pdf_file/0006/783789/Determination-12-of-2015-PTPOH.pdf</vt:lpwstr>
      </vt:variant>
      <vt:variant>
        <vt:lpwstr/>
      </vt:variant>
      <vt:variant>
        <vt:i4>7536671</vt:i4>
      </vt:variant>
      <vt:variant>
        <vt:i4>33</vt:i4>
      </vt:variant>
      <vt:variant>
        <vt:i4>0</vt:i4>
      </vt:variant>
      <vt:variant>
        <vt:i4>5</vt:i4>
      </vt:variant>
      <vt:variant>
        <vt:lpwstr>http://www.legislation.act.gov.au/a/1995-55/default.asp</vt:lpwstr>
      </vt:variant>
      <vt:variant>
        <vt:lpwstr/>
      </vt:variant>
      <vt:variant>
        <vt:i4>3276866</vt:i4>
      </vt:variant>
      <vt:variant>
        <vt:i4>9</vt:i4>
      </vt:variant>
      <vt:variant>
        <vt:i4>0</vt:i4>
      </vt:variant>
      <vt:variant>
        <vt:i4>5</vt:i4>
      </vt:variant>
      <vt:variant>
        <vt:lpwstr>http://www.premiers.qld.gov.au/publications/categories/policies-and-codes/handbooks/welcome-aboard/remuneration/procedures.aspx</vt:lpwstr>
      </vt:variant>
      <vt:variant>
        <vt:lpwstr/>
      </vt:variant>
      <vt:variant>
        <vt:i4>4063263</vt:i4>
      </vt:variant>
      <vt:variant>
        <vt:i4>6</vt:i4>
      </vt:variant>
      <vt:variant>
        <vt:i4>0</vt:i4>
      </vt:variant>
      <vt:variant>
        <vt:i4>5</vt:i4>
      </vt:variant>
      <vt:variant>
        <vt:lpwstr>http://www.dpc.vic.gov.au/index.php/policies/governance/appointment-and-remuneration-guidelines</vt:lpwstr>
      </vt:variant>
      <vt:variant>
        <vt:lpwstr/>
      </vt:variant>
      <vt:variant>
        <vt:i4>7012415</vt:i4>
      </vt:variant>
      <vt:variant>
        <vt:i4>3</vt:i4>
      </vt:variant>
      <vt:variant>
        <vt:i4>0</vt:i4>
      </vt:variant>
      <vt:variant>
        <vt:i4>5</vt:i4>
      </vt:variant>
      <vt:variant>
        <vt:lpwstr>https://www.womenonboards.net/en-AU/About-Us/Who-We-Are-(1</vt:lpwstr>
      </vt:variant>
      <vt:variant>
        <vt:lpwstr/>
      </vt:variant>
      <vt:variant>
        <vt:i4>7340126</vt:i4>
      </vt:variant>
      <vt:variant>
        <vt:i4>0</vt:i4>
      </vt:variant>
      <vt:variant>
        <vt:i4>0</vt:i4>
      </vt:variant>
      <vt:variant>
        <vt:i4>5</vt:i4>
      </vt:variant>
      <vt:variant>
        <vt:lpwstr>https://volunteeringwa.org.au/assets/.../vwa_report book_web.pd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Entitlements for members of the ACT Legislative Assembly</dc:title>
  <dc:subject>Remuneration</dc:subject>
  <dc:creator>Chair, ACT Remuneration Tribunal</dc:creator>
  <cp:lastModifiedBy>jodie Su</cp:lastModifiedBy>
  <cp:revision>12</cp:revision>
  <cp:lastPrinted>2016-05-12T06:56:00Z</cp:lastPrinted>
  <dcterms:created xsi:type="dcterms:W3CDTF">2016-05-09T01:15:00Z</dcterms:created>
  <dcterms:modified xsi:type="dcterms:W3CDTF">2016-05-12T07:07:00Z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Review of Entitlements for members of the ACT Legislative Assembly</vt:lpwstr>
  </property>
  <property fmtid="{D5CDD505-2E9C-101B-9397-08002B2CF9AE}" pid="3" name="Publisher">
    <vt:lpwstr>Cheif Minister and Treasury Directorate</vt:lpwstr>
  </property>
  <property fmtid="{D5CDD505-2E9C-101B-9397-08002B2CF9AE}" pid="4" name="Function">
    <vt:lpwstr>Remuneration</vt:lpwstr>
  </property>
  <property fmtid="{D5CDD505-2E9C-101B-9397-08002B2CF9AE}" pid="5" name="docIndexRef">
    <vt:lpwstr>d530875a-29ba-4b43-9dfb-b5a55c4d9ca3</vt:lpwstr>
  </property>
  <property fmtid="{D5CDD505-2E9C-101B-9397-08002B2CF9AE}" pid="6" name="bjSaver">
    <vt:lpwstr>Dl6ApRSHYVgxX8T8bEan8VIA9SRCGo1U</vt:lpwstr>
  </property>
  <property fmtid="{D5CDD505-2E9C-101B-9397-08002B2CF9AE}" pid="7"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8" name="bjDocumentLabelXML-0">
    <vt:lpwstr>nternal/label"&gt;&lt;element uid="7c13fe2d-c7c1-4f6c-bb3a-8f72249e7201" value="" /&gt;&lt;element uid="5b8e3bd1-377d-4197-82a0-748a4e3728fa" value="" /&gt;&lt;/sisl&gt;</vt:lpwstr>
  </property>
  <property fmtid="{D5CDD505-2E9C-101B-9397-08002B2CF9AE}" pid="9" name="bjDocumentSecurityLabel">
    <vt:lpwstr>UNCLASSIFIED Sensitive</vt:lpwstr>
  </property>
  <property fmtid="{D5CDD505-2E9C-101B-9397-08002B2CF9AE}" pid="10" name="bjDocumentLabelFieldCode">
    <vt:lpwstr>UNCLASSIFIED Sensitive</vt:lpwstr>
  </property>
  <property fmtid="{D5CDD505-2E9C-101B-9397-08002B2CF9AE}" pid="11" name="bjDocumentLabelFieldCodeHeaderFooter">
    <vt:lpwstr>UNCLASSIFIED Sensitive</vt:lpwstr>
  </property>
  <property fmtid="{D5CDD505-2E9C-101B-9397-08002B2CF9AE}" pid="12" name="bjHeaderBothDocProperty">
    <vt:lpwstr>UNCLASSIFIED_x000d_
Sensitive </vt:lpwstr>
  </property>
  <property fmtid="{D5CDD505-2E9C-101B-9397-08002B2CF9AE}" pid="13" name="bjHeaderFirstPageDocProperty">
    <vt:lpwstr>UNCLASSIFIED_x000d_
Sensitive </vt:lpwstr>
  </property>
  <property fmtid="{D5CDD505-2E9C-101B-9397-08002B2CF9AE}" pid="14" name="bjHeaderEvenPageDocProperty">
    <vt:lpwstr>UNCLASSIFIED_x000d_
Sensitive </vt:lpwstr>
  </property>
  <property fmtid="{D5CDD505-2E9C-101B-9397-08002B2CF9AE}" pid="15" name="bjFooterBothDocProperty">
    <vt:lpwstr>Sensitive_x000d_
UNCLASSIFIED </vt:lpwstr>
  </property>
  <property fmtid="{D5CDD505-2E9C-101B-9397-08002B2CF9AE}" pid="16" name="bjFooterFirstPageDocProperty">
    <vt:lpwstr>Sensitive_x000d_
UNCLASSIFIED </vt:lpwstr>
  </property>
  <property fmtid="{D5CDD505-2E9C-101B-9397-08002B2CF9AE}" pid="17" name="bjFooterEvenPageDocProperty">
    <vt:lpwstr>Sensitive_x000d_
UNCLASSIFIED </vt:lpwstr>
  </property>
</Properties>
</file>