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2EEA3" w14:textId="77777777" w:rsidR="009E4C67" w:rsidRPr="00DC6C6D" w:rsidRDefault="001D1882" w:rsidP="00DC6C6D">
      <w:pPr>
        <w:keepNext/>
        <w:keepLines/>
        <w:spacing w:before="120"/>
        <w:rPr>
          <w:rFonts w:cs="Arial"/>
          <w:sz w:val="28"/>
          <w:szCs w:val="28"/>
        </w:rPr>
      </w:pPr>
      <w:bookmarkStart w:id="0" w:name="_Toc44738651"/>
      <w:r>
        <w:rPr>
          <w:rFonts w:cs="Arial"/>
          <w:noProof/>
          <w:lang w:eastAsia="en-AU"/>
        </w:rPr>
        <w:drawing>
          <wp:inline distT="0" distB="0" distL="0" distR="0" wp14:anchorId="30E0F2A5" wp14:editId="40C969C6">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14:paraId="2CF9B364" w14:textId="79D8A990" w:rsidR="009E4C67" w:rsidRPr="00403DB9" w:rsidRDefault="009E4C67" w:rsidP="009E4C67">
      <w:pPr>
        <w:pStyle w:val="Heading1"/>
        <w:keepLines/>
        <w:pageBreakBefore w:val="0"/>
        <w:pBdr>
          <w:bottom w:val="none" w:sz="0" w:space="0" w:color="auto"/>
        </w:pBdr>
        <w:spacing w:before="240"/>
        <w:rPr>
          <w:color w:val="000000" w:themeColor="text1"/>
        </w:rPr>
      </w:pPr>
      <w:r w:rsidRPr="00403DB9">
        <w:rPr>
          <w:color w:val="000000" w:themeColor="text1"/>
        </w:rPr>
        <w:t xml:space="preserve">Determination </w:t>
      </w:r>
      <w:r w:rsidR="00EF6EEC">
        <w:rPr>
          <w:color w:val="000000" w:themeColor="text1"/>
        </w:rPr>
        <w:t>6</w:t>
      </w:r>
      <w:r w:rsidR="003B27E5" w:rsidRPr="00403DB9">
        <w:rPr>
          <w:color w:val="000000" w:themeColor="text1"/>
        </w:rPr>
        <w:t xml:space="preserve"> </w:t>
      </w:r>
      <w:r w:rsidR="00DC6C6D" w:rsidRPr="00403DB9">
        <w:rPr>
          <w:color w:val="000000" w:themeColor="text1"/>
        </w:rPr>
        <w:t xml:space="preserve">of </w:t>
      </w:r>
      <w:r w:rsidR="00324CE1" w:rsidRPr="00403DB9">
        <w:rPr>
          <w:color w:val="000000" w:themeColor="text1"/>
        </w:rPr>
        <w:t>20</w:t>
      </w:r>
      <w:r w:rsidR="001C3E6C">
        <w:rPr>
          <w:color w:val="000000" w:themeColor="text1"/>
        </w:rPr>
        <w:t>2</w:t>
      </w:r>
      <w:r w:rsidR="00EF6EEC">
        <w:rPr>
          <w:color w:val="000000" w:themeColor="text1"/>
        </w:rPr>
        <w:t>3</w:t>
      </w:r>
    </w:p>
    <w:p w14:paraId="0263C472" w14:textId="135C52A8" w:rsidR="00DC6C6D" w:rsidRPr="008654EB" w:rsidRDefault="00FA00E5" w:rsidP="00DC6C6D">
      <w:pPr>
        <w:pStyle w:val="Heading1"/>
        <w:keepLines/>
        <w:pageBreakBefore w:val="0"/>
        <w:pBdr>
          <w:bottom w:val="none" w:sz="0" w:space="0" w:color="auto"/>
        </w:pBdr>
        <w:spacing w:before="240"/>
      </w:pPr>
      <w:r>
        <w:t xml:space="preserve">Full-time </w:t>
      </w:r>
      <w:r w:rsidR="00355BD4">
        <w:t>Statutory</w:t>
      </w:r>
      <w:r>
        <w:t xml:space="preserve"> Office Holders</w:t>
      </w:r>
      <w:r w:rsidR="004F6AA2">
        <w:t xml:space="preserve">: </w:t>
      </w:r>
      <w:r w:rsidR="008654EB">
        <w:t xml:space="preserve">                            </w:t>
      </w:r>
      <w:r w:rsidR="008654EB" w:rsidRPr="008654EB">
        <w:rPr>
          <w:color w:val="000000" w:themeColor="text1"/>
        </w:rPr>
        <w:t>Chief Executive Officer, City Renewal Authority</w:t>
      </w:r>
      <w:r w:rsidR="008654EB">
        <w:rPr>
          <w:color w:val="000000" w:themeColor="text1"/>
        </w:rPr>
        <w:t xml:space="preserve"> </w:t>
      </w:r>
      <w:r w:rsidR="003B27E5">
        <w:rPr>
          <w:color w:val="000000" w:themeColor="text1"/>
        </w:rPr>
        <w:t>and</w:t>
      </w:r>
      <w:r w:rsidR="008654EB">
        <w:rPr>
          <w:color w:val="000000" w:themeColor="text1"/>
        </w:rPr>
        <w:t xml:space="preserve">                                 </w:t>
      </w:r>
      <w:r w:rsidR="008654EB" w:rsidRPr="008654EB">
        <w:rPr>
          <w:color w:val="000000" w:themeColor="text1"/>
        </w:rPr>
        <w:t>Chief Executive Officer, Suburban Land Agency</w:t>
      </w:r>
    </w:p>
    <w:p w14:paraId="4873F6F8" w14:textId="77777777" w:rsidR="00D66012" w:rsidRPr="003B1A08" w:rsidRDefault="00D66012" w:rsidP="00D66012">
      <w:r w:rsidRPr="003B1A08">
        <w:t xml:space="preserve">made under the </w:t>
      </w:r>
    </w:p>
    <w:p w14:paraId="23D672B9" w14:textId="77777777" w:rsidR="00D66012" w:rsidRPr="00DB411F" w:rsidRDefault="00D66012" w:rsidP="00D66012">
      <w:pPr>
        <w:rPr>
          <w:rFonts w:cs="Arial"/>
          <w:b/>
        </w:rPr>
      </w:pPr>
      <w:r w:rsidRPr="00DB411F">
        <w:rPr>
          <w:rFonts w:cs="Arial"/>
          <w:b/>
        </w:rPr>
        <w:t>Remuneration Tribunal Act 1995, section 10 (Inquiries about holders of certain positions)</w:t>
      </w:r>
    </w:p>
    <w:p w14:paraId="74FBD987" w14:textId="1ACDE53E" w:rsidR="009E4C67" w:rsidRPr="00F215BD" w:rsidRDefault="009E4C67" w:rsidP="009E4C67">
      <w:pPr>
        <w:pStyle w:val="Heading1"/>
        <w:keepLines/>
        <w:pageBreakBefore w:val="0"/>
        <w:pBdr>
          <w:bottom w:val="none" w:sz="0" w:space="0" w:color="auto"/>
        </w:pBdr>
        <w:spacing w:before="240"/>
      </w:pPr>
      <w:r w:rsidRPr="00F215BD">
        <w:t>AC</w:t>
      </w:r>
      <w:r w:rsidR="007D57D5">
        <w:t>C</w:t>
      </w:r>
      <w:r w:rsidRPr="00F215BD">
        <w:t>OMPANYING STATEMENT</w:t>
      </w:r>
      <w:r w:rsidR="0013477F">
        <w:t xml:space="preserve">  </w:t>
      </w:r>
    </w:p>
    <w:p w14:paraId="7CD50454" w14:textId="77777777" w:rsidR="009E4C67" w:rsidRPr="003B1A08" w:rsidRDefault="009E4C67" w:rsidP="009E4C67">
      <w:pPr>
        <w:pStyle w:val="N-line3"/>
        <w:pBdr>
          <w:bottom w:val="none" w:sz="0" w:space="0" w:color="auto"/>
        </w:pBdr>
      </w:pPr>
    </w:p>
    <w:p w14:paraId="13140720" w14:textId="77777777" w:rsidR="00D34A6C" w:rsidRDefault="00D34A6C" w:rsidP="009E4C67">
      <w:pPr>
        <w:pStyle w:val="N-line3"/>
        <w:pBdr>
          <w:top w:val="single" w:sz="12" w:space="1" w:color="auto"/>
          <w:bottom w:val="none" w:sz="0" w:space="0" w:color="auto"/>
        </w:pBdr>
      </w:pPr>
    </w:p>
    <w:p w14:paraId="02620CCD" w14:textId="77777777" w:rsidR="00F30A6E" w:rsidRDefault="00F30A6E" w:rsidP="00F30A6E">
      <w:pPr>
        <w:pStyle w:val="Heading2"/>
        <w:spacing w:before="120" w:after="60"/>
        <w:jc w:val="left"/>
      </w:pPr>
      <w:r>
        <w:t>Background</w:t>
      </w:r>
    </w:p>
    <w:p w14:paraId="0691D477" w14:textId="77777777" w:rsidR="00F30A6E" w:rsidRPr="00626357" w:rsidRDefault="00F30A6E" w:rsidP="00F30A6E">
      <w:pPr>
        <w:spacing w:before="120" w:after="60"/>
      </w:pPr>
      <w:r w:rsidRPr="00626357">
        <w:t xml:space="preserve">Under section 10 of the </w:t>
      </w:r>
      <w:r w:rsidRPr="00626357">
        <w:rPr>
          <w:i/>
        </w:rPr>
        <w:t>Remuneration Tribunal Act 1995</w:t>
      </w:r>
      <w:r w:rsidRPr="00626357">
        <w:t xml:space="preserve"> </w:t>
      </w:r>
      <w:r w:rsidR="00A750B6">
        <w:t xml:space="preserve">(the Act), </w:t>
      </w:r>
      <w:r w:rsidRPr="00626357">
        <w:t>the Remuneration Tribunal (</w:t>
      </w:r>
      <w:r w:rsidR="00A750B6">
        <w:t xml:space="preserve">the </w:t>
      </w:r>
      <w:r w:rsidRPr="00626357">
        <w:t xml:space="preserve">Tribunal) is required to inquire into, and determine, the </w:t>
      </w:r>
      <w:r w:rsidR="00500C2D">
        <w:t>remuneration</w:t>
      </w:r>
      <w:r w:rsidRPr="00626357">
        <w:t xml:space="preserve">, </w:t>
      </w:r>
      <w:proofErr w:type="gramStart"/>
      <w:r w:rsidRPr="00626357">
        <w:t>allowances</w:t>
      </w:r>
      <w:proofErr w:type="gramEnd"/>
      <w:r w:rsidRPr="00626357">
        <w:t xml:space="preserve"> and other entitlements for certain full-time public offices.  Of those offices, this Determination covers</w:t>
      </w:r>
      <w:r>
        <w:t xml:space="preserve"> the</w:t>
      </w:r>
      <w:r w:rsidR="00FA00E5">
        <w:t xml:space="preserve"> following</w:t>
      </w:r>
      <w:r w:rsidRPr="00626357">
        <w:t>:</w:t>
      </w:r>
    </w:p>
    <w:p w14:paraId="2390915B" w14:textId="359DD950" w:rsidR="004F6AA2" w:rsidRDefault="008654EB" w:rsidP="00F30A6E">
      <w:pPr>
        <w:numPr>
          <w:ilvl w:val="0"/>
          <w:numId w:val="12"/>
        </w:numPr>
      </w:pPr>
      <w:r>
        <w:t>Chief Executive Officer, City Renewal Authority</w:t>
      </w:r>
      <w:r w:rsidR="004F6AA2">
        <w:t>;</w:t>
      </w:r>
      <w:r w:rsidR="003B27E5">
        <w:t xml:space="preserve"> and</w:t>
      </w:r>
    </w:p>
    <w:p w14:paraId="768BDC17" w14:textId="6DDA1916" w:rsidR="008654EB" w:rsidRDefault="008654EB" w:rsidP="008654EB">
      <w:pPr>
        <w:numPr>
          <w:ilvl w:val="0"/>
          <w:numId w:val="12"/>
        </w:numPr>
      </w:pPr>
      <w:r>
        <w:t>Chief Executive Officer, Suburban Land Agency.</w:t>
      </w:r>
    </w:p>
    <w:p w14:paraId="0BAF66A4" w14:textId="63014159" w:rsidR="00F30A6E" w:rsidRPr="00087436" w:rsidRDefault="00674A79" w:rsidP="00F30A6E">
      <w:pPr>
        <w:spacing w:before="120" w:after="60"/>
        <w:rPr>
          <w:b/>
        </w:rPr>
      </w:pPr>
      <w:r>
        <w:rPr>
          <w:b/>
        </w:rPr>
        <w:t>Considerations</w:t>
      </w:r>
    </w:p>
    <w:p w14:paraId="11C0BE22" w14:textId="77777777" w:rsidR="00940096" w:rsidRPr="00033953" w:rsidRDefault="00940096" w:rsidP="00940096">
      <w:pPr>
        <w:spacing w:after="120"/>
        <w:rPr>
          <w:szCs w:val="24"/>
        </w:rPr>
      </w:pPr>
      <w:r w:rsidRPr="001B7AD8">
        <w:rPr>
          <w:szCs w:val="24"/>
        </w:rPr>
        <w:t>In May 202</w:t>
      </w:r>
      <w:r>
        <w:rPr>
          <w:szCs w:val="24"/>
        </w:rPr>
        <w:t>3</w:t>
      </w:r>
      <w:r w:rsidRPr="001B7AD8">
        <w:rPr>
          <w:szCs w:val="24"/>
        </w:rPr>
        <w:t xml:space="preserve">, the Tribunal commenced its Autumn Sitting to consider the remuneration, allowances and other entitlements of the following </w:t>
      </w:r>
      <w:proofErr w:type="gramStart"/>
      <w:r w:rsidRPr="00033953">
        <w:rPr>
          <w:szCs w:val="24"/>
        </w:rPr>
        <w:t>office-holders</w:t>
      </w:r>
      <w:proofErr w:type="gramEnd"/>
      <w:r w:rsidRPr="00033953">
        <w:rPr>
          <w:szCs w:val="24"/>
        </w:rPr>
        <w:t xml:space="preserve">: </w:t>
      </w:r>
    </w:p>
    <w:p w14:paraId="2A4ACC82" w14:textId="77777777" w:rsidR="00940096" w:rsidRPr="00677D07" w:rsidRDefault="00940096" w:rsidP="00940096">
      <w:pPr>
        <w:pStyle w:val="ListParagraph"/>
        <w:numPr>
          <w:ilvl w:val="0"/>
          <w:numId w:val="48"/>
        </w:numPr>
        <w:spacing w:after="120"/>
        <w:rPr>
          <w:sz w:val="24"/>
          <w:szCs w:val="24"/>
        </w:rPr>
      </w:pPr>
      <w:r w:rsidRPr="00677D07">
        <w:rPr>
          <w:sz w:val="24"/>
          <w:szCs w:val="24"/>
        </w:rPr>
        <w:t>Members of the Legislative Assembly (including the Chief Minister, Deputy Chief Minister, and other Ministers and Members of the Legislative Assembly holding particular offices</w:t>
      </w:r>
      <w:proofErr w:type="gramStart"/>
      <w:r w:rsidRPr="00677D07">
        <w:rPr>
          <w:sz w:val="24"/>
          <w:szCs w:val="24"/>
        </w:rPr>
        <w:t>);</w:t>
      </w:r>
      <w:proofErr w:type="gramEnd"/>
    </w:p>
    <w:p w14:paraId="12946CDF" w14:textId="77777777" w:rsidR="00940096" w:rsidRPr="00677D07" w:rsidRDefault="00940096" w:rsidP="00940096">
      <w:pPr>
        <w:pStyle w:val="ListParagraph"/>
        <w:numPr>
          <w:ilvl w:val="0"/>
          <w:numId w:val="48"/>
        </w:numPr>
        <w:spacing w:after="120"/>
        <w:rPr>
          <w:sz w:val="24"/>
          <w:szCs w:val="24"/>
        </w:rPr>
      </w:pPr>
      <w:r w:rsidRPr="00677D07">
        <w:rPr>
          <w:sz w:val="24"/>
          <w:szCs w:val="24"/>
        </w:rPr>
        <w:t xml:space="preserve">the Head of Service, </w:t>
      </w:r>
      <w:proofErr w:type="gramStart"/>
      <w:r w:rsidRPr="00677D07">
        <w:rPr>
          <w:sz w:val="24"/>
          <w:szCs w:val="24"/>
        </w:rPr>
        <w:t>Directors-General</w:t>
      </w:r>
      <w:proofErr w:type="gramEnd"/>
      <w:r w:rsidRPr="00677D07">
        <w:rPr>
          <w:sz w:val="24"/>
          <w:szCs w:val="24"/>
        </w:rPr>
        <w:t xml:space="preserve"> and ACT Public Service Executives;</w:t>
      </w:r>
      <w:r>
        <w:rPr>
          <w:sz w:val="24"/>
          <w:szCs w:val="24"/>
        </w:rPr>
        <w:t xml:space="preserve"> and</w:t>
      </w:r>
    </w:p>
    <w:p w14:paraId="63217217" w14:textId="77777777" w:rsidR="00940096" w:rsidRPr="00677D07" w:rsidRDefault="00940096" w:rsidP="00940096">
      <w:pPr>
        <w:pStyle w:val="ListParagraph"/>
        <w:numPr>
          <w:ilvl w:val="0"/>
          <w:numId w:val="48"/>
        </w:numPr>
        <w:spacing w:after="120"/>
        <w:rPr>
          <w:sz w:val="24"/>
          <w:szCs w:val="24"/>
        </w:rPr>
      </w:pPr>
      <w:r w:rsidRPr="00677D07">
        <w:rPr>
          <w:sz w:val="24"/>
          <w:szCs w:val="24"/>
        </w:rPr>
        <w:t xml:space="preserve">Full-time Statutory </w:t>
      </w:r>
      <w:proofErr w:type="gramStart"/>
      <w:r w:rsidRPr="00677D07">
        <w:rPr>
          <w:sz w:val="24"/>
          <w:szCs w:val="24"/>
        </w:rPr>
        <w:t>Office</w:t>
      </w:r>
      <w:r>
        <w:rPr>
          <w:sz w:val="24"/>
          <w:szCs w:val="24"/>
        </w:rPr>
        <w:t>-</w:t>
      </w:r>
      <w:r w:rsidRPr="00677D07">
        <w:rPr>
          <w:sz w:val="24"/>
          <w:szCs w:val="24"/>
        </w:rPr>
        <w:t>Holders</w:t>
      </w:r>
      <w:proofErr w:type="gramEnd"/>
      <w:r w:rsidRPr="00677D07">
        <w:rPr>
          <w:sz w:val="24"/>
          <w:szCs w:val="24"/>
        </w:rPr>
        <w:t xml:space="preserve">, referred to in Section 10(1) of the </w:t>
      </w:r>
      <w:r w:rsidRPr="007468A3">
        <w:rPr>
          <w:i/>
          <w:sz w:val="24"/>
          <w:szCs w:val="24"/>
        </w:rPr>
        <w:t>Remuneration Tribunal Act 1995</w:t>
      </w:r>
      <w:r w:rsidRPr="00677D07">
        <w:rPr>
          <w:sz w:val="24"/>
          <w:szCs w:val="24"/>
        </w:rPr>
        <w:t>, including the Clerk of the Legislative Assembly, the Auditor-General and Electoral Commissioner</w:t>
      </w:r>
      <w:r>
        <w:rPr>
          <w:sz w:val="24"/>
          <w:szCs w:val="24"/>
        </w:rPr>
        <w:t>.</w:t>
      </w:r>
    </w:p>
    <w:p w14:paraId="1522B659" w14:textId="77777777" w:rsidR="00940096" w:rsidRPr="001C56AB" w:rsidRDefault="00940096" w:rsidP="00940096">
      <w:pPr>
        <w:spacing w:after="120"/>
        <w:rPr>
          <w:rFonts w:cs="Calibri"/>
        </w:rPr>
      </w:pPr>
      <w:r w:rsidRPr="001C56AB" w:rsidDel="00BB4820">
        <w:rPr>
          <w:rFonts w:cs="Calibri"/>
        </w:rPr>
        <w:t xml:space="preserve">The Tribunal advertised its </w:t>
      </w:r>
      <w:r w:rsidRPr="001C56AB">
        <w:rPr>
          <w:rFonts w:cs="Calibri"/>
        </w:rPr>
        <w:t>Autumn Sitting</w:t>
      </w:r>
      <w:r w:rsidRPr="001C56AB" w:rsidDel="00BB4820">
        <w:rPr>
          <w:rFonts w:cs="Calibri"/>
        </w:rPr>
        <w:t xml:space="preserve"> on its website and in </w:t>
      </w:r>
      <w:r w:rsidRPr="001C56AB">
        <w:rPr>
          <w:rFonts w:cs="Calibri"/>
        </w:rPr>
        <w:t>t</w:t>
      </w:r>
      <w:r w:rsidRPr="001C56AB" w:rsidDel="00BB4820">
        <w:rPr>
          <w:rFonts w:cs="Calibri"/>
        </w:rPr>
        <w:t xml:space="preserve">he Canberra Times on </w:t>
      </w:r>
      <w:r>
        <w:rPr>
          <w:rFonts w:cs="Calibri"/>
        </w:rPr>
        <w:t>18 March 2023.</w:t>
      </w:r>
      <w:r w:rsidRPr="001C56AB" w:rsidDel="00BB4820">
        <w:rPr>
          <w:rFonts w:cs="Calibri"/>
        </w:rPr>
        <w:t xml:space="preserve"> </w:t>
      </w:r>
      <w:r w:rsidRPr="001C56AB">
        <w:rPr>
          <w:rFonts w:cs="Calibri"/>
        </w:rPr>
        <w:t xml:space="preserve">The Tribunal also wrote to the relevant </w:t>
      </w:r>
      <w:proofErr w:type="gramStart"/>
      <w:r>
        <w:rPr>
          <w:rFonts w:cs="Calibri"/>
        </w:rPr>
        <w:t>office-</w:t>
      </w:r>
      <w:r w:rsidRPr="001C56AB">
        <w:rPr>
          <w:rFonts w:cs="Calibri"/>
        </w:rPr>
        <w:t>holders</w:t>
      </w:r>
      <w:proofErr w:type="gramEnd"/>
      <w:r w:rsidRPr="001C56AB">
        <w:rPr>
          <w:rFonts w:cs="Calibri"/>
        </w:rPr>
        <w:t xml:space="preserve"> </w:t>
      </w:r>
      <w:r>
        <w:rPr>
          <w:rFonts w:cs="Calibri"/>
        </w:rPr>
        <w:t>inviting</w:t>
      </w:r>
      <w:r w:rsidRPr="001C56AB">
        <w:rPr>
          <w:rFonts w:cs="Calibri"/>
        </w:rPr>
        <w:t xml:space="preserve"> submissions. </w:t>
      </w:r>
    </w:p>
    <w:p w14:paraId="6FBA2D93" w14:textId="77777777" w:rsidR="00940096" w:rsidRPr="00EB1F62" w:rsidRDefault="00940096" w:rsidP="00940096">
      <w:pPr>
        <w:spacing w:after="120"/>
        <w:rPr>
          <w:rFonts w:cs="Calibri"/>
        </w:rPr>
      </w:pPr>
      <w:r w:rsidRPr="001B7AD8">
        <w:rPr>
          <w:rFonts w:cs="Calibri"/>
        </w:rPr>
        <w:t>At its meeting in May 202</w:t>
      </w:r>
      <w:r>
        <w:rPr>
          <w:rFonts w:cs="Calibri"/>
        </w:rPr>
        <w:t>3</w:t>
      </w:r>
      <w:r w:rsidRPr="001B7AD8">
        <w:rPr>
          <w:rFonts w:cs="Calibri"/>
        </w:rPr>
        <w:t xml:space="preserve">, the Tribunal met with the Chief Minister, ACT Government Treasury officials and officials responsible for the Enterprise Agreement bargaining for ACT </w:t>
      </w:r>
      <w:r w:rsidRPr="001B7AD8">
        <w:rPr>
          <w:rFonts w:cs="Calibri"/>
        </w:rPr>
        <w:lastRenderedPageBreak/>
        <w:t>Public Sector non-executive employees</w:t>
      </w:r>
      <w:r w:rsidRPr="00033953">
        <w:rPr>
          <w:rFonts w:cs="Calibri"/>
        </w:rPr>
        <w:t xml:space="preserve">. The Tribunal also met with </w:t>
      </w:r>
      <w:r w:rsidRPr="00EB1F62">
        <w:rPr>
          <w:rFonts w:cs="Calibri"/>
        </w:rPr>
        <w:t xml:space="preserve">a number of full-time public </w:t>
      </w:r>
      <w:proofErr w:type="gramStart"/>
      <w:r w:rsidRPr="00EB1F62">
        <w:rPr>
          <w:rFonts w:cs="Calibri"/>
        </w:rPr>
        <w:t>office-holders</w:t>
      </w:r>
      <w:proofErr w:type="gramEnd"/>
      <w:r w:rsidRPr="00EB1F62">
        <w:rPr>
          <w:rFonts w:cs="Calibri"/>
        </w:rPr>
        <w:t xml:space="preserve"> and departmental officials. </w:t>
      </w:r>
    </w:p>
    <w:p w14:paraId="547357E9" w14:textId="77777777" w:rsidR="00940096" w:rsidRPr="001C56AB" w:rsidRDefault="00940096" w:rsidP="00940096">
      <w:pPr>
        <w:spacing w:after="120"/>
        <w:rPr>
          <w:rFonts w:cs="Calibri"/>
        </w:rPr>
      </w:pPr>
      <w:bookmarkStart w:id="1" w:name="_Hlk109216894"/>
      <w:bookmarkStart w:id="2" w:name="_Hlk136951829"/>
      <w:r w:rsidRPr="001217EA">
        <w:t>The briefings provided to the Tribunal by ACT Treasury officials outlined the resilient</w:t>
      </w:r>
      <w:r w:rsidRPr="00355319">
        <w:t xml:space="preserve"> nature of the Territory’s economy. </w:t>
      </w:r>
      <w:r w:rsidRPr="00E05669">
        <w:t xml:space="preserve">ACT Treasury reported that the Territory continues to experience a tight labour market and wages growth, with wage growth particularly </w:t>
      </w:r>
      <w:r>
        <w:t>notable</w:t>
      </w:r>
      <w:r w:rsidRPr="00E05669">
        <w:t xml:space="preserve"> in the private sector. ACT Treasury </w:t>
      </w:r>
      <w:r>
        <w:t>noted that there are more job vacancies than unemployed people in the</w:t>
      </w:r>
      <w:r w:rsidRPr="00E05669">
        <w:t xml:space="preserve"> Territory’s labour market</w:t>
      </w:r>
      <w:r>
        <w:t>.</w:t>
      </w:r>
      <w:bookmarkEnd w:id="1"/>
    </w:p>
    <w:p w14:paraId="68007B0E" w14:textId="77777777" w:rsidR="00940096" w:rsidRDefault="00940096" w:rsidP="00940096">
      <w:pPr>
        <w:spacing w:after="120"/>
        <w:rPr>
          <w:rFonts w:cs="Calibri"/>
          <w:color w:val="000000" w:themeColor="text1"/>
        </w:rPr>
      </w:pPr>
      <w:r>
        <w:rPr>
          <w:rFonts w:cs="Calibri"/>
          <w:color w:val="000000" w:themeColor="text1"/>
        </w:rPr>
        <w:t>On 2 June 2023 the Fair Work Commission announced a 5.75% increase in all award rates, with an effective 8.6% increase to the minimum wage.</w:t>
      </w:r>
      <w:r>
        <w:rPr>
          <w:rStyle w:val="FootnoteReference"/>
          <w:rFonts w:cs="Calibri"/>
          <w:color w:val="000000" w:themeColor="text1"/>
        </w:rPr>
        <w:footnoteReference w:id="1"/>
      </w:r>
      <w:r>
        <w:rPr>
          <w:rFonts w:cs="Calibri"/>
          <w:color w:val="000000" w:themeColor="text1"/>
        </w:rPr>
        <w:t xml:space="preserve"> </w:t>
      </w:r>
    </w:p>
    <w:p w14:paraId="735A48FF" w14:textId="77777777" w:rsidR="00940096" w:rsidRDefault="00940096" w:rsidP="00940096">
      <w:pPr>
        <w:spacing w:after="120"/>
        <w:rPr>
          <w:rFonts w:cs="Calibri"/>
          <w:color w:val="000000" w:themeColor="text1"/>
        </w:rPr>
      </w:pPr>
      <w:r w:rsidRPr="001C56AB">
        <w:rPr>
          <w:rFonts w:cs="Calibri"/>
          <w:color w:val="000000" w:themeColor="text1"/>
        </w:rPr>
        <w:t xml:space="preserve">The Australian Bureau of Statistics released the Consumer Price Index </w:t>
      </w:r>
      <w:r>
        <w:rPr>
          <w:rFonts w:cs="Calibri"/>
          <w:color w:val="000000" w:themeColor="text1"/>
        </w:rPr>
        <w:t xml:space="preserve">for the March Quarter on 26 April 2023, </w:t>
      </w:r>
      <w:r w:rsidRPr="001C56AB">
        <w:rPr>
          <w:rFonts w:cs="Calibri"/>
          <w:color w:val="000000" w:themeColor="text1"/>
        </w:rPr>
        <w:t xml:space="preserve">which included an increase of </w:t>
      </w:r>
      <w:r>
        <w:rPr>
          <w:rFonts w:cs="Calibri"/>
          <w:color w:val="000000" w:themeColor="text1"/>
        </w:rPr>
        <w:t xml:space="preserve">1.4 </w:t>
      </w:r>
      <w:r w:rsidRPr="001C56AB">
        <w:rPr>
          <w:rFonts w:cs="Calibri"/>
          <w:color w:val="000000" w:themeColor="text1"/>
        </w:rPr>
        <w:t xml:space="preserve">per cent </w:t>
      </w:r>
      <w:r>
        <w:rPr>
          <w:rFonts w:cs="Calibri"/>
          <w:color w:val="000000" w:themeColor="text1"/>
        </w:rPr>
        <w:t xml:space="preserve">for </w:t>
      </w:r>
      <w:r w:rsidRPr="001C56AB">
        <w:rPr>
          <w:rFonts w:cs="Calibri"/>
          <w:color w:val="000000" w:themeColor="text1"/>
        </w:rPr>
        <w:t>the ACT during the</w:t>
      </w:r>
      <w:r>
        <w:rPr>
          <w:rFonts w:cs="Calibri"/>
          <w:color w:val="000000" w:themeColor="text1"/>
        </w:rPr>
        <w:t xml:space="preserve"> March</w:t>
      </w:r>
      <w:r w:rsidRPr="001C56AB">
        <w:rPr>
          <w:rFonts w:cs="Calibri"/>
          <w:color w:val="000000" w:themeColor="text1"/>
        </w:rPr>
        <w:t xml:space="preserve"> quarter, with a </w:t>
      </w:r>
      <w:r>
        <w:rPr>
          <w:rFonts w:cs="Calibri"/>
          <w:color w:val="000000" w:themeColor="text1"/>
        </w:rPr>
        <w:t xml:space="preserve">6.2 </w:t>
      </w:r>
      <w:r w:rsidRPr="001C56AB">
        <w:rPr>
          <w:rFonts w:cs="Calibri"/>
          <w:color w:val="000000" w:themeColor="text1"/>
        </w:rPr>
        <w:t>per cent increase over the year (</w:t>
      </w:r>
      <w:r>
        <w:rPr>
          <w:rFonts w:cs="Calibri"/>
          <w:color w:val="000000" w:themeColor="text1"/>
        </w:rPr>
        <w:t xml:space="preserve">March </w:t>
      </w:r>
      <w:r w:rsidRPr="001C56AB">
        <w:rPr>
          <w:rFonts w:cs="Calibri"/>
          <w:color w:val="000000" w:themeColor="text1"/>
        </w:rPr>
        <w:t>202</w:t>
      </w:r>
      <w:r>
        <w:rPr>
          <w:rFonts w:cs="Calibri"/>
          <w:color w:val="000000" w:themeColor="text1"/>
        </w:rPr>
        <w:t>2</w:t>
      </w:r>
      <w:r w:rsidRPr="001C56AB">
        <w:rPr>
          <w:rFonts w:cs="Calibri"/>
          <w:color w:val="000000" w:themeColor="text1"/>
        </w:rPr>
        <w:t xml:space="preserve"> to </w:t>
      </w:r>
      <w:r>
        <w:rPr>
          <w:rFonts w:cs="Calibri"/>
          <w:color w:val="000000" w:themeColor="text1"/>
        </w:rPr>
        <w:t xml:space="preserve">March </w:t>
      </w:r>
      <w:r w:rsidRPr="001C56AB">
        <w:rPr>
          <w:rFonts w:cs="Calibri"/>
          <w:color w:val="000000" w:themeColor="text1"/>
        </w:rPr>
        <w:t>202</w:t>
      </w:r>
      <w:r>
        <w:rPr>
          <w:rFonts w:cs="Calibri"/>
          <w:color w:val="000000" w:themeColor="text1"/>
        </w:rPr>
        <w:t>3</w:t>
      </w:r>
      <w:r w:rsidRPr="001C56AB">
        <w:rPr>
          <w:rFonts w:cs="Calibri"/>
          <w:color w:val="000000" w:themeColor="text1"/>
        </w:rPr>
        <w:t>)</w:t>
      </w:r>
      <w:r>
        <w:rPr>
          <w:rFonts w:cs="Calibri"/>
          <w:color w:val="000000" w:themeColor="text1"/>
        </w:rPr>
        <w:t>.</w:t>
      </w:r>
      <w:r w:rsidRPr="001C56AB">
        <w:rPr>
          <w:rStyle w:val="FootnoteReference"/>
          <w:rFonts w:cs="Calibri"/>
          <w:color w:val="000000" w:themeColor="text1"/>
        </w:rPr>
        <w:footnoteReference w:id="2"/>
      </w:r>
      <w:r w:rsidRPr="001C56AB">
        <w:rPr>
          <w:rFonts w:cs="Calibri"/>
          <w:color w:val="000000" w:themeColor="text1"/>
        </w:rPr>
        <w:t xml:space="preserve"> </w:t>
      </w:r>
      <w:r>
        <w:rPr>
          <w:rFonts w:cs="Calibri"/>
          <w:color w:val="000000" w:themeColor="text1"/>
        </w:rPr>
        <w:t>T</w:t>
      </w:r>
      <w:r w:rsidRPr="001C56AB">
        <w:rPr>
          <w:rFonts w:cs="Calibri"/>
          <w:color w:val="000000" w:themeColor="text1"/>
        </w:rPr>
        <w:t xml:space="preserve">he </w:t>
      </w:r>
      <w:r>
        <w:rPr>
          <w:rFonts w:cs="Calibri"/>
          <w:color w:val="000000" w:themeColor="text1"/>
        </w:rPr>
        <w:t xml:space="preserve">national </w:t>
      </w:r>
      <w:r w:rsidRPr="001C56AB">
        <w:rPr>
          <w:rFonts w:cs="Calibri"/>
          <w:color w:val="000000" w:themeColor="text1"/>
        </w:rPr>
        <w:t xml:space="preserve">trimmed mean inflation was </w:t>
      </w:r>
      <w:r>
        <w:rPr>
          <w:rFonts w:cs="Calibri"/>
          <w:color w:val="000000" w:themeColor="text1"/>
        </w:rPr>
        <w:t xml:space="preserve">6.6 </w:t>
      </w:r>
      <w:r w:rsidRPr="001C56AB">
        <w:rPr>
          <w:rFonts w:cs="Calibri"/>
          <w:color w:val="000000" w:themeColor="text1"/>
        </w:rPr>
        <w:t>per cent over the year</w:t>
      </w:r>
      <w:r>
        <w:rPr>
          <w:rFonts w:cs="Calibri"/>
          <w:color w:val="000000" w:themeColor="text1"/>
        </w:rPr>
        <w:t>.</w:t>
      </w:r>
      <w:r w:rsidRPr="001C56AB">
        <w:rPr>
          <w:rStyle w:val="FootnoteReference"/>
          <w:rFonts w:cs="Calibri"/>
          <w:color w:val="000000" w:themeColor="text1"/>
        </w:rPr>
        <w:footnoteReference w:id="3"/>
      </w:r>
      <w:r>
        <w:rPr>
          <w:rFonts w:cs="Calibri"/>
          <w:color w:val="000000" w:themeColor="text1"/>
        </w:rPr>
        <w:t xml:space="preserve"> </w:t>
      </w:r>
    </w:p>
    <w:p w14:paraId="69AF43B6" w14:textId="683A932B" w:rsidR="00940096" w:rsidRDefault="00940096" w:rsidP="00940096">
      <w:pPr>
        <w:spacing w:after="120"/>
        <w:rPr>
          <w:rFonts w:cs="Calibri"/>
          <w:color w:val="000000" w:themeColor="text1"/>
        </w:rPr>
      </w:pPr>
      <w:r>
        <w:rPr>
          <w:rFonts w:cs="Calibri"/>
          <w:color w:val="000000" w:themeColor="text1"/>
        </w:rPr>
        <w:t xml:space="preserve">While the Tribunal noted that </w:t>
      </w:r>
      <w:r w:rsidR="00345236">
        <w:rPr>
          <w:rFonts w:cs="Calibri"/>
          <w:color w:val="000000" w:themeColor="text1"/>
        </w:rPr>
        <w:t xml:space="preserve">cost of living increases </w:t>
      </w:r>
      <w:proofErr w:type="gramStart"/>
      <w:r w:rsidR="00345236">
        <w:rPr>
          <w:rFonts w:cs="Calibri"/>
          <w:color w:val="000000" w:themeColor="text1"/>
        </w:rPr>
        <w:t>have</w:t>
      </w:r>
      <w:proofErr w:type="gramEnd"/>
      <w:r w:rsidR="00345236">
        <w:rPr>
          <w:rFonts w:cs="Calibri"/>
          <w:color w:val="000000" w:themeColor="text1"/>
        </w:rPr>
        <w:t xml:space="preserve"> been high</w:t>
      </w:r>
      <w:r>
        <w:rPr>
          <w:rFonts w:cs="Calibri"/>
          <w:color w:val="000000" w:themeColor="text1"/>
        </w:rPr>
        <w:t xml:space="preserve">, the Tribunal also noted that CPI </w:t>
      </w:r>
      <w:r w:rsidR="00C00AC5">
        <w:rPr>
          <w:rFonts w:cs="Calibri"/>
          <w:color w:val="000000" w:themeColor="text1"/>
        </w:rPr>
        <w:t>growth is slowing</w:t>
      </w:r>
      <w:r>
        <w:rPr>
          <w:rFonts w:cs="Calibri"/>
          <w:color w:val="000000" w:themeColor="text1"/>
        </w:rPr>
        <w:t xml:space="preserve"> and the increase to remuneration provided in this determination reflects this.</w:t>
      </w:r>
    </w:p>
    <w:p w14:paraId="03C59EAC" w14:textId="7885F7E4" w:rsidR="00940096" w:rsidRDefault="00345236" w:rsidP="00940096">
      <w:pPr>
        <w:spacing w:after="120"/>
        <w:rPr>
          <w:rFonts w:cs="Calibri"/>
        </w:rPr>
      </w:pPr>
      <w:r>
        <w:rPr>
          <w:rFonts w:cs="Calibri"/>
        </w:rPr>
        <w:t xml:space="preserve">In its deliberations, the Tribunal continued to give considerable weight to community standards and expectations with </w:t>
      </w:r>
      <w:proofErr w:type="gramStart"/>
      <w:r>
        <w:rPr>
          <w:rFonts w:cs="Calibri"/>
        </w:rPr>
        <w:t>particular reference</w:t>
      </w:r>
      <w:proofErr w:type="gramEnd"/>
      <w:r>
        <w:rPr>
          <w:rFonts w:cs="Calibri"/>
        </w:rPr>
        <w:t xml:space="preserve"> to wage growth nationally and locally, and the Territory’s tight job market. </w:t>
      </w:r>
      <w:r w:rsidR="00940096" w:rsidRPr="001C56AB">
        <w:rPr>
          <w:rFonts w:cs="Calibri"/>
        </w:rPr>
        <w:t xml:space="preserve">The Tribunal </w:t>
      </w:r>
      <w:r w:rsidR="00940096">
        <w:rPr>
          <w:rFonts w:cs="Calibri"/>
        </w:rPr>
        <w:t>considered</w:t>
      </w:r>
      <w:r w:rsidR="00940096" w:rsidRPr="001C56AB">
        <w:rPr>
          <w:rFonts w:cs="Calibri"/>
        </w:rPr>
        <w:t xml:space="preserve"> the importance of the Territory providing competitive and equitable remuneration, </w:t>
      </w:r>
      <w:proofErr w:type="gramStart"/>
      <w:r w:rsidR="00940096" w:rsidRPr="001C56AB">
        <w:rPr>
          <w:rFonts w:cs="Calibri"/>
        </w:rPr>
        <w:t>allowances</w:t>
      </w:r>
      <w:proofErr w:type="gramEnd"/>
      <w:r w:rsidR="00940096" w:rsidRPr="001C56AB">
        <w:rPr>
          <w:rFonts w:cs="Calibri"/>
        </w:rPr>
        <w:t xml:space="preserve"> and other entitlements so that it can continue to attract and retain high calibre individuals to deliver quality services to the ACT community. In this context, the Tribunal noted the wage policies and remuneration determinations by its Commonwealth and State/Territory counterparts</w:t>
      </w:r>
      <w:r w:rsidR="00940096">
        <w:rPr>
          <w:rFonts w:cs="Calibri"/>
        </w:rPr>
        <w:t xml:space="preserve">. </w:t>
      </w:r>
      <w:r>
        <w:rPr>
          <w:rFonts w:cs="Calibri"/>
        </w:rPr>
        <w:t>The Tribunal also continues to be cognisant of the future compounding effect of not providing increases in remuneration.</w:t>
      </w:r>
    </w:p>
    <w:p w14:paraId="4F64E222" w14:textId="07F8D839" w:rsidR="00940096" w:rsidRDefault="00940096" w:rsidP="00940096">
      <w:pPr>
        <w:spacing w:after="120"/>
      </w:pPr>
      <w:r>
        <w:t xml:space="preserve">In making this determination, the Tribunal </w:t>
      </w:r>
      <w:r w:rsidR="00345236">
        <w:t>took account of</w:t>
      </w:r>
      <w:r w:rsidR="00345236" w:rsidDel="00345236">
        <w:t xml:space="preserve"> </w:t>
      </w:r>
      <w:r>
        <w:t>the ACT Government’s current Enterprise Agreement bargaining context and noted that the current Government pay offer provides emphasis on raising wages for lower paid employees.</w:t>
      </w:r>
      <w:r w:rsidR="00345236">
        <w:t xml:space="preserve"> </w:t>
      </w:r>
      <w:r w:rsidR="00345236" w:rsidRPr="001C56AB">
        <w:rPr>
          <w:rFonts w:cs="Calibri"/>
        </w:rPr>
        <w:t>The Tribunal had regard to the 202</w:t>
      </w:r>
      <w:r w:rsidR="00345236">
        <w:rPr>
          <w:rFonts w:cs="Calibri"/>
        </w:rPr>
        <w:t>2–</w:t>
      </w:r>
      <w:r w:rsidR="00345236" w:rsidRPr="001C56AB">
        <w:rPr>
          <w:rFonts w:cs="Calibri"/>
        </w:rPr>
        <w:t>2</w:t>
      </w:r>
      <w:r w:rsidR="00345236">
        <w:rPr>
          <w:rFonts w:cs="Calibri"/>
        </w:rPr>
        <w:t>3</w:t>
      </w:r>
      <w:r w:rsidR="00345236" w:rsidRPr="001C56AB">
        <w:rPr>
          <w:rFonts w:cs="Calibri"/>
        </w:rPr>
        <w:t xml:space="preserve"> ACT Budget</w:t>
      </w:r>
      <w:r w:rsidR="00345236">
        <w:rPr>
          <w:rFonts w:cs="Calibri"/>
        </w:rPr>
        <w:t xml:space="preserve"> Review,</w:t>
      </w:r>
      <w:r w:rsidR="00345236" w:rsidRPr="001C56AB">
        <w:rPr>
          <w:rFonts w:cs="Calibri"/>
        </w:rPr>
        <w:t xml:space="preserve"> released in</w:t>
      </w:r>
      <w:r w:rsidR="00345236">
        <w:rPr>
          <w:rFonts w:cs="Calibri"/>
        </w:rPr>
        <w:t xml:space="preserve"> February 2023</w:t>
      </w:r>
      <w:r w:rsidR="00345236" w:rsidRPr="001C56AB">
        <w:rPr>
          <w:rFonts w:cs="Calibri"/>
        </w:rPr>
        <w:t xml:space="preserve"> by the Chief Minister</w:t>
      </w:r>
      <w:r w:rsidR="00345236">
        <w:rPr>
          <w:rFonts w:cs="Calibri"/>
        </w:rPr>
        <w:t>,</w:t>
      </w:r>
      <w:r w:rsidR="00345236" w:rsidRPr="001C56AB">
        <w:rPr>
          <w:rFonts w:cs="Calibri"/>
        </w:rPr>
        <w:t xml:space="preserve"> which predicted growth in 202</w:t>
      </w:r>
      <w:r w:rsidR="00345236">
        <w:rPr>
          <w:rFonts w:cs="Calibri"/>
        </w:rPr>
        <w:t>3–</w:t>
      </w:r>
      <w:r w:rsidR="00345236" w:rsidRPr="001C56AB">
        <w:rPr>
          <w:rFonts w:cs="Calibri"/>
        </w:rPr>
        <w:t>2</w:t>
      </w:r>
      <w:r w:rsidR="00345236">
        <w:rPr>
          <w:rFonts w:cs="Calibri"/>
        </w:rPr>
        <w:t>4</w:t>
      </w:r>
      <w:r w:rsidR="00345236" w:rsidRPr="001C56AB">
        <w:rPr>
          <w:rFonts w:cs="Calibri"/>
        </w:rPr>
        <w:t xml:space="preserve"> of </w:t>
      </w:r>
      <w:r w:rsidR="00345236">
        <w:rPr>
          <w:rFonts w:cs="Calibri"/>
        </w:rPr>
        <w:t>3.75</w:t>
      </w:r>
      <w:r w:rsidR="00345236" w:rsidRPr="001C56AB">
        <w:rPr>
          <w:rFonts w:cs="Calibri"/>
        </w:rPr>
        <w:t xml:space="preserve"> per cent in WPI and </w:t>
      </w:r>
      <w:r w:rsidR="00345236">
        <w:rPr>
          <w:rFonts w:cs="Calibri"/>
        </w:rPr>
        <w:t>3.5</w:t>
      </w:r>
      <w:r w:rsidR="00345236" w:rsidRPr="001C56AB">
        <w:rPr>
          <w:rFonts w:cs="Calibri"/>
        </w:rPr>
        <w:t xml:space="preserve"> per cent in CPI</w:t>
      </w:r>
      <w:r w:rsidR="00345236">
        <w:rPr>
          <w:rFonts w:cs="Calibri"/>
        </w:rPr>
        <w:t>.</w:t>
      </w:r>
      <w:r w:rsidR="00345236" w:rsidRPr="001C56AB">
        <w:rPr>
          <w:rStyle w:val="FootnoteReference"/>
          <w:rFonts w:cs="Calibri"/>
        </w:rPr>
        <w:footnoteReference w:id="4"/>
      </w:r>
      <w:r w:rsidR="00345236">
        <w:rPr>
          <w:rFonts w:cs="Calibri"/>
        </w:rPr>
        <w:t xml:space="preserve"> </w:t>
      </w:r>
    </w:p>
    <w:p w14:paraId="09E501DB" w14:textId="7E999BF0" w:rsidR="00940096" w:rsidRPr="00940096" w:rsidRDefault="00940096" w:rsidP="00940096">
      <w:pPr>
        <w:spacing w:after="120"/>
        <w:rPr>
          <w:rFonts w:cs="Calibri"/>
          <w:color w:val="000000" w:themeColor="text1"/>
        </w:rPr>
      </w:pPr>
      <w:r>
        <w:rPr>
          <w:rFonts w:cs="Calibri"/>
          <w:color w:val="000000" w:themeColor="text1"/>
        </w:rPr>
        <w:t xml:space="preserve">The Tribunal considered the national and the local contexts, in particular the anticipated movements in wages locally and nationally and the advice that the current economic circumstances in the Territory are robust. </w:t>
      </w:r>
      <w:bookmarkEnd w:id="2"/>
      <w:r>
        <w:rPr>
          <w:rFonts w:cs="Calibri"/>
          <w:color w:val="000000" w:themeColor="text1"/>
        </w:rPr>
        <w:t xml:space="preserve">It therefore decided that an increase to remuneration of 3.5 per cent </w:t>
      </w:r>
      <w:r w:rsidR="00345236">
        <w:rPr>
          <w:rFonts w:cs="Calibri"/>
          <w:color w:val="000000" w:themeColor="text1"/>
        </w:rPr>
        <w:t xml:space="preserve">is a </w:t>
      </w:r>
      <w:r w:rsidR="00357AEF">
        <w:rPr>
          <w:rFonts w:cs="Calibri"/>
          <w:color w:val="000000" w:themeColor="text1"/>
        </w:rPr>
        <w:t xml:space="preserve">measured </w:t>
      </w:r>
      <w:r w:rsidR="00345236">
        <w:rPr>
          <w:rFonts w:cs="Calibri"/>
          <w:color w:val="000000" w:themeColor="text1"/>
        </w:rPr>
        <w:t>response given the current circumstances</w:t>
      </w:r>
      <w:r>
        <w:rPr>
          <w:rFonts w:cs="Calibri"/>
          <w:color w:val="000000" w:themeColor="text1"/>
        </w:rPr>
        <w:t xml:space="preserve">. </w:t>
      </w:r>
    </w:p>
    <w:p w14:paraId="3AE19A5C" w14:textId="77777777" w:rsidR="009242D0" w:rsidRDefault="009242D0" w:rsidP="007D2C01">
      <w:pPr>
        <w:spacing w:before="120" w:after="60"/>
        <w:rPr>
          <w:b/>
          <w:color w:val="000000" w:themeColor="text1"/>
        </w:rPr>
      </w:pPr>
    </w:p>
    <w:p w14:paraId="654A58B3" w14:textId="77777777" w:rsidR="009242D0" w:rsidRDefault="009242D0" w:rsidP="007D2C01">
      <w:pPr>
        <w:spacing w:before="120" w:after="60"/>
        <w:rPr>
          <w:b/>
          <w:color w:val="000000" w:themeColor="text1"/>
        </w:rPr>
      </w:pPr>
    </w:p>
    <w:p w14:paraId="7DD40897" w14:textId="7AB3F852" w:rsidR="007D2C01" w:rsidRPr="009D2938" w:rsidRDefault="007D2C01" w:rsidP="007D2C01">
      <w:pPr>
        <w:spacing w:before="120" w:after="60"/>
        <w:rPr>
          <w:b/>
          <w:color w:val="000000" w:themeColor="text1"/>
        </w:rPr>
      </w:pPr>
      <w:r w:rsidRPr="009D2938">
        <w:rPr>
          <w:b/>
          <w:color w:val="000000" w:themeColor="text1"/>
        </w:rPr>
        <w:lastRenderedPageBreak/>
        <w:t>Decision</w:t>
      </w:r>
    </w:p>
    <w:p w14:paraId="76C6F4D1" w14:textId="6365D852" w:rsidR="00EF6EEC" w:rsidRPr="005C4204" w:rsidRDefault="00EF6EEC" w:rsidP="00EF6EEC">
      <w:pPr>
        <w:spacing w:before="240" w:after="120"/>
        <w:rPr>
          <w:color w:val="000000" w:themeColor="text1"/>
        </w:rPr>
      </w:pPr>
      <w:bookmarkStart w:id="3" w:name="_Hlk97552719"/>
      <w:r>
        <w:rPr>
          <w:color w:val="000000" w:themeColor="text1"/>
        </w:rPr>
        <w:t>The</w:t>
      </w:r>
      <w:r w:rsidRPr="005C4204">
        <w:rPr>
          <w:color w:val="000000" w:themeColor="text1"/>
        </w:rPr>
        <w:t xml:space="preserve"> Tribunal </w:t>
      </w:r>
      <w:r>
        <w:rPr>
          <w:color w:val="000000" w:themeColor="text1"/>
        </w:rPr>
        <w:t>determined</w:t>
      </w:r>
      <w:r w:rsidRPr="005C4204">
        <w:rPr>
          <w:color w:val="000000" w:themeColor="text1"/>
        </w:rPr>
        <w:t xml:space="preserve"> to provide an increase of </w:t>
      </w:r>
      <w:r>
        <w:rPr>
          <w:color w:val="000000" w:themeColor="text1"/>
        </w:rPr>
        <w:t xml:space="preserve">3.5 </w:t>
      </w:r>
      <w:r w:rsidRPr="005C4204">
        <w:rPr>
          <w:color w:val="000000" w:themeColor="text1"/>
        </w:rPr>
        <w:t xml:space="preserve">per cent to the </w:t>
      </w:r>
      <w:r>
        <w:rPr>
          <w:color w:val="000000" w:themeColor="text1"/>
        </w:rPr>
        <w:t xml:space="preserve">base </w:t>
      </w:r>
      <w:r w:rsidRPr="005C4204">
        <w:rPr>
          <w:color w:val="000000" w:themeColor="text1"/>
          <w:lang w:val="x-none"/>
        </w:rPr>
        <w:t xml:space="preserve">remuneration of </w:t>
      </w:r>
      <w:proofErr w:type="gramStart"/>
      <w:r>
        <w:rPr>
          <w:color w:val="000000" w:themeColor="text1"/>
        </w:rPr>
        <w:t>office-</w:t>
      </w:r>
      <w:r w:rsidRPr="005C4204">
        <w:rPr>
          <w:color w:val="000000" w:themeColor="text1"/>
          <w:lang w:val="x-none"/>
        </w:rPr>
        <w:t>holders</w:t>
      </w:r>
      <w:proofErr w:type="gramEnd"/>
      <w:r w:rsidRPr="005C4204">
        <w:rPr>
          <w:color w:val="000000" w:themeColor="text1"/>
          <w:lang w:val="x-none"/>
        </w:rPr>
        <w:t xml:space="preserve"> </w:t>
      </w:r>
      <w:r w:rsidRPr="005C4204">
        <w:rPr>
          <w:color w:val="000000" w:themeColor="text1"/>
        </w:rPr>
        <w:t>covered by this Determination</w:t>
      </w:r>
      <w:r w:rsidRPr="005C4204">
        <w:rPr>
          <w:color w:val="000000" w:themeColor="text1"/>
          <w:lang w:val="x-none"/>
        </w:rPr>
        <w:t xml:space="preserve">. </w:t>
      </w:r>
      <w:r w:rsidRPr="005C4204">
        <w:rPr>
          <w:color w:val="000000" w:themeColor="text1"/>
        </w:rPr>
        <w:t xml:space="preserve">The increase </w:t>
      </w:r>
      <w:r w:rsidR="004A1131">
        <w:rPr>
          <w:color w:val="000000" w:themeColor="text1"/>
        </w:rPr>
        <w:t>will commence</w:t>
      </w:r>
      <w:r w:rsidRPr="005C4204">
        <w:rPr>
          <w:color w:val="000000" w:themeColor="text1"/>
        </w:rPr>
        <w:t xml:space="preserve"> on 1 July 202</w:t>
      </w:r>
      <w:r>
        <w:rPr>
          <w:color w:val="000000" w:themeColor="text1"/>
        </w:rPr>
        <w:t>3</w:t>
      </w:r>
      <w:r w:rsidRPr="005C4204">
        <w:rPr>
          <w:color w:val="000000" w:themeColor="text1"/>
        </w:rPr>
        <w:t>.</w:t>
      </w:r>
      <w:r w:rsidRPr="005C4204">
        <w:rPr>
          <w:color w:val="000000" w:themeColor="text1"/>
          <w:lang w:val="x-none"/>
        </w:rPr>
        <w:t xml:space="preserve"> </w:t>
      </w:r>
    </w:p>
    <w:bookmarkEnd w:id="3"/>
    <w:p w14:paraId="6CDA23ED" w14:textId="05634C68" w:rsidR="00F30A6E" w:rsidRPr="00382C46" w:rsidRDefault="00C00AC5" w:rsidP="00F30A6E">
      <w:pPr>
        <w:ind w:left="360"/>
        <w:jc w:val="right"/>
        <w:rPr>
          <w:szCs w:val="24"/>
        </w:rPr>
      </w:pPr>
      <w:r>
        <w:rPr>
          <w:szCs w:val="24"/>
        </w:rPr>
        <w:t>16</w:t>
      </w:r>
      <w:r w:rsidR="00EF6EEC">
        <w:rPr>
          <w:szCs w:val="24"/>
        </w:rPr>
        <w:t xml:space="preserve"> June </w:t>
      </w:r>
      <w:r w:rsidR="001C3E6C">
        <w:rPr>
          <w:szCs w:val="24"/>
        </w:rPr>
        <w:t>202</w:t>
      </w:r>
      <w:r w:rsidR="00EF6EEC">
        <w:rPr>
          <w:szCs w:val="24"/>
        </w:rPr>
        <w:t>3</w:t>
      </w:r>
    </w:p>
    <w:p w14:paraId="71854889" w14:textId="77777777" w:rsidR="00DC6C6D" w:rsidRPr="003B1A08" w:rsidRDefault="00DC6C6D" w:rsidP="00DC6C6D">
      <w:pPr>
        <w:spacing w:before="120"/>
        <w:rPr>
          <w:rFonts w:cs="Arial"/>
        </w:rPr>
        <w:sectPr w:rsidR="00DC6C6D" w:rsidRPr="003B1A08" w:rsidSect="00DC6C6D">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440" w:bottom="1440" w:left="1440" w:header="720" w:footer="720" w:gutter="0"/>
          <w:cols w:space="720"/>
          <w:docGrid w:linePitch="326"/>
        </w:sectPr>
      </w:pPr>
    </w:p>
    <w:p w14:paraId="213CA4CF" w14:textId="77777777" w:rsidR="0092035A" w:rsidRDefault="001D1882" w:rsidP="0092035A">
      <w:pPr>
        <w:keepNext/>
        <w:spacing w:before="240" w:after="60"/>
        <w:outlineLvl w:val="2"/>
        <w:rPr>
          <w:rFonts w:ascii="Arial" w:hAnsi="Arial" w:cs="Arial"/>
          <w:b/>
          <w:bCs/>
          <w:szCs w:val="26"/>
        </w:rPr>
      </w:pPr>
      <w:r>
        <w:rPr>
          <w:rFonts w:ascii="Arial" w:hAnsi="Arial" w:cs="Arial"/>
          <w:b/>
          <w:noProof/>
          <w:szCs w:val="26"/>
          <w:lang w:eastAsia="en-AU"/>
        </w:rPr>
        <w:lastRenderedPageBreak/>
        <w:drawing>
          <wp:inline distT="0" distB="0" distL="0" distR="0" wp14:anchorId="09EBB5DD" wp14:editId="32AC8619">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16000" cy="931545"/>
                    </a:xfrm>
                    <a:prstGeom prst="rect">
                      <a:avLst/>
                    </a:prstGeom>
                    <a:noFill/>
                    <a:ln>
                      <a:noFill/>
                    </a:ln>
                  </pic:spPr>
                </pic:pic>
              </a:graphicData>
            </a:graphic>
          </wp:inline>
        </w:drawing>
      </w:r>
      <w:r w:rsidR="00DC6C6D" w:rsidRPr="00DE55B3">
        <w:rPr>
          <w:rFonts w:ascii="Arial" w:hAnsi="Arial" w:cs="Arial"/>
          <w:b/>
          <w:bCs/>
          <w:noProof/>
          <w:szCs w:val="26"/>
          <w:lang w:eastAsia="en-AU"/>
        </w:rPr>
        <w:t xml:space="preserve">        </w:t>
      </w:r>
      <w:r w:rsidR="00DC6C6D" w:rsidRPr="00DE55B3">
        <w:rPr>
          <w:rFonts w:ascii="Arial" w:hAnsi="Arial" w:cs="Arial"/>
          <w:b/>
          <w:bCs/>
          <w:noProof/>
          <w:szCs w:val="26"/>
          <w:lang w:eastAsia="en-AU"/>
        </w:rPr>
        <w:tab/>
      </w:r>
      <w:r w:rsidR="00DC6C6D" w:rsidRPr="00DE55B3">
        <w:rPr>
          <w:rFonts w:ascii="Arial" w:hAnsi="Arial" w:cs="Arial"/>
          <w:b/>
          <w:bCs/>
          <w:noProof/>
          <w:szCs w:val="26"/>
          <w:lang w:eastAsia="en-AU"/>
        </w:rPr>
        <w:tab/>
        <w:t xml:space="preserve">     </w:t>
      </w:r>
      <w:r w:rsidR="00DC6C6D" w:rsidRPr="00BA23CF">
        <w:rPr>
          <w:rFonts w:cs="Arial"/>
          <w:sz w:val="28"/>
          <w:szCs w:val="28"/>
        </w:rPr>
        <w:t>Australian Capital Territory Remuneration Tribunal</w:t>
      </w:r>
    </w:p>
    <w:p w14:paraId="2E8B688D" w14:textId="685709A3" w:rsidR="00204A61" w:rsidRPr="00403DB9" w:rsidRDefault="00204A61" w:rsidP="00204A61">
      <w:pPr>
        <w:pStyle w:val="Heading1"/>
        <w:keepLines/>
        <w:pageBreakBefore w:val="0"/>
        <w:pBdr>
          <w:bottom w:val="none" w:sz="0" w:space="0" w:color="auto"/>
        </w:pBdr>
        <w:spacing w:before="240"/>
        <w:rPr>
          <w:color w:val="000000" w:themeColor="text1"/>
        </w:rPr>
      </w:pPr>
      <w:r w:rsidRPr="00403DB9">
        <w:rPr>
          <w:color w:val="000000" w:themeColor="text1"/>
        </w:rPr>
        <w:t xml:space="preserve">Determination </w:t>
      </w:r>
      <w:r w:rsidR="00EF6EEC">
        <w:t>6</w:t>
      </w:r>
      <w:r w:rsidR="007E424C" w:rsidRPr="00C6390B">
        <w:t xml:space="preserve"> </w:t>
      </w:r>
      <w:r w:rsidRPr="00C6390B">
        <w:t xml:space="preserve">of </w:t>
      </w:r>
      <w:r w:rsidR="007E424C" w:rsidRPr="00C6390B">
        <w:t>20</w:t>
      </w:r>
      <w:r w:rsidR="008654EB" w:rsidRPr="00C6390B">
        <w:t>2</w:t>
      </w:r>
      <w:r w:rsidR="00EF6EEC">
        <w:t>3</w:t>
      </w:r>
    </w:p>
    <w:p w14:paraId="1A9EDF7A" w14:textId="67B72589" w:rsidR="008654EB" w:rsidRPr="008654EB" w:rsidRDefault="008654EB" w:rsidP="008654EB">
      <w:pPr>
        <w:pStyle w:val="Heading1"/>
        <w:keepLines/>
        <w:pageBreakBefore w:val="0"/>
        <w:pBdr>
          <w:bottom w:val="none" w:sz="0" w:space="0" w:color="auto"/>
        </w:pBdr>
        <w:spacing w:before="240"/>
      </w:pPr>
      <w:r>
        <w:t xml:space="preserve">Full-time Statutory Office Holders:                             </w:t>
      </w:r>
      <w:r w:rsidRPr="008654EB">
        <w:rPr>
          <w:color w:val="000000" w:themeColor="text1"/>
        </w:rPr>
        <w:t xml:space="preserve">Chief Executive Officer, City Renewal </w:t>
      </w:r>
      <w:proofErr w:type="gramStart"/>
      <w:r w:rsidRPr="008654EB">
        <w:rPr>
          <w:color w:val="000000" w:themeColor="text1"/>
        </w:rPr>
        <w:t>Authority,</w:t>
      </w:r>
      <w:r>
        <w:rPr>
          <w:color w:val="000000" w:themeColor="text1"/>
        </w:rPr>
        <w:t xml:space="preserve">   </w:t>
      </w:r>
      <w:proofErr w:type="gramEnd"/>
      <w:r>
        <w:rPr>
          <w:color w:val="000000" w:themeColor="text1"/>
        </w:rPr>
        <w:t xml:space="preserve">                              </w:t>
      </w:r>
      <w:r w:rsidRPr="008654EB">
        <w:rPr>
          <w:color w:val="000000" w:themeColor="text1"/>
        </w:rPr>
        <w:t>Chief Executive Officer, Suburban Land Agency</w:t>
      </w:r>
    </w:p>
    <w:p w14:paraId="0D345909" w14:textId="77777777" w:rsidR="00DC6C6D" w:rsidRPr="003B1A08" w:rsidRDefault="00DC6C6D" w:rsidP="00DC6C6D">
      <w:pPr>
        <w:pStyle w:val="madeunder"/>
        <w:spacing w:before="240" w:after="120"/>
      </w:pPr>
      <w:r w:rsidRPr="003B1A08">
        <w:t xml:space="preserve">made under the </w:t>
      </w:r>
    </w:p>
    <w:p w14:paraId="2C486E69" w14:textId="77777777" w:rsidR="00DC6C6D" w:rsidRPr="003B1A08" w:rsidRDefault="00DC6C6D" w:rsidP="00DC6C6D">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71C07833" w14:textId="77777777" w:rsidR="00DC6C6D" w:rsidRPr="003B1A08" w:rsidRDefault="00DC6C6D" w:rsidP="00DC6C6D">
      <w:pPr>
        <w:pStyle w:val="CoverActName"/>
      </w:pPr>
    </w:p>
    <w:p w14:paraId="7FD0365B" w14:textId="77777777" w:rsidR="00DC6C6D" w:rsidRPr="003B1A08" w:rsidRDefault="00DC6C6D" w:rsidP="00DC6C6D">
      <w:pPr>
        <w:pStyle w:val="N-line3"/>
        <w:pBdr>
          <w:top w:val="single" w:sz="12" w:space="1" w:color="auto"/>
          <w:bottom w:val="none" w:sz="0" w:space="0" w:color="auto"/>
        </w:pBdr>
      </w:pPr>
    </w:p>
    <w:p w14:paraId="71C24EBF" w14:textId="77777777" w:rsidR="00DC6C6D" w:rsidRPr="0040603C" w:rsidRDefault="00DC6C6D" w:rsidP="00675113">
      <w:pPr>
        <w:pStyle w:val="Heading3"/>
        <w:keepLines w:val="0"/>
        <w:tabs>
          <w:tab w:val="clear" w:pos="720"/>
        </w:tabs>
        <w:ind w:left="0" w:firstLine="0"/>
        <w:rPr>
          <w:rFonts w:cs="Arial"/>
        </w:rPr>
      </w:pPr>
      <w:r w:rsidRPr="0040603C">
        <w:rPr>
          <w:rFonts w:cs="Arial"/>
          <w:szCs w:val="26"/>
        </w:rPr>
        <w:t>Commencement</w:t>
      </w:r>
      <w:r w:rsidRPr="0040603C">
        <w:rPr>
          <w:rFonts w:cs="Arial"/>
        </w:rPr>
        <w:t xml:space="preserve"> </w:t>
      </w:r>
    </w:p>
    <w:p w14:paraId="4653E1CF" w14:textId="66AB74E9" w:rsidR="00DC6C6D" w:rsidRPr="00540F3A" w:rsidRDefault="001D03AE" w:rsidP="001D03AE">
      <w:pPr>
        <w:numPr>
          <w:ilvl w:val="1"/>
          <w:numId w:val="4"/>
        </w:numPr>
        <w:tabs>
          <w:tab w:val="clear" w:pos="720"/>
        </w:tabs>
        <w:spacing w:before="80" w:after="60"/>
        <w:ind w:left="709" w:hanging="709"/>
        <w:rPr>
          <w:color w:val="000000" w:themeColor="text1"/>
        </w:rPr>
      </w:pPr>
      <w:r w:rsidRPr="000E19B1">
        <w:t xml:space="preserve">The instrument </w:t>
      </w:r>
      <w:r w:rsidR="00EB51CF">
        <w:t xml:space="preserve">is taken to have </w:t>
      </w:r>
      <w:r w:rsidR="00E66FEB" w:rsidRPr="00540F3A">
        <w:rPr>
          <w:color w:val="000000" w:themeColor="text1"/>
        </w:rPr>
        <w:t>commence</w:t>
      </w:r>
      <w:r w:rsidR="00EB51CF">
        <w:rPr>
          <w:color w:val="000000" w:themeColor="text1"/>
        </w:rPr>
        <w:t>d</w:t>
      </w:r>
      <w:r w:rsidR="00E66FEB" w:rsidRPr="00540F3A">
        <w:rPr>
          <w:color w:val="000000" w:themeColor="text1"/>
        </w:rPr>
        <w:t xml:space="preserve"> on</w:t>
      </w:r>
      <w:r w:rsidR="00D34A6C" w:rsidRPr="00540F3A">
        <w:rPr>
          <w:color w:val="000000" w:themeColor="text1"/>
        </w:rPr>
        <w:t xml:space="preserve"> </w:t>
      </w:r>
      <w:r w:rsidR="00CB6CD9" w:rsidRPr="00C6390B">
        <w:t xml:space="preserve">1 </w:t>
      </w:r>
      <w:r w:rsidR="00EB51CF" w:rsidRPr="00C6390B">
        <w:t>July 202</w:t>
      </w:r>
      <w:r w:rsidR="00EF6EEC">
        <w:t>3</w:t>
      </w:r>
      <w:r w:rsidRPr="00C6390B">
        <w:t xml:space="preserve">. </w:t>
      </w:r>
    </w:p>
    <w:p w14:paraId="1B0A95BF" w14:textId="77777777" w:rsidR="00FC56F1" w:rsidRPr="00540F3A" w:rsidRDefault="00FC56F1" w:rsidP="00FC56F1">
      <w:pPr>
        <w:pStyle w:val="Heading3"/>
        <w:keepLines w:val="0"/>
        <w:tabs>
          <w:tab w:val="clear" w:pos="720"/>
        </w:tabs>
        <w:ind w:left="0" w:firstLine="0"/>
        <w:rPr>
          <w:rFonts w:cs="Arial"/>
          <w:color w:val="000000" w:themeColor="text1"/>
          <w:szCs w:val="26"/>
        </w:rPr>
      </w:pPr>
      <w:r w:rsidRPr="00540F3A">
        <w:rPr>
          <w:rFonts w:cs="Arial"/>
          <w:color w:val="000000" w:themeColor="text1"/>
          <w:szCs w:val="26"/>
        </w:rPr>
        <w:t>Application</w:t>
      </w:r>
    </w:p>
    <w:p w14:paraId="001F882C" w14:textId="77777777" w:rsidR="00FC56F1" w:rsidRPr="00540F3A" w:rsidRDefault="00FC56F1" w:rsidP="001D03AE">
      <w:pPr>
        <w:numPr>
          <w:ilvl w:val="1"/>
          <w:numId w:val="4"/>
        </w:numPr>
        <w:tabs>
          <w:tab w:val="clear" w:pos="720"/>
        </w:tabs>
        <w:spacing w:before="80" w:after="60"/>
        <w:ind w:left="709" w:hanging="709"/>
        <w:rPr>
          <w:color w:val="000000" w:themeColor="text1"/>
        </w:rPr>
      </w:pPr>
      <w:r w:rsidRPr="00540F3A">
        <w:rPr>
          <w:color w:val="000000" w:themeColor="text1"/>
        </w:rPr>
        <w:t>This Determination applies to the following offices:</w:t>
      </w:r>
    </w:p>
    <w:p w14:paraId="423F1C41" w14:textId="4D0ED7C8" w:rsidR="00FC56F1" w:rsidRDefault="008654EB" w:rsidP="00FC56F1">
      <w:pPr>
        <w:pStyle w:val="ListParagraph"/>
        <w:numPr>
          <w:ilvl w:val="0"/>
          <w:numId w:val="40"/>
        </w:numPr>
        <w:spacing w:before="80" w:after="60"/>
        <w:rPr>
          <w:color w:val="000000" w:themeColor="text1"/>
          <w:sz w:val="24"/>
          <w:szCs w:val="24"/>
        </w:rPr>
      </w:pPr>
      <w:bookmarkStart w:id="4" w:name="_Hlk48811898"/>
      <w:r>
        <w:rPr>
          <w:color w:val="000000" w:themeColor="text1"/>
          <w:sz w:val="24"/>
          <w:szCs w:val="24"/>
        </w:rPr>
        <w:t xml:space="preserve">Chief Executive Officer, City Renewal </w:t>
      </w:r>
      <w:proofErr w:type="gramStart"/>
      <w:r>
        <w:rPr>
          <w:color w:val="000000" w:themeColor="text1"/>
          <w:sz w:val="24"/>
          <w:szCs w:val="24"/>
        </w:rPr>
        <w:t>Authority;</w:t>
      </w:r>
      <w:proofErr w:type="gramEnd"/>
    </w:p>
    <w:p w14:paraId="4D78F43D" w14:textId="56941917" w:rsidR="008654EB" w:rsidRPr="00540F3A" w:rsidRDefault="008654EB" w:rsidP="00FC56F1">
      <w:pPr>
        <w:pStyle w:val="ListParagraph"/>
        <w:numPr>
          <w:ilvl w:val="0"/>
          <w:numId w:val="40"/>
        </w:numPr>
        <w:spacing w:before="80" w:after="60"/>
        <w:rPr>
          <w:color w:val="000000" w:themeColor="text1"/>
          <w:sz w:val="24"/>
          <w:szCs w:val="24"/>
        </w:rPr>
      </w:pPr>
      <w:r>
        <w:rPr>
          <w:color w:val="000000" w:themeColor="text1"/>
          <w:sz w:val="24"/>
          <w:szCs w:val="24"/>
        </w:rPr>
        <w:t>Chief Executive Officer, Suburban Land Agency</w:t>
      </w:r>
      <w:r w:rsidR="00EB51CF">
        <w:rPr>
          <w:color w:val="000000" w:themeColor="text1"/>
          <w:sz w:val="24"/>
          <w:szCs w:val="24"/>
        </w:rPr>
        <w:t>.</w:t>
      </w:r>
    </w:p>
    <w:bookmarkEnd w:id="4"/>
    <w:p w14:paraId="0A2BB54B" w14:textId="77777777" w:rsidR="00DC6C6D" w:rsidRPr="00540F3A" w:rsidRDefault="00DC6C6D" w:rsidP="00675113">
      <w:pPr>
        <w:pStyle w:val="Heading3"/>
        <w:keepLines w:val="0"/>
        <w:tabs>
          <w:tab w:val="clear" w:pos="720"/>
        </w:tabs>
        <w:rPr>
          <w:rFonts w:cs="Arial"/>
          <w:color w:val="000000" w:themeColor="text1"/>
          <w:szCs w:val="26"/>
        </w:rPr>
      </w:pPr>
      <w:r w:rsidRPr="00540F3A">
        <w:rPr>
          <w:rFonts w:cs="Arial"/>
          <w:color w:val="000000" w:themeColor="text1"/>
          <w:szCs w:val="26"/>
        </w:rPr>
        <w:t>Remuneration</w:t>
      </w:r>
    </w:p>
    <w:p w14:paraId="3E2D827A" w14:textId="5AB0EEC7" w:rsidR="00F956B4" w:rsidRDefault="00F956B4" w:rsidP="00F956B4">
      <w:pPr>
        <w:numPr>
          <w:ilvl w:val="1"/>
          <w:numId w:val="4"/>
        </w:numPr>
        <w:spacing w:before="80" w:after="60"/>
      </w:pPr>
      <w:r>
        <w:t>A person appointed to an office listed in column 1 of the table below is entitled to the remuneration mentioned in the table below.</w:t>
      </w:r>
    </w:p>
    <w:p w14:paraId="724347ED" w14:textId="582823CF" w:rsidR="00F956B4" w:rsidRDefault="00F956B4" w:rsidP="00F956B4">
      <w:pPr>
        <w:pStyle w:val="Heading3"/>
        <w:numPr>
          <w:ilvl w:val="0"/>
          <w:numId w:val="0"/>
        </w:numPr>
        <w:tabs>
          <w:tab w:val="left" w:pos="720"/>
        </w:tabs>
        <w:ind w:left="720" w:hanging="720"/>
      </w:pPr>
      <w:r>
        <w:t>TABLE 3.1</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02"/>
        <w:gridCol w:w="2835"/>
        <w:gridCol w:w="2552"/>
      </w:tblGrid>
      <w:tr w:rsidR="004A1131" w14:paraId="01DD6AA3" w14:textId="77777777" w:rsidTr="006B0257">
        <w:tc>
          <w:tcPr>
            <w:tcW w:w="3402" w:type="dxa"/>
            <w:tcBorders>
              <w:top w:val="single" w:sz="4" w:space="0" w:color="auto"/>
              <w:left w:val="single" w:sz="4" w:space="0" w:color="auto"/>
              <w:bottom w:val="single" w:sz="4" w:space="0" w:color="auto"/>
              <w:right w:val="single" w:sz="4" w:space="0" w:color="auto"/>
            </w:tcBorders>
            <w:hideMark/>
          </w:tcPr>
          <w:p w14:paraId="1A2B4A5B" w14:textId="77777777" w:rsidR="004A1131" w:rsidRDefault="004A1131">
            <w:pPr>
              <w:spacing w:before="60" w:after="60"/>
              <w:rPr>
                <w:sz w:val="22"/>
                <w:szCs w:val="22"/>
              </w:rPr>
            </w:pPr>
            <w:r>
              <w:rPr>
                <w:sz w:val="22"/>
                <w:szCs w:val="22"/>
              </w:rPr>
              <w:t>Column 1</w:t>
            </w:r>
          </w:p>
          <w:p w14:paraId="09D05742" w14:textId="77777777" w:rsidR="004A1131" w:rsidRDefault="004A1131">
            <w:pPr>
              <w:spacing w:before="60" w:after="60"/>
              <w:rPr>
                <w:b/>
                <w:szCs w:val="22"/>
              </w:rPr>
            </w:pPr>
            <w:r>
              <w:rPr>
                <w:b/>
                <w:sz w:val="22"/>
                <w:szCs w:val="22"/>
              </w:rPr>
              <w:t>Office</w:t>
            </w:r>
          </w:p>
        </w:tc>
        <w:tc>
          <w:tcPr>
            <w:tcW w:w="2835" w:type="dxa"/>
            <w:tcBorders>
              <w:top w:val="single" w:sz="4" w:space="0" w:color="auto"/>
              <w:left w:val="single" w:sz="4" w:space="0" w:color="auto"/>
              <w:bottom w:val="single" w:sz="4" w:space="0" w:color="auto"/>
              <w:right w:val="single" w:sz="4" w:space="0" w:color="auto"/>
            </w:tcBorders>
            <w:vAlign w:val="bottom"/>
          </w:tcPr>
          <w:p w14:paraId="18B03C6C" w14:textId="77777777" w:rsidR="004A1131" w:rsidRDefault="004A1131">
            <w:pPr>
              <w:rPr>
                <w:bCs/>
                <w:sz w:val="22"/>
                <w:szCs w:val="22"/>
              </w:rPr>
            </w:pPr>
            <w:r>
              <w:rPr>
                <w:bCs/>
                <w:sz w:val="22"/>
                <w:szCs w:val="22"/>
              </w:rPr>
              <w:t>Column 2</w:t>
            </w:r>
          </w:p>
          <w:p w14:paraId="3C0AAC9D" w14:textId="77777777" w:rsidR="004A1131" w:rsidRDefault="004A1131">
            <w:pPr>
              <w:rPr>
                <w:b/>
                <w:bCs/>
                <w:sz w:val="22"/>
                <w:szCs w:val="22"/>
              </w:rPr>
            </w:pPr>
            <w:r>
              <w:rPr>
                <w:b/>
                <w:bCs/>
                <w:sz w:val="22"/>
                <w:szCs w:val="22"/>
              </w:rPr>
              <w:t>Base Remuneration</w:t>
            </w:r>
          </w:p>
          <w:p w14:paraId="008CD16A" w14:textId="77777777" w:rsidR="004A1131" w:rsidRDefault="004A1131">
            <w:pPr>
              <w:rPr>
                <w:bCs/>
                <w:sz w:val="22"/>
                <w:szCs w:val="22"/>
              </w:rPr>
            </w:pPr>
          </w:p>
        </w:tc>
        <w:tc>
          <w:tcPr>
            <w:tcW w:w="2552" w:type="dxa"/>
            <w:tcBorders>
              <w:top w:val="single" w:sz="4" w:space="0" w:color="auto"/>
              <w:left w:val="single" w:sz="4" w:space="0" w:color="auto"/>
              <w:bottom w:val="single" w:sz="4" w:space="0" w:color="auto"/>
              <w:right w:val="single" w:sz="4" w:space="0" w:color="auto"/>
            </w:tcBorders>
          </w:tcPr>
          <w:p w14:paraId="57CB4644" w14:textId="63707092" w:rsidR="004A1131" w:rsidRDefault="004A1131">
            <w:pPr>
              <w:rPr>
                <w:bCs/>
                <w:sz w:val="22"/>
                <w:szCs w:val="22"/>
                <w:vertAlign w:val="superscript"/>
              </w:rPr>
            </w:pPr>
            <w:r>
              <w:rPr>
                <w:bCs/>
                <w:sz w:val="22"/>
                <w:szCs w:val="22"/>
              </w:rPr>
              <w:t>Column 3</w:t>
            </w:r>
            <w:r w:rsidR="00FD2F74">
              <w:rPr>
                <w:rStyle w:val="FootnoteReference"/>
                <w:bCs/>
              </w:rPr>
              <w:footnoteReference w:id="5"/>
            </w:r>
          </w:p>
          <w:p w14:paraId="2C5371F3" w14:textId="77777777" w:rsidR="004A1131" w:rsidRDefault="004A1131">
            <w:pPr>
              <w:rPr>
                <w:b/>
                <w:bCs/>
                <w:sz w:val="22"/>
                <w:szCs w:val="22"/>
              </w:rPr>
            </w:pPr>
            <w:r>
              <w:rPr>
                <w:b/>
                <w:bCs/>
                <w:sz w:val="22"/>
                <w:szCs w:val="22"/>
              </w:rPr>
              <w:t>Total Remuneration</w:t>
            </w:r>
          </w:p>
          <w:p w14:paraId="1847498D" w14:textId="77777777" w:rsidR="004A1131" w:rsidRDefault="004A1131">
            <w:pPr>
              <w:rPr>
                <w:bCs/>
                <w:sz w:val="22"/>
                <w:szCs w:val="22"/>
              </w:rPr>
            </w:pPr>
          </w:p>
        </w:tc>
      </w:tr>
      <w:tr w:rsidR="004A1131" w14:paraId="388C60E1" w14:textId="77777777" w:rsidTr="006B0257">
        <w:tc>
          <w:tcPr>
            <w:tcW w:w="3402" w:type="dxa"/>
            <w:tcBorders>
              <w:top w:val="single" w:sz="4" w:space="0" w:color="auto"/>
              <w:left w:val="single" w:sz="4" w:space="0" w:color="auto"/>
              <w:bottom w:val="single" w:sz="4" w:space="0" w:color="auto"/>
              <w:right w:val="single" w:sz="4" w:space="0" w:color="auto"/>
            </w:tcBorders>
            <w:hideMark/>
          </w:tcPr>
          <w:p w14:paraId="26509C79" w14:textId="24BA54A8" w:rsidR="004A1131" w:rsidRDefault="004A1131">
            <w:pPr>
              <w:spacing w:before="60" w:after="60"/>
              <w:rPr>
                <w:szCs w:val="22"/>
              </w:rPr>
            </w:pPr>
            <w:r>
              <w:rPr>
                <w:color w:val="000000" w:themeColor="text1"/>
                <w:szCs w:val="24"/>
              </w:rPr>
              <w:t>Chief Executive Officer, City Renewal Authority</w:t>
            </w:r>
          </w:p>
        </w:tc>
        <w:tc>
          <w:tcPr>
            <w:tcW w:w="2835" w:type="dxa"/>
            <w:tcBorders>
              <w:top w:val="single" w:sz="4" w:space="0" w:color="auto"/>
              <w:left w:val="single" w:sz="4" w:space="0" w:color="auto"/>
              <w:bottom w:val="single" w:sz="4" w:space="0" w:color="auto"/>
              <w:right w:val="single" w:sz="4" w:space="0" w:color="auto"/>
            </w:tcBorders>
            <w:hideMark/>
          </w:tcPr>
          <w:p w14:paraId="7D8F9CB5" w14:textId="0BEE1900" w:rsidR="004A1131" w:rsidRPr="0046318A" w:rsidRDefault="004A1131">
            <w:pPr>
              <w:rPr>
                <w:bCs/>
                <w:sz w:val="22"/>
                <w:szCs w:val="22"/>
              </w:rPr>
            </w:pPr>
            <w:r w:rsidRPr="0046318A">
              <w:rPr>
                <w:szCs w:val="24"/>
              </w:rPr>
              <w:t>$</w:t>
            </w:r>
            <w:r>
              <w:rPr>
                <w:szCs w:val="24"/>
              </w:rPr>
              <w:t>367,527</w:t>
            </w:r>
          </w:p>
        </w:tc>
        <w:tc>
          <w:tcPr>
            <w:tcW w:w="2552" w:type="dxa"/>
            <w:tcBorders>
              <w:top w:val="single" w:sz="4" w:space="0" w:color="auto"/>
              <w:left w:val="single" w:sz="4" w:space="0" w:color="auto"/>
              <w:bottom w:val="single" w:sz="4" w:space="0" w:color="auto"/>
              <w:right w:val="single" w:sz="4" w:space="0" w:color="auto"/>
            </w:tcBorders>
            <w:hideMark/>
          </w:tcPr>
          <w:p w14:paraId="6A722899" w14:textId="4841CF72" w:rsidR="004A1131" w:rsidRDefault="004A1131">
            <w:pPr>
              <w:rPr>
                <w:color w:val="000000" w:themeColor="text1"/>
              </w:rPr>
            </w:pPr>
            <w:r>
              <w:rPr>
                <w:color w:val="000000" w:themeColor="text1"/>
              </w:rPr>
              <w:t>$400,527</w:t>
            </w:r>
          </w:p>
        </w:tc>
      </w:tr>
      <w:tr w:rsidR="004A1131" w14:paraId="6A9C84F8" w14:textId="77777777" w:rsidTr="006B0257">
        <w:tc>
          <w:tcPr>
            <w:tcW w:w="3402" w:type="dxa"/>
            <w:tcBorders>
              <w:top w:val="single" w:sz="4" w:space="0" w:color="auto"/>
              <w:left w:val="single" w:sz="4" w:space="0" w:color="auto"/>
              <w:bottom w:val="single" w:sz="4" w:space="0" w:color="auto"/>
              <w:right w:val="single" w:sz="4" w:space="0" w:color="auto"/>
            </w:tcBorders>
            <w:hideMark/>
          </w:tcPr>
          <w:p w14:paraId="7C6D75C5" w14:textId="185FE84C" w:rsidR="004A1131" w:rsidRDefault="004A1131">
            <w:pPr>
              <w:pStyle w:val="Header"/>
              <w:spacing w:before="60" w:after="60"/>
              <w:rPr>
                <w:szCs w:val="22"/>
              </w:rPr>
            </w:pPr>
            <w:r>
              <w:rPr>
                <w:color w:val="000000" w:themeColor="text1"/>
                <w:szCs w:val="24"/>
              </w:rPr>
              <w:t>Chief Executive Officer, Suburban Land Agency</w:t>
            </w:r>
          </w:p>
        </w:tc>
        <w:tc>
          <w:tcPr>
            <w:tcW w:w="2835" w:type="dxa"/>
            <w:tcBorders>
              <w:top w:val="single" w:sz="4" w:space="0" w:color="auto"/>
              <w:left w:val="single" w:sz="4" w:space="0" w:color="auto"/>
              <w:bottom w:val="single" w:sz="4" w:space="0" w:color="auto"/>
              <w:right w:val="single" w:sz="4" w:space="0" w:color="auto"/>
            </w:tcBorders>
            <w:hideMark/>
          </w:tcPr>
          <w:p w14:paraId="0E4C0533" w14:textId="27177E7F" w:rsidR="004A1131" w:rsidRPr="0046318A" w:rsidRDefault="004A1131">
            <w:pPr>
              <w:rPr>
                <w:bCs/>
                <w:sz w:val="22"/>
                <w:szCs w:val="22"/>
              </w:rPr>
            </w:pPr>
            <w:r w:rsidRPr="0046318A">
              <w:rPr>
                <w:szCs w:val="24"/>
              </w:rPr>
              <w:t>$</w:t>
            </w:r>
            <w:r>
              <w:rPr>
                <w:szCs w:val="24"/>
              </w:rPr>
              <w:t>367,527</w:t>
            </w:r>
          </w:p>
        </w:tc>
        <w:tc>
          <w:tcPr>
            <w:tcW w:w="2552" w:type="dxa"/>
            <w:tcBorders>
              <w:top w:val="single" w:sz="4" w:space="0" w:color="auto"/>
              <w:left w:val="single" w:sz="4" w:space="0" w:color="auto"/>
              <w:bottom w:val="single" w:sz="4" w:space="0" w:color="auto"/>
              <w:right w:val="single" w:sz="4" w:space="0" w:color="auto"/>
            </w:tcBorders>
            <w:hideMark/>
          </w:tcPr>
          <w:p w14:paraId="0ABF5E97" w14:textId="4B5C98D7" w:rsidR="004A1131" w:rsidRDefault="004A1131">
            <w:pPr>
              <w:rPr>
                <w:color w:val="000000" w:themeColor="text1"/>
              </w:rPr>
            </w:pPr>
            <w:r>
              <w:rPr>
                <w:color w:val="000000" w:themeColor="text1"/>
              </w:rPr>
              <w:t>$400,527</w:t>
            </w:r>
          </w:p>
        </w:tc>
      </w:tr>
    </w:tbl>
    <w:p w14:paraId="51F47EFB" w14:textId="4B29D0B9" w:rsidR="00EF6EEC" w:rsidRPr="006B0257" w:rsidRDefault="00EF6EEC" w:rsidP="006B0257">
      <w:pPr>
        <w:numPr>
          <w:ilvl w:val="1"/>
          <w:numId w:val="4"/>
        </w:numPr>
        <w:tabs>
          <w:tab w:val="clear" w:pos="720"/>
          <w:tab w:val="num" w:pos="0"/>
        </w:tabs>
        <w:spacing w:before="80" w:after="60"/>
        <w:ind w:left="709" w:hanging="709"/>
      </w:pPr>
      <w:bookmarkStart w:id="5" w:name="_Hlk136535366"/>
      <w:bookmarkStart w:id="6" w:name="_Hlk108690912"/>
      <w:r>
        <w:lastRenderedPageBreak/>
        <w:t>Where a person appointed to an office listed above has an employer-provided vehicle, column 2 of Table 3.1 is the total remuneration payable.</w:t>
      </w:r>
      <w:r w:rsidR="008D7C7E">
        <w:t xml:space="preserve"> </w:t>
      </w:r>
    </w:p>
    <w:bookmarkEnd w:id="5"/>
    <w:bookmarkEnd w:id="6"/>
    <w:p w14:paraId="44C1B214" w14:textId="16457993" w:rsidR="00DC6C6D" w:rsidRPr="00E433F0" w:rsidRDefault="00DC6C6D" w:rsidP="00AE2CF2">
      <w:pPr>
        <w:numPr>
          <w:ilvl w:val="1"/>
          <w:numId w:val="4"/>
        </w:numPr>
        <w:tabs>
          <w:tab w:val="clear" w:pos="720"/>
          <w:tab w:val="num" w:pos="0"/>
        </w:tabs>
        <w:spacing w:before="140" w:after="60"/>
        <w:ind w:left="709" w:hanging="709"/>
      </w:pPr>
      <w:r w:rsidRPr="00540F3A">
        <w:rPr>
          <w:color w:val="000000" w:themeColor="text1"/>
        </w:rPr>
        <w:t xml:space="preserve">A person appointed to an office </w:t>
      </w:r>
      <w:r w:rsidR="00195E09" w:rsidRPr="00540F3A">
        <w:rPr>
          <w:color w:val="000000" w:themeColor="text1"/>
        </w:rPr>
        <w:t xml:space="preserve">listed </w:t>
      </w:r>
      <w:r w:rsidR="00FC56F1" w:rsidRPr="00540F3A">
        <w:rPr>
          <w:color w:val="000000" w:themeColor="text1"/>
        </w:rPr>
        <w:t>above</w:t>
      </w:r>
      <w:r w:rsidRPr="00540F3A">
        <w:rPr>
          <w:color w:val="000000" w:themeColor="text1"/>
        </w:rPr>
        <w:t xml:space="preserve"> </w:t>
      </w:r>
      <w:r w:rsidRPr="00E433F0">
        <w:t xml:space="preserve">must not receive the </w:t>
      </w:r>
      <w:r w:rsidR="0067357E">
        <w:t xml:space="preserve">remuneration </w:t>
      </w:r>
      <w:r w:rsidRPr="00E433F0">
        <w:t xml:space="preserve">mentioned </w:t>
      </w:r>
      <w:r w:rsidR="00FC56F1">
        <w:t>above</w:t>
      </w:r>
      <w:r w:rsidRPr="00E433F0">
        <w:t xml:space="preserve"> if the person is paid a higher </w:t>
      </w:r>
      <w:r w:rsidR="0067357E">
        <w:t xml:space="preserve">remuneration </w:t>
      </w:r>
      <w:r w:rsidRPr="00E433F0">
        <w:t>for that office from another source.</w:t>
      </w:r>
    </w:p>
    <w:p w14:paraId="55D98161" w14:textId="54AC2903" w:rsidR="00DC6C6D" w:rsidRDefault="00DC6C6D" w:rsidP="00AE2CF2">
      <w:pPr>
        <w:numPr>
          <w:ilvl w:val="1"/>
          <w:numId w:val="4"/>
        </w:numPr>
        <w:tabs>
          <w:tab w:val="clear" w:pos="720"/>
          <w:tab w:val="num" w:pos="0"/>
        </w:tabs>
        <w:spacing w:before="80" w:after="60"/>
        <w:ind w:left="709" w:hanging="709"/>
      </w:pPr>
      <w:r w:rsidRPr="00E433F0">
        <w:t xml:space="preserve">If a </w:t>
      </w:r>
      <w:r w:rsidRPr="00813A81">
        <w:rPr>
          <w:color w:val="000000" w:themeColor="text1"/>
        </w:rPr>
        <w:t xml:space="preserve">person appointed to an office listed </w:t>
      </w:r>
      <w:r w:rsidR="00FC56F1" w:rsidRPr="00813A81">
        <w:rPr>
          <w:color w:val="000000" w:themeColor="text1"/>
        </w:rPr>
        <w:t>above</w:t>
      </w:r>
      <w:r w:rsidR="00CA0D6A" w:rsidRPr="00813A81">
        <w:rPr>
          <w:color w:val="000000" w:themeColor="text1"/>
        </w:rPr>
        <w:t xml:space="preserve"> </w:t>
      </w:r>
      <w:r w:rsidRPr="00813A81">
        <w:rPr>
          <w:color w:val="000000" w:themeColor="text1"/>
        </w:rPr>
        <w:t>is also appointed to another office</w:t>
      </w:r>
      <w:r w:rsidR="00A35E49" w:rsidRPr="00813A81">
        <w:rPr>
          <w:color w:val="000000" w:themeColor="text1"/>
        </w:rPr>
        <w:t xml:space="preserve"> under ACT legislation, </w:t>
      </w:r>
      <w:r w:rsidRPr="00813A81">
        <w:rPr>
          <w:color w:val="000000" w:themeColor="text1"/>
        </w:rPr>
        <w:t xml:space="preserve">the person must only receive </w:t>
      </w:r>
      <w:r w:rsidR="0067357E" w:rsidRPr="00813A81">
        <w:rPr>
          <w:color w:val="000000" w:themeColor="text1"/>
        </w:rPr>
        <w:t xml:space="preserve">remuneration </w:t>
      </w:r>
      <w:r w:rsidRPr="00813A81">
        <w:rPr>
          <w:color w:val="000000" w:themeColor="text1"/>
        </w:rPr>
        <w:t>for the office that has the highest remuneration</w:t>
      </w:r>
      <w:r w:rsidRPr="00E433F0">
        <w:t>.</w:t>
      </w:r>
    </w:p>
    <w:p w14:paraId="14455775" w14:textId="77777777" w:rsidR="0069220A" w:rsidRPr="0040603C" w:rsidRDefault="0069220A" w:rsidP="00031CFC">
      <w:pPr>
        <w:pStyle w:val="Heading3"/>
        <w:keepLines w:val="0"/>
        <w:ind w:left="709" w:hanging="709"/>
        <w:rPr>
          <w:rFonts w:cs="Arial"/>
          <w:szCs w:val="26"/>
        </w:rPr>
      </w:pPr>
      <w:r w:rsidRPr="0040603C">
        <w:rPr>
          <w:rFonts w:cs="Arial"/>
          <w:szCs w:val="26"/>
        </w:rPr>
        <w:t>Salary packaging</w:t>
      </w:r>
    </w:p>
    <w:p w14:paraId="4338E897" w14:textId="1EDDF9BB" w:rsidR="0069220A" w:rsidRDefault="0069220A" w:rsidP="0069220A">
      <w:pPr>
        <w:numPr>
          <w:ilvl w:val="1"/>
          <w:numId w:val="4"/>
        </w:numPr>
        <w:tabs>
          <w:tab w:val="clear" w:pos="720"/>
          <w:tab w:val="num" w:pos="0"/>
        </w:tabs>
        <w:spacing w:before="80" w:after="60"/>
        <w:ind w:left="709" w:hanging="709"/>
      </w:pPr>
      <w:r w:rsidRPr="00E433F0">
        <w:t xml:space="preserve">A person appointed to an office </w:t>
      </w:r>
      <w:r w:rsidR="00195E09">
        <w:t xml:space="preserve">listed </w:t>
      </w:r>
      <w:r w:rsidR="00500C2D">
        <w:t>in clause 2.1 of</w:t>
      </w:r>
      <w:r w:rsidR="00FC56F1">
        <w:t xml:space="preserve"> this Determination</w:t>
      </w:r>
      <w:r w:rsidR="00CA0D6A">
        <w:t xml:space="preserve"> </w:t>
      </w:r>
      <w:r w:rsidRPr="00BF6FC8">
        <w:t xml:space="preserve">may elect to take </w:t>
      </w:r>
      <w:r>
        <w:t xml:space="preserve">the </w:t>
      </w:r>
      <w:r w:rsidRPr="00BF6FC8">
        <w:t xml:space="preserve">remuneration </w:t>
      </w:r>
      <w:r w:rsidR="00861DF6">
        <w:t xml:space="preserve">outlined in </w:t>
      </w:r>
      <w:r w:rsidR="00735CE4">
        <w:t xml:space="preserve">clause </w:t>
      </w:r>
      <w:r w:rsidR="00861DF6">
        <w:t>3,</w:t>
      </w:r>
      <w:r w:rsidR="001461C0">
        <w:t xml:space="preserve"> </w:t>
      </w:r>
      <w:r w:rsidRPr="00BF6FC8">
        <w:t>as</w:t>
      </w:r>
      <w:r>
        <w:t>:</w:t>
      </w:r>
    </w:p>
    <w:p w14:paraId="793FAE76" w14:textId="77777777" w:rsidR="0069220A" w:rsidRDefault="0069220A" w:rsidP="0069220A">
      <w:pPr>
        <w:numPr>
          <w:ilvl w:val="2"/>
          <w:numId w:val="4"/>
        </w:numPr>
        <w:tabs>
          <w:tab w:val="clear" w:pos="720"/>
        </w:tabs>
        <w:spacing w:after="60"/>
        <w:ind w:left="1134" w:hanging="436"/>
      </w:pPr>
      <w:r w:rsidRPr="00BF6FC8">
        <w:t>salary</w:t>
      </w:r>
      <w:r>
        <w:t>;</w:t>
      </w:r>
      <w:r w:rsidRPr="00BF6FC8">
        <w:t xml:space="preserve"> or </w:t>
      </w:r>
    </w:p>
    <w:p w14:paraId="1B14DB42" w14:textId="77777777" w:rsidR="0069220A" w:rsidRPr="00BF6FC8" w:rsidRDefault="0069220A" w:rsidP="0069220A">
      <w:pPr>
        <w:numPr>
          <w:ilvl w:val="2"/>
          <w:numId w:val="4"/>
        </w:numPr>
        <w:tabs>
          <w:tab w:val="clear" w:pos="720"/>
        </w:tabs>
        <w:spacing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0A2C2628" w14:textId="77777777" w:rsidR="0069220A" w:rsidRDefault="0069220A" w:rsidP="0069220A">
      <w:pPr>
        <w:keepNext/>
        <w:keepLines/>
        <w:numPr>
          <w:ilvl w:val="1"/>
          <w:numId w:val="4"/>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5AC08254" w14:textId="77777777" w:rsidR="0069220A" w:rsidRDefault="0069220A" w:rsidP="0069220A">
      <w:pPr>
        <w:numPr>
          <w:ilvl w:val="2"/>
          <w:numId w:val="4"/>
        </w:numPr>
        <w:tabs>
          <w:tab w:val="clear" w:pos="720"/>
        </w:tabs>
        <w:spacing w:after="60"/>
        <w:ind w:left="1134" w:hanging="436"/>
      </w:pPr>
      <w:r w:rsidRPr="00BF6FC8">
        <w:t>taxation laws and guidelines issued by</w:t>
      </w:r>
      <w:r>
        <w:t xml:space="preserve"> the Australian Taxation Office; and</w:t>
      </w:r>
    </w:p>
    <w:p w14:paraId="2654BA64" w14:textId="77777777" w:rsidR="0069220A" w:rsidRPr="005C2122" w:rsidRDefault="0069220A" w:rsidP="0069220A">
      <w:pPr>
        <w:numPr>
          <w:ilvl w:val="2"/>
          <w:numId w:val="4"/>
        </w:numPr>
        <w:tabs>
          <w:tab w:val="clear" w:pos="720"/>
        </w:tabs>
        <w:spacing w:after="60"/>
        <w:ind w:left="1134" w:hanging="436"/>
      </w:pPr>
      <w:r w:rsidRPr="00501D02">
        <w:t>any salary packaging policy and/or procedures issued for the ACT Public Service</w:t>
      </w:r>
      <w:r w:rsidRPr="005C2122">
        <w:t>, with up to 100% of the remuneration a</w:t>
      </w:r>
      <w:r>
        <w:t>b</w:t>
      </w:r>
      <w:r w:rsidRPr="005C2122">
        <w:t xml:space="preserve">le to be taken as benefits and related costs </w:t>
      </w:r>
      <w:r>
        <w:t>such as</w:t>
      </w:r>
      <w:r w:rsidRPr="005C2122">
        <w:t xml:space="preserve"> </w:t>
      </w:r>
      <w:r>
        <w:t>f</w:t>
      </w:r>
      <w:r w:rsidRPr="005C2122">
        <w:t xml:space="preserve">ringe </w:t>
      </w:r>
      <w:r>
        <w:t>b</w:t>
      </w:r>
      <w:r w:rsidRPr="005C2122">
        <w:t xml:space="preserve">enefits </w:t>
      </w:r>
      <w:r>
        <w:t>t</w:t>
      </w:r>
      <w:r w:rsidRPr="005C2122">
        <w:t xml:space="preserve">ax. </w:t>
      </w:r>
    </w:p>
    <w:p w14:paraId="1B7F5B0F" w14:textId="77777777" w:rsidR="0069220A" w:rsidRPr="00BF6FC8" w:rsidRDefault="0069220A" w:rsidP="0069220A">
      <w:pPr>
        <w:numPr>
          <w:ilvl w:val="1"/>
          <w:numId w:val="4"/>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7FD501EC" w14:textId="77777777" w:rsidR="0069220A" w:rsidRDefault="0069220A" w:rsidP="0069220A">
      <w:pPr>
        <w:numPr>
          <w:ilvl w:val="1"/>
          <w:numId w:val="4"/>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14:paraId="205B85E1" w14:textId="77777777" w:rsidR="00D12C38" w:rsidRDefault="00D12C38" w:rsidP="00D12C38">
      <w:pPr>
        <w:pStyle w:val="Heading3"/>
      </w:pPr>
      <w:r w:rsidRPr="006E7416">
        <w:t>Vehicle</w:t>
      </w:r>
    </w:p>
    <w:p w14:paraId="722BD2EA" w14:textId="77777777" w:rsidR="00D12C38" w:rsidRPr="001325F0" w:rsidRDefault="00D12C38" w:rsidP="00D12C38">
      <w:pPr>
        <w:numPr>
          <w:ilvl w:val="1"/>
          <w:numId w:val="4"/>
        </w:numPr>
        <w:spacing w:before="80" w:after="60"/>
        <w:rPr>
          <w:color w:val="000000" w:themeColor="text1"/>
        </w:rPr>
      </w:pPr>
      <w:r w:rsidRPr="006E7416">
        <w:rPr>
          <w:color w:val="000000" w:themeColor="text1"/>
        </w:rPr>
        <w:t>If a</w:t>
      </w:r>
      <w:r>
        <w:rPr>
          <w:color w:val="000000" w:themeColor="text1"/>
        </w:rPr>
        <w:t xml:space="preserve"> person appointed to an office listed above h</w:t>
      </w:r>
      <w:r w:rsidRPr="006E7416">
        <w:rPr>
          <w:color w:val="000000" w:themeColor="text1"/>
        </w:rPr>
        <w:t>as an employer-provided vehicle,</w:t>
      </w:r>
      <w:r>
        <w:rPr>
          <w:color w:val="000000" w:themeColor="text1"/>
        </w:rPr>
        <w:t xml:space="preserve"> the conditions are consistent with Part 13 – Transitional Public Sector Management Amendment Standards 2021 (No 1) of the </w:t>
      </w:r>
      <w:r w:rsidRPr="00364F10">
        <w:rPr>
          <w:i/>
          <w:iCs/>
          <w:color w:val="000000" w:themeColor="text1"/>
        </w:rPr>
        <w:t>Public Sector Management Standards 2016</w:t>
      </w:r>
      <w:r>
        <w:rPr>
          <w:color w:val="000000" w:themeColor="text1"/>
        </w:rPr>
        <w:t>.</w:t>
      </w:r>
      <w:r w:rsidRPr="006E7416">
        <w:rPr>
          <w:color w:val="000000" w:themeColor="text1"/>
        </w:rPr>
        <w:t xml:space="preserve"> </w:t>
      </w:r>
    </w:p>
    <w:p w14:paraId="29B7B2C5" w14:textId="77777777" w:rsidR="0069220A" w:rsidRPr="0040603C" w:rsidRDefault="0069220A" w:rsidP="00031CFC">
      <w:pPr>
        <w:pStyle w:val="Heading3"/>
        <w:keepLines w:val="0"/>
        <w:ind w:left="709" w:hanging="709"/>
        <w:rPr>
          <w:rFonts w:cs="Arial"/>
          <w:szCs w:val="26"/>
        </w:rPr>
      </w:pPr>
      <w:r w:rsidRPr="0040603C">
        <w:rPr>
          <w:rFonts w:cs="Arial"/>
          <w:szCs w:val="26"/>
        </w:rPr>
        <w:t xml:space="preserve">Employer provided </w:t>
      </w:r>
      <w:proofErr w:type="gramStart"/>
      <w:r w:rsidRPr="0040603C">
        <w:rPr>
          <w:rFonts w:cs="Arial"/>
          <w:szCs w:val="26"/>
        </w:rPr>
        <w:t>benefits</w:t>
      </w:r>
      <w:proofErr w:type="gramEnd"/>
    </w:p>
    <w:p w14:paraId="0752091C" w14:textId="6ADF8845" w:rsidR="002D6B74" w:rsidRDefault="002D6B74" w:rsidP="002D6B74">
      <w:pPr>
        <w:pStyle w:val="ListParagraph"/>
        <w:numPr>
          <w:ilvl w:val="1"/>
          <w:numId w:val="4"/>
        </w:numPr>
        <w:spacing w:before="80" w:after="60" w:line="240" w:lineRule="auto"/>
        <w:contextualSpacing w:val="0"/>
        <w:rPr>
          <w:rFonts w:eastAsia="Times New Roman"/>
          <w:sz w:val="24"/>
          <w:szCs w:val="20"/>
        </w:rPr>
      </w:pPr>
      <w:r>
        <w:rPr>
          <w:rFonts w:eastAsia="Times New Roman"/>
          <w:sz w:val="24"/>
          <w:szCs w:val="20"/>
        </w:rPr>
        <w:t>A</w:t>
      </w:r>
      <w:r w:rsidRPr="0067357E">
        <w:rPr>
          <w:rFonts w:eastAsia="Times New Roman"/>
          <w:sz w:val="24"/>
          <w:szCs w:val="20"/>
        </w:rPr>
        <w:t xml:space="preserve"> person appointed to an office </w:t>
      </w:r>
      <w:r w:rsidR="00195E09">
        <w:rPr>
          <w:rFonts w:eastAsia="Times New Roman"/>
          <w:sz w:val="24"/>
          <w:szCs w:val="20"/>
        </w:rPr>
        <w:t xml:space="preserve">listed </w:t>
      </w:r>
      <w:r w:rsidRPr="0067357E">
        <w:rPr>
          <w:rFonts w:eastAsia="Times New Roman"/>
          <w:sz w:val="24"/>
          <w:szCs w:val="20"/>
        </w:rPr>
        <w:t>in clause 2.1 of this Determination is entitled to either the employer provided benefits mentioned</w:t>
      </w:r>
      <w:r>
        <w:rPr>
          <w:rFonts w:eastAsia="Times New Roman"/>
          <w:sz w:val="24"/>
          <w:szCs w:val="20"/>
        </w:rPr>
        <w:t xml:space="preserve"> </w:t>
      </w:r>
      <w:r w:rsidRPr="0067357E">
        <w:rPr>
          <w:rFonts w:eastAsia="Times New Roman"/>
          <w:sz w:val="24"/>
          <w:szCs w:val="20"/>
        </w:rPr>
        <w:t>below or the relevant cash payment in lieu of the benefit mentioned below.</w:t>
      </w:r>
    </w:p>
    <w:p w14:paraId="50ACC401" w14:textId="77777777" w:rsidR="00EB51CF" w:rsidRPr="003B27E5" w:rsidRDefault="00EB51CF" w:rsidP="00EB51CF">
      <w:pPr>
        <w:pStyle w:val="ListParagraph"/>
        <w:numPr>
          <w:ilvl w:val="1"/>
          <w:numId w:val="4"/>
        </w:numPr>
        <w:spacing w:before="80" w:after="60" w:line="240" w:lineRule="auto"/>
        <w:contextualSpacing w:val="0"/>
        <w:rPr>
          <w:rFonts w:eastAsia="Times New Roman"/>
          <w:sz w:val="24"/>
          <w:szCs w:val="20"/>
        </w:rPr>
      </w:pPr>
      <w:r w:rsidRPr="003B27E5">
        <w:rPr>
          <w:rFonts w:eastAsia="Times New Roman"/>
          <w:sz w:val="24"/>
          <w:szCs w:val="20"/>
        </w:rPr>
        <w:t xml:space="preserve">An employer-provided benefit, or cash payment in lieu of an employer-provided benefit, is in addition to the remuneration specified in clause 3.1 of this </w:t>
      </w:r>
      <w:proofErr w:type="gramStart"/>
      <w:r w:rsidRPr="003B27E5">
        <w:rPr>
          <w:rFonts w:eastAsia="Times New Roman"/>
          <w:sz w:val="24"/>
          <w:szCs w:val="20"/>
        </w:rPr>
        <w:t>determination, and</w:t>
      </w:r>
      <w:proofErr w:type="gramEnd"/>
      <w:r w:rsidRPr="003B27E5">
        <w:rPr>
          <w:rFonts w:eastAsia="Times New Roman"/>
          <w:sz w:val="24"/>
          <w:szCs w:val="20"/>
        </w:rPr>
        <w:t xml:space="preserve"> does not affect salary for superannuation purposes.</w:t>
      </w:r>
    </w:p>
    <w:p w14:paraId="0A95CC92" w14:textId="6102DC5B" w:rsidR="00EB51CF" w:rsidRDefault="00EB51CF" w:rsidP="00EB51CF">
      <w:pPr>
        <w:pStyle w:val="ListParagraph"/>
        <w:numPr>
          <w:ilvl w:val="1"/>
          <w:numId w:val="4"/>
        </w:numPr>
        <w:spacing w:before="80" w:after="60" w:line="240" w:lineRule="auto"/>
        <w:contextualSpacing w:val="0"/>
        <w:rPr>
          <w:rFonts w:eastAsia="Times New Roman"/>
          <w:sz w:val="24"/>
          <w:szCs w:val="20"/>
        </w:rPr>
      </w:pPr>
      <w:r w:rsidRPr="003B27E5">
        <w:rPr>
          <w:rFonts w:eastAsia="Times New Roman"/>
          <w:sz w:val="24"/>
          <w:szCs w:val="20"/>
        </w:rPr>
        <w:t>For the avoidance of doubt, the value of an allowance or entitlement set out in this Determination is fixed and cannot be transferred to any other component of the total remuneration package.</w:t>
      </w:r>
    </w:p>
    <w:p w14:paraId="4FE7BBEA" w14:textId="77777777" w:rsidR="0046318A" w:rsidRPr="007F5CF1" w:rsidRDefault="0046318A" w:rsidP="0046318A">
      <w:pPr>
        <w:pStyle w:val="Heading3"/>
        <w:keepLines w:val="0"/>
        <w:ind w:left="709" w:hanging="709"/>
        <w:rPr>
          <w:rFonts w:cs="Arial"/>
          <w:szCs w:val="26"/>
        </w:rPr>
      </w:pPr>
      <w:r w:rsidRPr="007F5CF1">
        <w:rPr>
          <w:rFonts w:cs="Arial"/>
          <w:szCs w:val="26"/>
        </w:rPr>
        <w:lastRenderedPageBreak/>
        <w:t>Vehicle parking space</w:t>
      </w:r>
    </w:p>
    <w:p w14:paraId="3AA3F86C" w14:textId="77777777" w:rsidR="00D12C38" w:rsidRPr="009E65ED" w:rsidRDefault="00D12C38" w:rsidP="00D12C38">
      <w:pPr>
        <w:pStyle w:val="ListParagraph"/>
        <w:numPr>
          <w:ilvl w:val="1"/>
          <w:numId w:val="4"/>
        </w:numPr>
        <w:spacing w:before="80" w:after="60" w:line="240" w:lineRule="auto"/>
        <w:contextualSpacing w:val="0"/>
        <w:rPr>
          <w:rFonts w:eastAsia="Times New Roman"/>
          <w:sz w:val="24"/>
          <w:szCs w:val="20"/>
        </w:rPr>
      </w:pPr>
      <w:r w:rsidRPr="007F5CF1">
        <w:rPr>
          <w:rFonts w:eastAsia="Times New Roman"/>
          <w:sz w:val="24"/>
          <w:szCs w:val="20"/>
        </w:rPr>
        <w:t>A</w:t>
      </w:r>
      <w:r>
        <w:rPr>
          <w:rFonts w:eastAsia="Times New Roman"/>
          <w:sz w:val="24"/>
          <w:szCs w:val="20"/>
        </w:rPr>
        <w:t xml:space="preserve"> person appointed to an office listed above</w:t>
      </w:r>
      <w:r w:rsidRPr="007F5CF1">
        <w:rPr>
          <w:rFonts w:eastAsia="Times New Roman"/>
          <w:sz w:val="24"/>
          <w:szCs w:val="20"/>
        </w:rPr>
        <w:t xml:space="preserve"> is entitled to a parking space </w:t>
      </w:r>
      <w:r>
        <w:rPr>
          <w:rFonts w:eastAsia="Times New Roman"/>
          <w:sz w:val="24"/>
          <w:szCs w:val="20"/>
        </w:rPr>
        <w:t xml:space="preserve">or an allowance in lieu of a parking space, consistent with that provided to executives </w:t>
      </w:r>
      <w:r w:rsidRPr="007F5CF1">
        <w:rPr>
          <w:rFonts w:eastAsia="Times New Roman"/>
          <w:sz w:val="24"/>
          <w:szCs w:val="20"/>
        </w:rPr>
        <w:t xml:space="preserve">in </w:t>
      </w:r>
      <w:r>
        <w:rPr>
          <w:rFonts w:eastAsia="Times New Roman"/>
          <w:sz w:val="24"/>
          <w:szCs w:val="20"/>
        </w:rPr>
        <w:t xml:space="preserve">section 52A of </w:t>
      </w:r>
      <w:r w:rsidRPr="007F5CF1">
        <w:rPr>
          <w:rFonts w:eastAsia="Times New Roman"/>
          <w:sz w:val="24"/>
          <w:szCs w:val="20"/>
        </w:rPr>
        <w:t xml:space="preserve">the </w:t>
      </w:r>
      <w:r w:rsidRPr="006C45D5">
        <w:rPr>
          <w:rFonts w:eastAsia="Times New Roman"/>
          <w:i/>
          <w:iCs/>
          <w:sz w:val="24"/>
          <w:szCs w:val="20"/>
        </w:rPr>
        <w:t>Public Sector Management Standards 2016</w:t>
      </w:r>
      <w:r>
        <w:rPr>
          <w:rFonts w:eastAsia="Times New Roman"/>
          <w:sz w:val="24"/>
          <w:szCs w:val="20"/>
        </w:rPr>
        <w:t>.</w:t>
      </w:r>
    </w:p>
    <w:p w14:paraId="0B50D1CA" w14:textId="77777777" w:rsidR="0069220A" w:rsidRPr="0040431A" w:rsidRDefault="0069220A" w:rsidP="00031CFC">
      <w:pPr>
        <w:pStyle w:val="Heading3"/>
        <w:keepLines w:val="0"/>
        <w:ind w:left="709" w:hanging="709"/>
        <w:rPr>
          <w:rFonts w:cs="Arial"/>
          <w:szCs w:val="26"/>
        </w:rPr>
      </w:pPr>
      <w:r w:rsidRPr="0040431A">
        <w:rPr>
          <w:rFonts w:cs="Arial"/>
          <w:szCs w:val="26"/>
        </w:rPr>
        <w:t>Employer’s superannuation contribution</w:t>
      </w:r>
    </w:p>
    <w:p w14:paraId="368CE7A8" w14:textId="61DCB86A" w:rsidR="0069220A" w:rsidRDefault="001461C0" w:rsidP="0069220A">
      <w:pPr>
        <w:numPr>
          <w:ilvl w:val="1"/>
          <w:numId w:val="4"/>
        </w:numPr>
        <w:tabs>
          <w:tab w:val="clear" w:pos="720"/>
        </w:tabs>
        <w:spacing w:before="80" w:after="60"/>
        <w:ind w:left="709" w:hanging="709"/>
        <w:rPr>
          <w:szCs w:val="24"/>
          <w:lang w:val="en-US"/>
        </w:rPr>
      </w:pPr>
      <w:r w:rsidRPr="0040431A">
        <w:rPr>
          <w:szCs w:val="24"/>
        </w:rPr>
        <w:t>A</w:t>
      </w:r>
      <w:r w:rsidR="008035C3" w:rsidRPr="0040431A">
        <w:rPr>
          <w:szCs w:val="24"/>
        </w:rPr>
        <w:t xml:space="preserve"> </w:t>
      </w:r>
      <w:r w:rsidR="00531B4E" w:rsidRPr="0040431A">
        <w:rPr>
          <w:szCs w:val="24"/>
        </w:rPr>
        <w:t>person appointed to an office</w:t>
      </w:r>
      <w:r w:rsidR="008035C3" w:rsidRPr="0040431A">
        <w:rPr>
          <w:szCs w:val="24"/>
        </w:rPr>
        <w:t xml:space="preserve"> </w:t>
      </w:r>
      <w:r w:rsidR="001236F3" w:rsidRPr="0040431A">
        <w:t xml:space="preserve">listed </w:t>
      </w:r>
      <w:r w:rsidR="00531B4E" w:rsidRPr="0040431A">
        <w:rPr>
          <w:szCs w:val="24"/>
        </w:rPr>
        <w:t>in clause 2.1 of</w:t>
      </w:r>
      <w:r w:rsidR="008035C3" w:rsidRPr="0040431A">
        <w:rPr>
          <w:szCs w:val="24"/>
        </w:rPr>
        <w:t xml:space="preserve"> this Determination </w:t>
      </w:r>
      <w:r w:rsidR="0069220A" w:rsidRPr="0040431A">
        <w:rPr>
          <w:szCs w:val="24"/>
        </w:rPr>
        <w:t xml:space="preserve">is only eligible for the employer’s superannuation contribution </w:t>
      </w:r>
      <w:r w:rsidR="0069220A" w:rsidRPr="0040431A">
        <w:rPr>
          <w:szCs w:val="24"/>
          <w:lang w:val="en-US"/>
        </w:rPr>
        <w:t xml:space="preserve">if their </w:t>
      </w:r>
      <w:r w:rsidR="0069220A" w:rsidRPr="0040431A">
        <w:rPr>
          <w:szCs w:val="24"/>
        </w:rPr>
        <w:t>superannuation</w:t>
      </w:r>
      <w:r w:rsidR="0069220A" w:rsidRPr="0040431A">
        <w:rPr>
          <w:szCs w:val="24"/>
          <w:lang w:val="en-US"/>
        </w:rPr>
        <w:t xml:space="preserve"> entitlements are not provided elsewhere.  </w:t>
      </w:r>
    </w:p>
    <w:p w14:paraId="1E1D10DE" w14:textId="77777777" w:rsidR="00D12C38" w:rsidRPr="00BA31FA" w:rsidRDefault="00D12C38" w:rsidP="00D12C38">
      <w:pPr>
        <w:numPr>
          <w:ilvl w:val="1"/>
          <w:numId w:val="4"/>
        </w:numPr>
        <w:tabs>
          <w:tab w:val="clear" w:pos="720"/>
        </w:tabs>
        <w:spacing w:before="80" w:after="60"/>
        <w:ind w:left="709" w:hanging="709"/>
        <w:rPr>
          <w:szCs w:val="24"/>
          <w:lang w:val="en-US"/>
        </w:rPr>
      </w:pPr>
      <w:r w:rsidRPr="00BA31FA">
        <w:rPr>
          <w:szCs w:val="24"/>
        </w:rPr>
        <w:t xml:space="preserve">Superannuation entitlements for </w:t>
      </w:r>
      <w:r>
        <w:rPr>
          <w:szCs w:val="24"/>
        </w:rPr>
        <w:t>a person appointed to an office listed above</w:t>
      </w:r>
      <w:r w:rsidRPr="00BA31FA">
        <w:rPr>
          <w:szCs w:val="24"/>
        </w:rPr>
        <w:t xml:space="preserve"> are consistent with clause D7 in the </w:t>
      </w:r>
      <w:r w:rsidRPr="00BA31FA">
        <w:rPr>
          <w:i/>
          <w:color w:val="000000" w:themeColor="text1"/>
        </w:rPr>
        <w:t xml:space="preserve">ACT Public Sector Administrative and Related Classifications Enterprise Agreement 2021-2022 </w:t>
      </w:r>
      <w:r w:rsidRPr="00BA31FA">
        <w:rPr>
          <w:iCs/>
          <w:color w:val="000000" w:themeColor="text1"/>
        </w:rPr>
        <w:t xml:space="preserve">or its replacement. </w:t>
      </w:r>
      <w:r>
        <w:rPr>
          <w:iCs/>
          <w:color w:val="000000" w:themeColor="text1"/>
        </w:rPr>
        <w:t xml:space="preserve"> </w:t>
      </w:r>
    </w:p>
    <w:p w14:paraId="79C33C7A" w14:textId="226C91C0" w:rsidR="00F92A75" w:rsidRDefault="00F92A75" w:rsidP="00F92A75">
      <w:pPr>
        <w:numPr>
          <w:ilvl w:val="1"/>
          <w:numId w:val="4"/>
        </w:numPr>
        <w:tabs>
          <w:tab w:val="clear" w:pos="720"/>
          <w:tab w:val="num" w:pos="0"/>
        </w:tabs>
        <w:spacing w:before="120" w:after="60"/>
        <w:ind w:left="709" w:hanging="709"/>
      </w:pPr>
      <w:r>
        <w:t>The</w:t>
      </w:r>
      <w:r>
        <w:rPr>
          <w:lang w:val="en-US"/>
        </w:rPr>
        <w:t xml:space="preserve"> </w:t>
      </w:r>
      <w:r>
        <w:t xml:space="preserve">value of the employer’s superannuation contribution must not be paid in cash to </w:t>
      </w:r>
      <w:r>
        <w:rPr>
          <w:szCs w:val="24"/>
        </w:rPr>
        <w:t xml:space="preserve">a person appointed to an office </w:t>
      </w:r>
      <w:r w:rsidR="00735CE4">
        <w:rPr>
          <w:szCs w:val="24"/>
        </w:rPr>
        <w:t xml:space="preserve">listed </w:t>
      </w:r>
      <w:r>
        <w:rPr>
          <w:szCs w:val="24"/>
        </w:rPr>
        <w:t>in clause 2.1 of this Determination</w:t>
      </w:r>
      <w:r>
        <w:t>.</w:t>
      </w:r>
    </w:p>
    <w:p w14:paraId="17F334AA" w14:textId="77777777" w:rsidR="0069220A" w:rsidRPr="0040603C" w:rsidRDefault="0069220A" w:rsidP="00031CFC">
      <w:pPr>
        <w:pStyle w:val="Heading3"/>
        <w:keepLines w:val="0"/>
        <w:ind w:left="709" w:hanging="709"/>
        <w:rPr>
          <w:rFonts w:cs="Arial"/>
          <w:szCs w:val="26"/>
        </w:rPr>
      </w:pPr>
      <w:r w:rsidRPr="0040603C">
        <w:rPr>
          <w:rFonts w:cs="Arial"/>
          <w:szCs w:val="26"/>
        </w:rPr>
        <w:t>Relocation allowance</w:t>
      </w:r>
    </w:p>
    <w:p w14:paraId="1258693B" w14:textId="77777777" w:rsidR="00757287" w:rsidRPr="0040431A" w:rsidRDefault="00757287" w:rsidP="00757287">
      <w:pPr>
        <w:keepNext/>
        <w:keepLines/>
        <w:numPr>
          <w:ilvl w:val="1"/>
          <w:numId w:val="4"/>
        </w:numPr>
        <w:tabs>
          <w:tab w:val="clear" w:pos="720"/>
          <w:tab w:val="num" w:pos="0"/>
        </w:tabs>
        <w:spacing w:before="80" w:after="60"/>
        <w:ind w:left="709" w:hanging="709"/>
        <w:jc w:val="both"/>
        <w:rPr>
          <w:szCs w:val="24"/>
        </w:rPr>
      </w:pPr>
      <w:r w:rsidRPr="009D2938">
        <w:rPr>
          <w:szCs w:val="24"/>
        </w:rPr>
        <w:t xml:space="preserve">In this clause, </w:t>
      </w:r>
      <w:r w:rsidRPr="009D2938">
        <w:rPr>
          <w:b/>
          <w:i/>
          <w:szCs w:val="24"/>
        </w:rPr>
        <w:t>ACT</w:t>
      </w:r>
      <w:r w:rsidRPr="009D2938">
        <w:rPr>
          <w:szCs w:val="24"/>
        </w:rPr>
        <w:t xml:space="preserve"> means the Australian Capital Territory and its surrounding district, </w:t>
      </w:r>
      <w:r w:rsidRPr="0040431A">
        <w:rPr>
          <w:szCs w:val="24"/>
        </w:rPr>
        <w:t>including Queanbeyan.</w:t>
      </w:r>
    </w:p>
    <w:p w14:paraId="64C9AD23" w14:textId="09D0A50B"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Relocation allowance is provided to assist an individual with the costs to relocate from their home location to the ACT </w:t>
      </w:r>
      <w:proofErr w:type="gramStart"/>
      <w:r w:rsidRPr="0040431A">
        <w:rPr>
          <w:szCs w:val="24"/>
        </w:rPr>
        <w:t>in order to</w:t>
      </w:r>
      <w:proofErr w:type="gramEnd"/>
      <w:r w:rsidRPr="0040431A">
        <w:rPr>
          <w:szCs w:val="24"/>
        </w:rPr>
        <w:t xml:space="preserve"> take up </w:t>
      </w:r>
      <w:r w:rsidR="00EF30A1">
        <w:rPr>
          <w:szCs w:val="24"/>
        </w:rPr>
        <w:t>the appointment as a statutory office holder</w:t>
      </w:r>
      <w:r w:rsidRPr="0040431A">
        <w:rPr>
          <w:szCs w:val="24"/>
        </w:rPr>
        <w:t xml:space="preserve">.  </w:t>
      </w:r>
    </w:p>
    <w:p w14:paraId="2803F41A" w14:textId="2D109821"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The </w:t>
      </w:r>
      <w:r w:rsidR="004F66BD" w:rsidRPr="0040431A">
        <w:rPr>
          <w:szCs w:val="24"/>
        </w:rPr>
        <w:t>person appointed to an office</w:t>
      </w:r>
      <w:r w:rsidR="004F75A6" w:rsidRPr="0040431A">
        <w:rPr>
          <w:szCs w:val="24"/>
        </w:rPr>
        <w:t xml:space="preserve"> listed</w:t>
      </w:r>
      <w:r w:rsidR="004F66BD" w:rsidRPr="0040431A">
        <w:rPr>
          <w:szCs w:val="24"/>
        </w:rPr>
        <w:t xml:space="preserve"> in clause 2.1 </w:t>
      </w:r>
      <w:r w:rsidRPr="0040431A">
        <w:rPr>
          <w:szCs w:val="24"/>
        </w:rPr>
        <w:t>may be reimbursed an amount of up to $55,000, for receipted, reasonable costs of the following:</w:t>
      </w:r>
    </w:p>
    <w:p w14:paraId="3AB861D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packing personal effects and furniture belonging to the person and their </w:t>
      </w:r>
      <w:proofErr w:type="gramStart"/>
      <w:r w:rsidRPr="0040431A">
        <w:rPr>
          <w:szCs w:val="24"/>
        </w:rPr>
        <w:t>family;</w:t>
      </w:r>
      <w:proofErr w:type="gramEnd"/>
    </w:p>
    <w:p w14:paraId="4E8F1BA6"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necessary storage of personal effects and </w:t>
      </w:r>
      <w:proofErr w:type="gramStart"/>
      <w:r w:rsidRPr="0040431A">
        <w:rPr>
          <w:szCs w:val="24"/>
        </w:rPr>
        <w:t>furniture;</w:t>
      </w:r>
      <w:proofErr w:type="gramEnd"/>
    </w:p>
    <w:p w14:paraId="63248A44"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removal costs and associated insurance of personal effects and </w:t>
      </w:r>
      <w:proofErr w:type="gramStart"/>
      <w:r w:rsidRPr="0040431A">
        <w:rPr>
          <w:szCs w:val="24"/>
        </w:rPr>
        <w:t>furniture;</w:t>
      </w:r>
      <w:proofErr w:type="gramEnd"/>
    </w:p>
    <w:p w14:paraId="0BD9402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unpacking of personal effects and </w:t>
      </w:r>
      <w:proofErr w:type="gramStart"/>
      <w:r w:rsidRPr="0040431A">
        <w:rPr>
          <w:szCs w:val="24"/>
        </w:rPr>
        <w:t>furniture;</w:t>
      </w:r>
      <w:proofErr w:type="gramEnd"/>
    </w:p>
    <w:p w14:paraId="287FC049"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costs of travel, accommodation and meals between the former location and the </w:t>
      </w:r>
      <w:proofErr w:type="gramStart"/>
      <w:r w:rsidRPr="0040431A">
        <w:rPr>
          <w:szCs w:val="24"/>
        </w:rPr>
        <w:t>ACT;</w:t>
      </w:r>
      <w:proofErr w:type="gramEnd"/>
    </w:p>
    <w:p w14:paraId="4800845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temporary accommodation costs at the former location and in the ACT up to a maximum aggregate period of six months, or, in exceptional circumstances, nine months with the approval of the ACT Remuneration Tribunal (Tribunal</w:t>
      </w:r>
      <w:proofErr w:type="gramStart"/>
      <w:r w:rsidRPr="0040431A">
        <w:rPr>
          <w:szCs w:val="24"/>
        </w:rPr>
        <w:t>);</w:t>
      </w:r>
      <w:proofErr w:type="gramEnd"/>
    </w:p>
    <w:p w14:paraId="56E2C770"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costs of disconnection and reconnection of </w:t>
      </w:r>
      <w:proofErr w:type="gramStart"/>
      <w:r w:rsidRPr="0040431A">
        <w:rPr>
          <w:szCs w:val="24"/>
        </w:rPr>
        <w:t>utilities;</w:t>
      </w:r>
      <w:proofErr w:type="gramEnd"/>
    </w:p>
    <w:p w14:paraId="550A03DB"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cost of stamp duty and legal and professional services associated with the sale of the residence at the former location and/or the purchase of a residence or lease on a block of land in the </w:t>
      </w:r>
      <w:proofErr w:type="gramStart"/>
      <w:r w:rsidRPr="0040431A">
        <w:rPr>
          <w:szCs w:val="24"/>
        </w:rPr>
        <w:t>ACT;</w:t>
      </w:r>
      <w:proofErr w:type="gramEnd"/>
      <w:r w:rsidRPr="0040431A">
        <w:rPr>
          <w:szCs w:val="24"/>
        </w:rPr>
        <w:t xml:space="preserve"> </w:t>
      </w:r>
    </w:p>
    <w:p w14:paraId="7C42BF2C"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subject to the specific approval of the Tribunal, any other reasonable expenses necessarily incurred in relocating to the ACT.</w:t>
      </w:r>
    </w:p>
    <w:p w14:paraId="27ACFA4A" w14:textId="77777777"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The Tribunal may decide to reimburse a higher amount of allowance if the Tribunal agrees</w:t>
      </w:r>
      <w:r w:rsidRPr="0040431A">
        <w:rPr>
          <w:rFonts w:eastAsia="Calibri"/>
          <w:szCs w:val="24"/>
        </w:rPr>
        <w:t>—</w:t>
      </w:r>
    </w:p>
    <w:p w14:paraId="320AB3B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there are unusual or exceptional circumstances; and</w:t>
      </w:r>
    </w:p>
    <w:p w14:paraId="5F9E1EBE"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 unusual or exceptional circumstances were unforeseen or unable to be dealt with without exceeding $55,000.</w:t>
      </w:r>
    </w:p>
    <w:p w14:paraId="500E4AFF" w14:textId="16E5196B"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lastRenderedPageBreak/>
        <w:t xml:space="preserve">If </w:t>
      </w:r>
      <w:r w:rsidR="004F66BD" w:rsidRPr="0040431A">
        <w:rPr>
          <w:szCs w:val="24"/>
        </w:rPr>
        <w:t xml:space="preserve">a person appointed to an office in </w:t>
      </w:r>
      <w:r w:rsidR="004F75A6" w:rsidRPr="0040431A">
        <w:rPr>
          <w:szCs w:val="24"/>
        </w:rPr>
        <w:t xml:space="preserve">listed </w:t>
      </w:r>
      <w:r w:rsidR="004F66BD" w:rsidRPr="0040431A">
        <w:rPr>
          <w:szCs w:val="24"/>
        </w:rPr>
        <w:t>clause 2.1</w:t>
      </w:r>
      <w:r w:rsidRPr="0040431A">
        <w:rPr>
          <w:szCs w:val="24"/>
        </w:rPr>
        <w:t xml:space="preserve"> thinks that unusual and exceptional circumstances exist, they may ask the Tribunal to consider the matter and determine whether the maximum relocation allowance can be exceeded.  A request must be in writing and must include</w:t>
      </w:r>
      <w:r w:rsidRPr="0040431A">
        <w:rPr>
          <w:rFonts w:eastAsia="Calibri"/>
          <w:szCs w:val="24"/>
        </w:rPr>
        <w:t>—</w:t>
      </w:r>
    </w:p>
    <w:p w14:paraId="4F5FE8A9"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details of the unusual or exceptional circumstances; and</w:t>
      </w:r>
    </w:p>
    <w:p w14:paraId="2D6D74EF"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details of the relocation; and</w:t>
      </w:r>
    </w:p>
    <w:p w14:paraId="5B2BD0FC"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expenses incurred by the executive; and</w:t>
      </w:r>
    </w:p>
    <w:p w14:paraId="3AFD3D6C"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 expected total relocation expenses of the executive; and</w:t>
      </w:r>
    </w:p>
    <w:p w14:paraId="202A24F7"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 level of assistance the executive considers should be provided; and</w:t>
      </w:r>
    </w:p>
    <w:p w14:paraId="0BD8CB36"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any other relevant information.</w:t>
      </w:r>
    </w:p>
    <w:p w14:paraId="16F881EE" w14:textId="4A2A5745"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If the </w:t>
      </w:r>
      <w:r w:rsidR="004F66BD" w:rsidRPr="0040431A">
        <w:rPr>
          <w:szCs w:val="24"/>
        </w:rPr>
        <w:t xml:space="preserve">person appointed to an office </w:t>
      </w:r>
      <w:r w:rsidR="004F75A6" w:rsidRPr="0040431A">
        <w:rPr>
          <w:szCs w:val="24"/>
        </w:rPr>
        <w:t xml:space="preserve">listed </w:t>
      </w:r>
      <w:r w:rsidR="004F66BD" w:rsidRPr="0040431A">
        <w:rPr>
          <w:szCs w:val="24"/>
        </w:rPr>
        <w:t xml:space="preserve">in clause 2.1 </w:t>
      </w:r>
      <w:r w:rsidRPr="0040431A">
        <w:rPr>
          <w:szCs w:val="24"/>
        </w:rPr>
        <w:t xml:space="preserve">terminates their employment with the </w:t>
      </w:r>
      <w:r w:rsidR="004F66BD" w:rsidRPr="0040431A">
        <w:rPr>
          <w:szCs w:val="24"/>
        </w:rPr>
        <w:t>Territory</w:t>
      </w:r>
      <w:r w:rsidRPr="0040431A">
        <w:rPr>
          <w:szCs w:val="24"/>
        </w:rPr>
        <w:t xml:space="preserve"> within twelve months of the date of their engagement, the </w:t>
      </w:r>
      <w:r w:rsidR="004F66BD" w:rsidRPr="0040431A">
        <w:rPr>
          <w:szCs w:val="24"/>
        </w:rPr>
        <w:t>person</w:t>
      </w:r>
      <w:r w:rsidRPr="0040431A">
        <w:rPr>
          <w:szCs w:val="24"/>
        </w:rPr>
        <w:t xml:space="preserve"> </w:t>
      </w:r>
      <w:r w:rsidR="003E65C1" w:rsidRPr="0040431A">
        <w:rPr>
          <w:szCs w:val="24"/>
        </w:rPr>
        <w:t>may be</w:t>
      </w:r>
      <w:r w:rsidRPr="0040431A">
        <w:rPr>
          <w:szCs w:val="24"/>
        </w:rPr>
        <w:t xml:space="preserve"> required to repay the following amount:</w:t>
      </w:r>
    </w:p>
    <w:p w14:paraId="569D3A7C" w14:textId="35E89FD3"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If the </w:t>
      </w:r>
      <w:r w:rsidR="004F66BD" w:rsidRPr="0040431A">
        <w:rPr>
          <w:szCs w:val="24"/>
        </w:rPr>
        <w:t>person</w:t>
      </w:r>
      <w:r w:rsidRPr="0040431A">
        <w:rPr>
          <w:szCs w:val="24"/>
        </w:rPr>
        <w:t xml:space="preserve"> terminates employment within six months from the date of their </w:t>
      </w:r>
      <w:r w:rsidR="004F66BD" w:rsidRPr="0040431A">
        <w:rPr>
          <w:szCs w:val="24"/>
        </w:rPr>
        <w:t>appointment</w:t>
      </w:r>
      <w:r w:rsidRPr="0040431A">
        <w:rPr>
          <w:szCs w:val="24"/>
        </w:rPr>
        <w:t xml:space="preserve">—100% of the amount reimbursed under section </w:t>
      </w:r>
      <w:r w:rsidR="004F75A6" w:rsidRPr="0040431A">
        <w:rPr>
          <w:szCs w:val="24"/>
        </w:rPr>
        <w:t>9</w:t>
      </w:r>
      <w:r w:rsidRPr="0040431A">
        <w:rPr>
          <w:szCs w:val="24"/>
        </w:rPr>
        <w:t>.3</w:t>
      </w:r>
      <w:r w:rsidR="00D12C38">
        <w:rPr>
          <w:szCs w:val="24"/>
        </w:rPr>
        <w:t xml:space="preserve"> and section </w:t>
      </w:r>
      <w:proofErr w:type="gramStart"/>
      <w:r w:rsidR="00D12C38">
        <w:rPr>
          <w:szCs w:val="24"/>
        </w:rPr>
        <w:t>9.4</w:t>
      </w:r>
      <w:r w:rsidRPr="0040431A">
        <w:rPr>
          <w:szCs w:val="24"/>
        </w:rPr>
        <w:t>;</w:t>
      </w:r>
      <w:proofErr w:type="gramEnd"/>
      <w:r w:rsidRPr="0040431A">
        <w:rPr>
          <w:szCs w:val="24"/>
        </w:rPr>
        <w:t xml:space="preserve"> </w:t>
      </w:r>
    </w:p>
    <w:p w14:paraId="68D99BA2" w14:textId="329C2AF9"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If the </w:t>
      </w:r>
      <w:r w:rsidR="004F66BD" w:rsidRPr="0040431A">
        <w:rPr>
          <w:szCs w:val="24"/>
        </w:rPr>
        <w:t>person</w:t>
      </w:r>
      <w:r w:rsidRPr="0040431A">
        <w:rPr>
          <w:szCs w:val="24"/>
        </w:rPr>
        <w:t xml:space="preserve"> terminates employment more than six months and less than twelve months from the date of their </w:t>
      </w:r>
      <w:r w:rsidR="004F66BD" w:rsidRPr="0040431A">
        <w:rPr>
          <w:szCs w:val="24"/>
        </w:rPr>
        <w:t>appointment</w:t>
      </w:r>
      <w:r w:rsidRPr="0040431A">
        <w:rPr>
          <w:szCs w:val="24"/>
        </w:rPr>
        <w:t xml:space="preserve">—50% of the amount reimbursed under section </w:t>
      </w:r>
      <w:r w:rsidR="004F75A6" w:rsidRPr="0040431A">
        <w:rPr>
          <w:szCs w:val="24"/>
        </w:rPr>
        <w:t>9</w:t>
      </w:r>
      <w:r w:rsidRPr="0040431A">
        <w:rPr>
          <w:szCs w:val="24"/>
        </w:rPr>
        <w:t>.3</w:t>
      </w:r>
      <w:r w:rsidR="00D12C38">
        <w:rPr>
          <w:szCs w:val="24"/>
        </w:rPr>
        <w:t xml:space="preserve"> and section 9.4</w:t>
      </w:r>
      <w:r w:rsidRPr="0040431A">
        <w:rPr>
          <w:szCs w:val="24"/>
        </w:rPr>
        <w:t>.</w:t>
      </w:r>
    </w:p>
    <w:p w14:paraId="7F3487F7" w14:textId="04344262" w:rsidR="00757287" w:rsidRPr="00540F3A" w:rsidRDefault="00757287" w:rsidP="00757287">
      <w:pPr>
        <w:spacing w:before="80" w:after="60"/>
        <w:ind w:left="709"/>
        <w:rPr>
          <w:color w:val="000000" w:themeColor="text1"/>
          <w:szCs w:val="24"/>
        </w:rPr>
      </w:pPr>
      <w:r w:rsidRPr="00540F3A">
        <w:rPr>
          <w:color w:val="000000" w:themeColor="text1"/>
          <w:szCs w:val="24"/>
        </w:rPr>
        <w:t>Note: Relocation allowance does not apply to any expenses incurred at the conclusion of employment with the Territory.</w:t>
      </w:r>
    </w:p>
    <w:p w14:paraId="310FBA62" w14:textId="77777777" w:rsidR="00746C96" w:rsidRPr="0040603C" w:rsidRDefault="00746C96" w:rsidP="00746C96">
      <w:pPr>
        <w:pStyle w:val="Heading3"/>
        <w:keepLines w:val="0"/>
        <w:ind w:left="709" w:hanging="709"/>
        <w:rPr>
          <w:rFonts w:cs="Arial"/>
          <w:szCs w:val="26"/>
        </w:rPr>
      </w:pPr>
      <w:r>
        <w:rPr>
          <w:rFonts w:cs="Arial"/>
          <w:szCs w:val="26"/>
        </w:rPr>
        <w:t>Other entitlements</w:t>
      </w:r>
    </w:p>
    <w:p w14:paraId="436E00B1" w14:textId="77777777" w:rsidR="00746C96" w:rsidRPr="00746C96" w:rsidRDefault="00746C96" w:rsidP="00746C96">
      <w:pPr>
        <w:numPr>
          <w:ilvl w:val="1"/>
          <w:numId w:val="4"/>
        </w:numPr>
        <w:tabs>
          <w:tab w:val="clear" w:pos="720"/>
        </w:tabs>
        <w:spacing w:before="80" w:after="60"/>
        <w:ind w:left="709" w:hanging="709"/>
        <w:rPr>
          <w:szCs w:val="24"/>
          <w:lang w:val="en-US"/>
        </w:rPr>
      </w:pPr>
      <w:r>
        <w:rPr>
          <w:szCs w:val="24"/>
        </w:rPr>
        <w:t xml:space="preserve">For the avoidance of doubt, under section 115 of the </w:t>
      </w:r>
      <w:r w:rsidRPr="00746C96">
        <w:rPr>
          <w:i/>
          <w:szCs w:val="24"/>
        </w:rPr>
        <w:t>Public Sector Management Standards 2016</w:t>
      </w:r>
      <w:r>
        <w:rPr>
          <w:szCs w:val="24"/>
        </w:rPr>
        <w:t xml:space="preserve">, the following provisions of the </w:t>
      </w:r>
      <w:r w:rsidRPr="00746C96">
        <w:rPr>
          <w:i/>
          <w:szCs w:val="24"/>
        </w:rPr>
        <w:t>Public Sector Management Standards 2006 (repealed)</w:t>
      </w:r>
      <w:r>
        <w:rPr>
          <w:szCs w:val="24"/>
        </w:rPr>
        <w:t xml:space="preserve"> continue to apply in relation to a person appointed to an office in clause 2.1 of this Determination:</w:t>
      </w:r>
    </w:p>
    <w:p w14:paraId="6E1D5DE4" w14:textId="77777777" w:rsidR="00746C96" w:rsidRPr="001F472A" w:rsidRDefault="00746C96" w:rsidP="00746C96">
      <w:pPr>
        <w:numPr>
          <w:ilvl w:val="2"/>
          <w:numId w:val="4"/>
        </w:numPr>
        <w:tabs>
          <w:tab w:val="clear" w:pos="720"/>
        </w:tabs>
        <w:spacing w:after="60"/>
        <w:ind w:left="1134" w:hanging="436"/>
      </w:pPr>
      <w:r>
        <w:t>part 3.6 (recognition of prior service on appointment or engagement</w:t>
      </w:r>
      <w:proofErr w:type="gramStart"/>
      <w:r>
        <w:t>);</w:t>
      </w:r>
      <w:proofErr w:type="gramEnd"/>
    </w:p>
    <w:p w14:paraId="77A7DAA0" w14:textId="77777777" w:rsidR="00746C96" w:rsidRPr="001F472A" w:rsidRDefault="00746C96" w:rsidP="00746C96">
      <w:pPr>
        <w:numPr>
          <w:ilvl w:val="2"/>
          <w:numId w:val="4"/>
        </w:numPr>
        <w:tabs>
          <w:tab w:val="clear" w:pos="720"/>
        </w:tabs>
        <w:spacing w:after="60"/>
        <w:ind w:left="1134" w:hanging="436"/>
      </w:pPr>
      <w:r>
        <w:t>part 4.1 (continuity of service</w:t>
      </w:r>
      <w:proofErr w:type="gramStart"/>
      <w:r>
        <w:t>);</w:t>
      </w:r>
      <w:proofErr w:type="gramEnd"/>
    </w:p>
    <w:p w14:paraId="7D7B346B" w14:textId="77777777" w:rsidR="00746C96" w:rsidRPr="001F472A" w:rsidRDefault="00746C96" w:rsidP="00746C96">
      <w:pPr>
        <w:numPr>
          <w:ilvl w:val="2"/>
          <w:numId w:val="4"/>
        </w:numPr>
        <w:tabs>
          <w:tab w:val="clear" w:pos="720"/>
        </w:tabs>
        <w:spacing w:after="60"/>
        <w:ind w:left="1134" w:hanging="436"/>
      </w:pPr>
      <w:r>
        <w:t>part 5.5 (payment in lieu of entitlements on cessation of employment or death</w:t>
      </w:r>
      <w:proofErr w:type="gramStart"/>
      <w:r>
        <w:t>);</w:t>
      </w:r>
      <w:proofErr w:type="gramEnd"/>
    </w:p>
    <w:p w14:paraId="07A7EAF8" w14:textId="1866099F" w:rsidR="00746C96" w:rsidRDefault="00746C96" w:rsidP="00F92A75">
      <w:pPr>
        <w:numPr>
          <w:ilvl w:val="2"/>
          <w:numId w:val="4"/>
        </w:numPr>
        <w:tabs>
          <w:tab w:val="clear" w:pos="720"/>
        </w:tabs>
        <w:spacing w:after="60"/>
        <w:ind w:left="1134" w:hanging="436"/>
      </w:pPr>
      <w:r>
        <w:t>part 9.4 (statutory office-holder financial entitlements); and</w:t>
      </w:r>
    </w:p>
    <w:p w14:paraId="4FEDD8FA" w14:textId="77777777" w:rsidR="00746C96" w:rsidRDefault="00746C96" w:rsidP="00746C96">
      <w:pPr>
        <w:numPr>
          <w:ilvl w:val="2"/>
          <w:numId w:val="4"/>
        </w:numPr>
        <w:tabs>
          <w:tab w:val="clear" w:pos="720"/>
        </w:tabs>
        <w:spacing w:after="60"/>
        <w:ind w:left="1134" w:hanging="436"/>
      </w:pPr>
      <w:r>
        <w:t xml:space="preserve">part 9.6 (executive employee and statutory </w:t>
      </w:r>
      <w:proofErr w:type="gramStart"/>
      <w:r>
        <w:t>office-holder</w:t>
      </w:r>
      <w:proofErr w:type="gramEnd"/>
      <w:r>
        <w:t xml:space="preserve"> leave and other entitlements).</w:t>
      </w:r>
    </w:p>
    <w:p w14:paraId="75313317" w14:textId="1945AD9E" w:rsidR="00BD5F55" w:rsidRDefault="00BD5F55" w:rsidP="00BD5F55">
      <w:pPr>
        <w:numPr>
          <w:ilvl w:val="1"/>
          <w:numId w:val="4"/>
        </w:numPr>
        <w:tabs>
          <w:tab w:val="clear" w:pos="720"/>
        </w:tabs>
        <w:spacing w:before="80" w:after="60"/>
        <w:ind w:left="709" w:hanging="709"/>
      </w:pPr>
      <w:r>
        <w:t xml:space="preserve">Leave entitlements, salary sacrifice arrangements and vacation childcare subsidy are provided to executives under Division 5.6 of the </w:t>
      </w:r>
      <w:r w:rsidRPr="00052E6B">
        <w:rPr>
          <w:i/>
          <w:iCs/>
        </w:rPr>
        <w:t>Public Sector Management Standards 2016</w:t>
      </w:r>
      <w:r w:rsidR="00D10381">
        <w:t>, as amended from time to time</w:t>
      </w:r>
      <w:r>
        <w:t>.</w:t>
      </w:r>
    </w:p>
    <w:p w14:paraId="72A9C117" w14:textId="77777777" w:rsidR="0069220A" w:rsidRPr="0040603C" w:rsidRDefault="0069220A" w:rsidP="00031CFC">
      <w:pPr>
        <w:pStyle w:val="Heading3"/>
        <w:keepLines w:val="0"/>
        <w:ind w:left="709" w:hanging="709"/>
        <w:rPr>
          <w:rFonts w:cs="Arial"/>
          <w:szCs w:val="26"/>
        </w:rPr>
      </w:pPr>
      <w:r w:rsidRPr="0040603C">
        <w:rPr>
          <w:rFonts w:cs="Arial"/>
          <w:szCs w:val="26"/>
        </w:rPr>
        <w:t xml:space="preserve">Travelling </w:t>
      </w:r>
      <w:r w:rsidR="004F0900">
        <w:rPr>
          <w:rFonts w:cs="Arial"/>
          <w:szCs w:val="26"/>
        </w:rPr>
        <w:t>arrangements</w:t>
      </w:r>
    </w:p>
    <w:p w14:paraId="75617A20" w14:textId="77777777" w:rsidR="0069220A" w:rsidRPr="00EE36F5" w:rsidRDefault="0069220A" w:rsidP="0069220A">
      <w:pPr>
        <w:numPr>
          <w:ilvl w:val="1"/>
          <w:numId w:val="4"/>
        </w:numPr>
        <w:tabs>
          <w:tab w:val="clear" w:pos="720"/>
          <w:tab w:val="num" w:pos="0"/>
        </w:tabs>
        <w:spacing w:before="80" w:after="60"/>
        <w:ind w:left="709" w:hanging="709"/>
      </w:pPr>
      <w:r w:rsidRPr="00EE36F5">
        <w:t>In this clause:</w:t>
      </w:r>
    </w:p>
    <w:p w14:paraId="3ECADD93" w14:textId="77777777" w:rsidR="005720DA" w:rsidRPr="00470D11" w:rsidRDefault="005720DA" w:rsidP="005720DA">
      <w:pPr>
        <w:pStyle w:val="Heading3"/>
        <w:numPr>
          <w:ilvl w:val="0"/>
          <w:numId w:val="0"/>
        </w:numPr>
        <w:ind w:left="720"/>
      </w:pPr>
      <w:r w:rsidRPr="00470D11">
        <w:rPr>
          <w:i/>
        </w:rPr>
        <w:t>home base</w:t>
      </w:r>
      <w:r w:rsidRPr="00470D11">
        <w:t xml:space="preserve"> </w:t>
      </w:r>
      <w:r w:rsidRPr="00DD7BAC">
        <w:rPr>
          <w:b w:val="0"/>
        </w:rPr>
        <w:t>means the town or city in which the traveller’s principal place of residence is located.</w:t>
      </w:r>
    </w:p>
    <w:p w14:paraId="379717AF" w14:textId="77777777" w:rsidR="0069220A" w:rsidRDefault="0069220A" w:rsidP="0069220A">
      <w:pPr>
        <w:spacing w:before="80"/>
        <w:ind w:left="709"/>
        <w:jc w:val="both"/>
      </w:pPr>
      <w:r>
        <w:rPr>
          <w:b/>
          <w:i/>
        </w:rPr>
        <w:t>d</w:t>
      </w:r>
      <w:r w:rsidRPr="00EE36F5">
        <w:rPr>
          <w:b/>
          <w:i/>
        </w:rPr>
        <w:t>omestic travel</w:t>
      </w:r>
      <w:r>
        <w:t xml:space="preserve"> means official travel to a destination within Australia.</w:t>
      </w:r>
    </w:p>
    <w:p w14:paraId="3A746A5E" w14:textId="77777777" w:rsidR="0069220A" w:rsidRDefault="0069220A" w:rsidP="0069220A">
      <w:pPr>
        <w:spacing w:before="80"/>
        <w:ind w:left="709"/>
        <w:jc w:val="both"/>
      </w:pPr>
      <w:r>
        <w:rPr>
          <w:b/>
          <w:i/>
        </w:rPr>
        <w:lastRenderedPageBreak/>
        <w:t>i</w:t>
      </w:r>
      <w:r w:rsidRPr="00EE36F5">
        <w:rPr>
          <w:b/>
          <w:i/>
        </w:rPr>
        <w:t>nternational travel</w:t>
      </w:r>
      <w:r>
        <w:t xml:space="preserve"> means official travel to a destination outside Australia.</w:t>
      </w:r>
    </w:p>
    <w:p w14:paraId="1F21712A" w14:textId="77777777" w:rsidR="0069220A" w:rsidRPr="0040431A" w:rsidRDefault="0069220A" w:rsidP="0069220A">
      <w:pPr>
        <w:spacing w:before="80" w:after="60"/>
        <w:ind w:left="709"/>
        <w:jc w:val="both"/>
      </w:pPr>
      <w:r w:rsidRPr="0040431A">
        <w:rPr>
          <w:b/>
          <w:i/>
        </w:rPr>
        <w:t xml:space="preserve">reasonable expenses </w:t>
      </w:r>
      <w:proofErr w:type="gramStart"/>
      <w:r w:rsidRPr="0040431A">
        <w:t>means</w:t>
      </w:r>
      <w:proofErr w:type="gramEnd"/>
      <w:r w:rsidRPr="0040431A">
        <w:t xml:space="preserve"> legitimate work-related expenses incurred while conducting official business efficiently and effectively.</w:t>
      </w:r>
    </w:p>
    <w:p w14:paraId="60FF2A01" w14:textId="35E89817" w:rsidR="00EA644C" w:rsidRPr="0040431A" w:rsidRDefault="00EA644C" w:rsidP="00EA644C">
      <w:pPr>
        <w:spacing w:before="80" w:after="60"/>
        <w:ind w:left="709"/>
        <w:jc w:val="both"/>
      </w:pPr>
      <w:r w:rsidRPr="0040431A">
        <w:rPr>
          <w:b/>
          <w:i/>
        </w:rPr>
        <w:t xml:space="preserve">traveller </w:t>
      </w:r>
      <w:r w:rsidRPr="0040431A">
        <w:t xml:space="preserve">means a person, appointed </w:t>
      </w:r>
      <w:r w:rsidR="003B0856" w:rsidRPr="0040431A">
        <w:t xml:space="preserve">to an office listed in </w:t>
      </w:r>
      <w:r w:rsidRPr="0040431A">
        <w:t>clause 2.1 of this Determination, who is travelling away from their normal place of work for official purposes.</w:t>
      </w:r>
    </w:p>
    <w:p w14:paraId="255D94AF" w14:textId="77777777" w:rsidR="005720DA" w:rsidRPr="00470D11" w:rsidRDefault="005720DA" w:rsidP="005720DA">
      <w:pPr>
        <w:numPr>
          <w:ilvl w:val="1"/>
          <w:numId w:val="4"/>
        </w:numPr>
        <w:tabs>
          <w:tab w:val="clear" w:pos="720"/>
          <w:tab w:val="num" w:pos="0"/>
        </w:tabs>
        <w:spacing w:before="80" w:after="60"/>
        <w:ind w:left="709" w:hanging="709"/>
        <w:rPr>
          <w:color w:val="000000" w:themeColor="text1"/>
        </w:rPr>
      </w:pPr>
      <w:r w:rsidRPr="00470D11">
        <w:rPr>
          <w:color w:val="000000" w:themeColor="text1"/>
        </w:rPr>
        <w:t>If a traveller is required to travel for official purposes, the employer must pay the cost of the transport and accommodation expenses outlined below. The reasonable amounts set out in the relevant Australian Taxation Office Determination</w:t>
      </w:r>
      <w:r w:rsidRPr="00470D11">
        <w:rPr>
          <w:rStyle w:val="FootnoteReference"/>
          <w:rFonts w:asciiTheme="minorHAnsi" w:hAnsiTheme="minorHAnsi"/>
          <w:color w:val="000000" w:themeColor="text1"/>
        </w:rPr>
        <w:footnoteReference w:id="6"/>
      </w:r>
      <w:r w:rsidRPr="00470D11">
        <w:rPr>
          <w:rFonts w:asciiTheme="minorHAnsi" w:hAnsiTheme="minorHAnsi"/>
          <w:color w:val="000000" w:themeColor="text1"/>
        </w:rPr>
        <w:t xml:space="preserve"> </w:t>
      </w:r>
      <w:r w:rsidRPr="00470D11">
        <w:rPr>
          <w:color w:val="000000" w:themeColor="text1"/>
        </w:rPr>
        <w:t xml:space="preserve">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 </w:t>
      </w:r>
    </w:p>
    <w:p w14:paraId="3E21AB50" w14:textId="77777777" w:rsidR="0069220A" w:rsidRPr="00EA04F4" w:rsidRDefault="001C79EF" w:rsidP="0069220A">
      <w:pPr>
        <w:numPr>
          <w:ilvl w:val="1"/>
          <w:numId w:val="4"/>
        </w:numPr>
        <w:tabs>
          <w:tab w:val="clear" w:pos="720"/>
          <w:tab w:val="num" w:pos="0"/>
        </w:tabs>
        <w:spacing w:before="80" w:after="60"/>
        <w:ind w:left="709" w:hanging="709"/>
      </w:pPr>
      <w:r>
        <w:t>All reasonable expenses incurred by a traveller can be reimbursed. It is the intention of these travel arrangements</w:t>
      </w:r>
      <w:r>
        <w:rPr>
          <w:rFonts w:eastAsia="Calibri"/>
          <w:szCs w:val="24"/>
        </w:rPr>
        <w:t xml:space="preserve"> that no traveller who travels for official purposes should be out of pocket, however they must be reasonable expenses. </w:t>
      </w:r>
    </w:p>
    <w:p w14:paraId="2CB5E831" w14:textId="77777777" w:rsidR="0069220A" w:rsidRPr="0040603C" w:rsidRDefault="0069220A" w:rsidP="00031CFC">
      <w:pPr>
        <w:pStyle w:val="Heading3"/>
        <w:keepLines w:val="0"/>
        <w:ind w:left="709" w:hanging="709"/>
        <w:rPr>
          <w:rFonts w:cs="Arial"/>
          <w:szCs w:val="26"/>
        </w:rPr>
      </w:pPr>
      <w:r w:rsidRPr="0040603C">
        <w:rPr>
          <w:rFonts w:cs="Arial"/>
          <w:szCs w:val="26"/>
        </w:rPr>
        <w:t>Travel</w:t>
      </w:r>
    </w:p>
    <w:p w14:paraId="59996841" w14:textId="77777777" w:rsidR="00BB5E73" w:rsidRDefault="00BB5E73" w:rsidP="0069220A">
      <w:pPr>
        <w:numPr>
          <w:ilvl w:val="1"/>
          <w:numId w:val="4"/>
        </w:numPr>
        <w:tabs>
          <w:tab w:val="clear" w:pos="720"/>
          <w:tab w:val="num" w:pos="0"/>
        </w:tabs>
        <w:spacing w:before="80" w:after="60"/>
        <w:ind w:left="709" w:hanging="709"/>
      </w:pPr>
      <w:r>
        <w:t>All official travel is to be appropriately authorised prior to travel and must not be authorised by the traveller under any circumstances. This includes all official travel paid for privately or by the Territory.</w:t>
      </w:r>
    </w:p>
    <w:p w14:paraId="6D417840" w14:textId="77777777" w:rsidR="0069220A" w:rsidRDefault="001461C0" w:rsidP="0069220A">
      <w:pPr>
        <w:numPr>
          <w:ilvl w:val="1"/>
          <w:numId w:val="4"/>
        </w:numPr>
        <w:tabs>
          <w:tab w:val="clear" w:pos="720"/>
          <w:tab w:val="num" w:pos="0"/>
        </w:tabs>
        <w:spacing w:before="80" w:after="60"/>
        <w:ind w:left="709" w:hanging="709"/>
      </w:pPr>
      <w:r>
        <w:t>A</w:t>
      </w:r>
      <w:r w:rsidR="00BB5E73">
        <w:t xml:space="preserve"> </w:t>
      </w:r>
      <w:r w:rsidR="0098544D">
        <w:t xml:space="preserve">traveller </w:t>
      </w:r>
      <w:r w:rsidR="0069220A">
        <w:t>may travel by one or more of the following:</w:t>
      </w:r>
    </w:p>
    <w:p w14:paraId="03AF2C02" w14:textId="77777777" w:rsidR="0069220A" w:rsidRDefault="0069220A" w:rsidP="0069220A">
      <w:pPr>
        <w:numPr>
          <w:ilvl w:val="2"/>
          <w:numId w:val="4"/>
        </w:numPr>
        <w:tabs>
          <w:tab w:val="clear" w:pos="720"/>
        </w:tabs>
        <w:spacing w:after="60"/>
        <w:ind w:left="1134" w:hanging="436"/>
      </w:pPr>
      <w:r>
        <w:t xml:space="preserve">commercially provided road or rail </w:t>
      </w:r>
      <w:proofErr w:type="gramStart"/>
      <w:r>
        <w:t>transport;</w:t>
      </w:r>
      <w:proofErr w:type="gramEnd"/>
      <w:r>
        <w:t xml:space="preserve"> </w:t>
      </w:r>
    </w:p>
    <w:p w14:paraId="72380CD5" w14:textId="77777777" w:rsidR="0069220A" w:rsidRDefault="0069220A" w:rsidP="0069220A">
      <w:pPr>
        <w:numPr>
          <w:ilvl w:val="2"/>
          <w:numId w:val="4"/>
        </w:numPr>
        <w:tabs>
          <w:tab w:val="clear" w:pos="720"/>
        </w:tabs>
        <w:spacing w:after="60"/>
        <w:ind w:left="1134" w:hanging="436"/>
      </w:pPr>
      <w:r>
        <w:t xml:space="preserve">commercially provided </w:t>
      </w:r>
      <w:proofErr w:type="gramStart"/>
      <w:r>
        <w:t>flights;</w:t>
      </w:r>
      <w:proofErr w:type="gramEnd"/>
    </w:p>
    <w:p w14:paraId="6B514BDA" w14:textId="77777777" w:rsidR="0069220A" w:rsidRDefault="0069220A" w:rsidP="0069220A">
      <w:pPr>
        <w:numPr>
          <w:ilvl w:val="2"/>
          <w:numId w:val="4"/>
        </w:numPr>
        <w:tabs>
          <w:tab w:val="clear" w:pos="720"/>
        </w:tabs>
        <w:spacing w:after="60"/>
        <w:ind w:left="1134" w:hanging="436"/>
      </w:pPr>
      <w:r>
        <w:t>private motor vehicle.</w:t>
      </w:r>
    </w:p>
    <w:p w14:paraId="28D7C96E" w14:textId="77777777" w:rsidR="0069220A" w:rsidRDefault="0069220A" w:rsidP="0069220A">
      <w:pPr>
        <w:numPr>
          <w:ilvl w:val="1"/>
          <w:numId w:val="4"/>
        </w:numPr>
        <w:tabs>
          <w:tab w:val="clear" w:pos="720"/>
          <w:tab w:val="num" w:pos="0"/>
        </w:tabs>
        <w:spacing w:before="80" w:after="60"/>
        <w:ind w:left="709" w:hanging="709"/>
      </w:pPr>
      <w:r>
        <w:t xml:space="preserve">Commercially provided travel should be selected </w:t>
      </w:r>
      <w:proofErr w:type="gramStart"/>
      <w:r>
        <w:t>on the basis of</w:t>
      </w:r>
      <w:proofErr w:type="gramEnd"/>
      <w:r w:rsidRPr="00E433F0">
        <w:rPr>
          <w:rFonts w:eastAsia="Calibri"/>
          <w:szCs w:val="24"/>
        </w:rPr>
        <w:t>—</w:t>
      </w:r>
    </w:p>
    <w:p w14:paraId="795755B4" w14:textId="77777777" w:rsidR="0069220A" w:rsidRDefault="0069220A" w:rsidP="0069220A">
      <w:pPr>
        <w:numPr>
          <w:ilvl w:val="2"/>
          <w:numId w:val="4"/>
        </w:numPr>
        <w:tabs>
          <w:tab w:val="clear" w:pos="720"/>
        </w:tabs>
        <w:spacing w:after="60"/>
        <w:ind w:left="1134" w:hanging="436"/>
      </w:pPr>
      <w:r>
        <w:t xml:space="preserve">what is most convenient to the </w:t>
      </w:r>
      <w:r w:rsidR="00BB5E73">
        <w:rPr>
          <w:szCs w:val="24"/>
        </w:rPr>
        <w:t>person</w:t>
      </w:r>
      <w:r>
        <w:t>; and</w:t>
      </w:r>
    </w:p>
    <w:p w14:paraId="267FC4F1" w14:textId="77777777" w:rsidR="0069220A" w:rsidRDefault="0069220A" w:rsidP="0069220A">
      <w:pPr>
        <w:numPr>
          <w:ilvl w:val="2"/>
          <w:numId w:val="4"/>
        </w:numPr>
        <w:tabs>
          <w:tab w:val="clear" w:pos="720"/>
        </w:tabs>
        <w:spacing w:after="60"/>
        <w:ind w:left="1134" w:hanging="436"/>
      </w:pPr>
      <w:r>
        <w:t>seeking the most reasonable costs.</w:t>
      </w:r>
    </w:p>
    <w:p w14:paraId="0EB3106B" w14:textId="77777777" w:rsidR="0069220A" w:rsidRDefault="001461C0" w:rsidP="0069220A">
      <w:pPr>
        <w:numPr>
          <w:ilvl w:val="1"/>
          <w:numId w:val="4"/>
        </w:numPr>
        <w:tabs>
          <w:tab w:val="clear" w:pos="720"/>
          <w:tab w:val="num" w:pos="0"/>
        </w:tabs>
        <w:spacing w:before="80" w:after="60"/>
        <w:ind w:left="709" w:hanging="709"/>
      </w:pPr>
      <w:r>
        <w:t xml:space="preserve">If </w:t>
      </w:r>
      <w:r w:rsidR="00FA5F23">
        <w:rPr>
          <w:szCs w:val="24"/>
        </w:rPr>
        <w:t>a</w:t>
      </w:r>
      <w:r w:rsidR="00FA5F23">
        <w:t xml:space="preserve"> </w:t>
      </w:r>
      <w:r w:rsidR="0098544D">
        <w:t xml:space="preserve">traveller </w:t>
      </w:r>
      <w:r w:rsidR="0069220A">
        <w:t>travels on commercially provided road or rail transport the employer will pay the fares for that travel.</w:t>
      </w:r>
    </w:p>
    <w:p w14:paraId="06899B90" w14:textId="675D8958" w:rsidR="00BF7D35" w:rsidRPr="001012E5" w:rsidRDefault="00BF7D35" w:rsidP="00BF7D35">
      <w:pPr>
        <w:numPr>
          <w:ilvl w:val="1"/>
          <w:numId w:val="4"/>
        </w:numPr>
        <w:tabs>
          <w:tab w:val="clear" w:pos="720"/>
          <w:tab w:val="num" w:pos="0"/>
        </w:tabs>
        <w:spacing w:before="80" w:after="60"/>
        <w:ind w:left="709" w:hanging="709"/>
      </w:pPr>
      <w:r w:rsidRPr="001012E5">
        <w:t xml:space="preserve">A </w:t>
      </w:r>
      <w:r w:rsidR="0098544D" w:rsidRPr="001012E5">
        <w:t>traveller</w:t>
      </w:r>
      <w:r w:rsidRPr="001012E5">
        <w:t xml:space="preserve"> </w:t>
      </w:r>
      <w:r w:rsidR="00BC44F7">
        <w:t>must</w:t>
      </w:r>
      <w:r w:rsidR="00BC44F7" w:rsidRPr="001012E5">
        <w:t xml:space="preserve"> </w:t>
      </w:r>
      <w:r w:rsidRPr="001012E5">
        <w:t>use the Territory’s travel manager, which has been procured through a competitive process, as a preferred provider of travel and related services. The travel manager has been instructed to book all travel at the lowest logical fare.</w:t>
      </w:r>
    </w:p>
    <w:p w14:paraId="682189C0" w14:textId="77777777" w:rsidR="0069220A" w:rsidRDefault="0069220A" w:rsidP="0069220A">
      <w:pPr>
        <w:keepNext/>
        <w:keepLines/>
        <w:numPr>
          <w:ilvl w:val="1"/>
          <w:numId w:val="4"/>
        </w:numPr>
        <w:tabs>
          <w:tab w:val="clear" w:pos="720"/>
          <w:tab w:val="num" w:pos="0"/>
        </w:tabs>
        <w:spacing w:before="80" w:after="60"/>
        <w:ind w:left="709" w:hanging="709"/>
      </w:pPr>
      <w:r>
        <w:t xml:space="preserve">If </w:t>
      </w:r>
      <w:r w:rsidR="00FA5F23">
        <w:rPr>
          <w:szCs w:val="24"/>
        </w:rPr>
        <w:t xml:space="preserve">a </w:t>
      </w:r>
      <w:r w:rsidR="0098544D">
        <w:t>traveller</w:t>
      </w:r>
      <w:r w:rsidR="00BB5E73">
        <w:t xml:space="preserve"> </w:t>
      </w:r>
      <w:r>
        <w:t>travels on commercially provided flights</w:t>
      </w:r>
      <w:r w:rsidR="00BF7D35">
        <w:t>,</w:t>
      </w:r>
      <w:r>
        <w:t xml:space="preserve"> the employer will pay the fares to the following standard:</w:t>
      </w:r>
    </w:p>
    <w:p w14:paraId="69AE6B8E" w14:textId="77777777" w:rsidR="0069220A" w:rsidRDefault="0069220A" w:rsidP="0069220A">
      <w:pPr>
        <w:keepNext/>
        <w:keepLines/>
        <w:numPr>
          <w:ilvl w:val="2"/>
          <w:numId w:val="4"/>
        </w:numPr>
        <w:tabs>
          <w:tab w:val="clear" w:pos="720"/>
        </w:tabs>
        <w:spacing w:after="60"/>
        <w:ind w:left="1134" w:hanging="436"/>
      </w:pPr>
      <w:r>
        <w:t>for domestic flights less than 4 hours</w:t>
      </w:r>
      <w:r w:rsidRPr="00E433F0">
        <w:rPr>
          <w:rFonts w:eastAsia="Calibri"/>
          <w:szCs w:val="24"/>
        </w:rPr>
        <w:t xml:space="preserve">—economy </w:t>
      </w:r>
      <w:proofErr w:type="gramStart"/>
      <w:r w:rsidRPr="00E433F0">
        <w:rPr>
          <w:rFonts w:eastAsia="Calibri"/>
          <w:szCs w:val="24"/>
        </w:rPr>
        <w:t>class;</w:t>
      </w:r>
      <w:proofErr w:type="gramEnd"/>
    </w:p>
    <w:p w14:paraId="63611A80" w14:textId="77777777" w:rsidR="0069220A" w:rsidRPr="00E503D2" w:rsidRDefault="0069220A" w:rsidP="0069220A">
      <w:pPr>
        <w:keepNext/>
        <w:keepLines/>
        <w:numPr>
          <w:ilvl w:val="2"/>
          <w:numId w:val="4"/>
        </w:numPr>
        <w:tabs>
          <w:tab w:val="clear" w:pos="720"/>
        </w:tabs>
        <w:spacing w:after="60"/>
        <w:ind w:left="1134" w:hanging="436"/>
      </w:pPr>
      <w:r>
        <w:t>for domestic flights of 4 hours or more</w:t>
      </w:r>
      <w:r w:rsidRPr="00E433F0">
        <w:rPr>
          <w:rFonts w:eastAsia="Calibri"/>
          <w:szCs w:val="24"/>
        </w:rPr>
        <w:t xml:space="preserve">—business </w:t>
      </w:r>
      <w:proofErr w:type="gramStart"/>
      <w:r w:rsidRPr="00E433F0">
        <w:rPr>
          <w:rFonts w:eastAsia="Calibri"/>
          <w:szCs w:val="24"/>
        </w:rPr>
        <w:t>class;</w:t>
      </w:r>
      <w:proofErr w:type="gramEnd"/>
    </w:p>
    <w:p w14:paraId="1F427A44" w14:textId="77777777" w:rsidR="0069220A" w:rsidRDefault="0069220A" w:rsidP="0069220A">
      <w:pPr>
        <w:keepNext/>
        <w:keepLines/>
        <w:numPr>
          <w:ilvl w:val="2"/>
          <w:numId w:val="4"/>
        </w:numPr>
        <w:tabs>
          <w:tab w:val="clear" w:pos="720"/>
        </w:tabs>
        <w:spacing w:after="60"/>
        <w:ind w:left="1134" w:hanging="436"/>
      </w:pPr>
      <w:r w:rsidRPr="00E433F0">
        <w:rPr>
          <w:rFonts w:eastAsia="Calibri"/>
          <w:szCs w:val="24"/>
        </w:rPr>
        <w:t>for international flights—business class.</w:t>
      </w:r>
    </w:p>
    <w:p w14:paraId="54594D68" w14:textId="58F17B5B" w:rsidR="0069220A" w:rsidRDefault="0069220A" w:rsidP="0069220A">
      <w:pPr>
        <w:numPr>
          <w:ilvl w:val="1"/>
          <w:numId w:val="4"/>
        </w:numPr>
        <w:tabs>
          <w:tab w:val="clear" w:pos="720"/>
          <w:tab w:val="num" w:pos="0"/>
        </w:tabs>
        <w:spacing w:before="80" w:after="60"/>
        <w:ind w:left="709" w:hanging="709"/>
      </w:pPr>
      <w:r>
        <w:t>If</w:t>
      </w:r>
      <w:r w:rsidR="00FA5F23">
        <w:t xml:space="preserve"> a </w:t>
      </w:r>
      <w:r w:rsidR="0098544D">
        <w:t>traveller</w:t>
      </w:r>
      <w:r w:rsidR="00BF7D35">
        <w:t xml:space="preserve"> </w:t>
      </w:r>
      <w:r>
        <w:t xml:space="preserve">has approval to travel by private motor vehicle, the employer will pay the owner of the vehicle an allowance calculated in accordance with the Motor </w:t>
      </w:r>
      <w:r>
        <w:lastRenderedPageBreak/>
        <w:t xml:space="preserve">Vehicle Allowance set out in the </w:t>
      </w:r>
      <w:r w:rsidRPr="005638C6">
        <w:rPr>
          <w:i/>
        </w:rPr>
        <w:t xml:space="preserve">ACT Public Service Administrative and Related </w:t>
      </w:r>
      <w:r w:rsidRPr="0040431A">
        <w:rPr>
          <w:i/>
        </w:rPr>
        <w:t>Classifications Enterprise Agreement 20</w:t>
      </w:r>
      <w:r w:rsidR="00D12C38">
        <w:rPr>
          <w:i/>
        </w:rPr>
        <w:t>21</w:t>
      </w:r>
      <w:r w:rsidRPr="0040431A">
        <w:rPr>
          <w:i/>
        </w:rPr>
        <w:t>-20</w:t>
      </w:r>
      <w:r w:rsidR="004F75A6" w:rsidRPr="0040431A">
        <w:rPr>
          <w:i/>
        </w:rPr>
        <w:t>2</w:t>
      </w:r>
      <w:r w:rsidR="00D12C38">
        <w:rPr>
          <w:i/>
        </w:rPr>
        <w:t>2</w:t>
      </w:r>
      <w:r w:rsidR="00BF7D35" w:rsidRPr="0040431A">
        <w:t>, or its</w:t>
      </w:r>
      <w:r w:rsidR="00D75FE9" w:rsidRPr="0040431A">
        <w:t xml:space="preserve"> replacement</w:t>
      </w:r>
      <w:r w:rsidRPr="0040431A">
        <w:t>.</w:t>
      </w:r>
    </w:p>
    <w:p w14:paraId="00FB6C4C" w14:textId="77777777" w:rsidR="0069220A" w:rsidRPr="0040603C" w:rsidRDefault="0069220A" w:rsidP="00031CFC">
      <w:pPr>
        <w:pStyle w:val="Heading3"/>
        <w:keepLines w:val="0"/>
        <w:ind w:left="709" w:hanging="709"/>
        <w:rPr>
          <w:rFonts w:cs="Arial"/>
          <w:szCs w:val="26"/>
        </w:rPr>
      </w:pPr>
      <w:r w:rsidRPr="0040603C">
        <w:rPr>
          <w:rFonts w:cs="Arial"/>
          <w:szCs w:val="26"/>
        </w:rPr>
        <w:t>Accommodation</w:t>
      </w:r>
    </w:p>
    <w:p w14:paraId="48764719" w14:textId="77777777" w:rsidR="0069220A" w:rsidRDefault="004F0900" w:rsidP="0069220A">
      <w:pPr>
        <w:numPr>
          <w:ilvl w:val="1"/>
          <w:numId w:val="4"/>
        </w:numPr>
        <w:tabs>
          <w:tab w:val="clear" w:pos="720"/>
          <w:tab w:val="num" w:pos="0"/>
        </w:tabs>
        <w:spacing w:before="80" w:after="60"/>
        <w:ind w:left="709" w:hanging="709"/>
      </w:pPr>
      <w:r>
        <w:t xml:space="preserve">It is standard practice that where </w:t>
      </w:r>
      <w:r w:rsidR="000556CB">
        <w:t xml:space="preserve">an </w:t>
      </w:r>
      <w:r w:rsidR="0098544D">
        <w:t>executive traveller</w:t>
      </w:r>
      <w:r w:rsidR="000556CB">
        <w:t xml:space="preserve"> </w:t>
      </w:r>
      <w:r w:rsidR="0069220A">
        <w:t>must stay overnight while on official travel, the employer will pay for commercial accommodation to the following standard:</w:t>
      </w:r>
    </w:p>
    <w:p w14:paraId="7C92595B" w14:textId="77777777" w:rsidR="0069220A" w:rsidRDefault="0069220A" w:rsidP="0069220A">
      <w:pPr>
        <w:numPr>
          <w:ilvl w:val="2"/>
          <w:numId w:val="4"/>
        </w:numPr>
        <w:tabs>
          <w:tab w:val="clear" w:pos="720"/>
        </w:tabs>
        <w:spacing w:after="60"/>
        <w:ind w:left="1134" w:hanging="436"/>
      </w:pPr>
      <w:r>
        <w:t>for domestic accommodation</w:t>
      </w:r>
      <w:r w:rsidRPr="00E433F0">
        <w:rPr>
          <w:rFonts w:eastAsia="Calibri"/>
          <w:szCs w:val="24"/>
        </w:rPr>
        <w:t xml:space="preserve">—4.5 </w:t>
      </w:r>
      <w:proofErr w:type="gramStart"/>
      <w:r w:rsidRPr="00E433F0">
        <w:rPr>
          <w:rFonts w:eastAsia="Calibri"/>
          <w:szCs w:val="24"/>
        </w:rPr>
        <w:t>stars;</w:t>
      </w:r>
      <w:proofErr w:type="gramEnd"/>
    </w:p>
    <w:p w14:paraId="157AE41C" w14:textId="77777777" w:rsidR="0069220A" w:rsidRPr="00E503D2" w:rsidRDefault="0069220A" w:rsidP="0069220A">
      <w:pPr>
        <w:numPr>
          <w:ilvl w:val="2"/>
          <w:numId w:val="4"/>
        </w:numPr>
        <w:tabs>
          <w:tab w:val="clear" w:pos="720"/>
        </w:tabs>
        <w:spacing w:after="60"/>
        <w:ind w:left="1134" w:hanging="436"/>
      </w:pPr>
      <w:r>
        <w:t>for international accom</w:t>
      </w:r>
      <w:r w:rsidR="00102DCE">
        <w:t>mo</w:t>
      </w:r>
      <w:r>
        <w:t>dation</w:t>
      </w:r>
      <w:r w:rsidRPr="00E433F0">
        <w:rPr>
          <w:rFonts w:eastAsia="Calibri"/>
          <w:szCs w:val="24"/>
        </w:rPr>
        <w:t>—4.5 stars.</w:t>
      </w:r>
    </w:p>
    <w:p w14:paraId="268DB6F4" w14:textId="77777777" w:rsidR="0069220A" w:rsidRDefault="001461C0" w:rsidP="0069220A">
      <w:pPr>
        <w:numPr>
          <w:ilvl w:val="1"/>
          <w:numId w:val="4"/>
        </w:numPr>
        <w:tabs>
          <w:tab w:val="clear" w:pos="720"/>
          <w:tab w:val="num" w:pos="0"/>
        </w:tabs>
        <w:spacing w:before="80" w:after="60"/>
        <w:ind w:left="709" w:hanging="709"/>
      </w:pPr>
      <w:r>
        <w:t>The employer will pay for</w:t>
      </w:r>
      <w:r w:rsidR="0069220A">
        <w:t xml:space="preserve"> </w:t>
      </w:r>
      <w:r w:rsidR="00FA5F23">
        <w:t xml:space="preserve">a </w:t>
      </w:r>
      <w:r w:rsidR="0098544D">
        <w:t>traveller</w:t>
      </w:r>
      <w:r w:rsidR="0082575E">
        <w:t xml:space="preserve"> </w:t>
      </w:r>
      <w:r w:rsidR="0069220A">
        <w:t xml:space="preserve">to stay in commercial accommodation above </w:t>
      </w:r>
      <w:r w:rsidR="002F76C6">
        <w:t xml:space="preserve">the </w:t>
      </w:r>
      <w:proofErr w:type="gramStart"/>
      <w:r w:rsidR="00CE4B09">
        <w:t>4.5 star</w:t>
      </w:r>
      <w:proofErr w:type="gramEnd"/>
      <w:r w:rsidR="00CE4B09">
        <w:t xml:space="preserve"> standard and the </w:t>
      </w:r>
      <w:r w:rsidR="002F76C6">
        <w:t xml:space="preserve">amounts set out in the relevant Australian Taxation Office </w:t>
      </w:r>
      <w:r w:rsidR="002F76C6" w:rsidRPr="00F90A96">
        <w:t>Determinations</w:t>
      </w:r>
      <w:r w:rsidR="002F76C6">
        <w:t>,</w:t>
      </w:r>
      <w:r w:rsidR="002F76C6" w:rsidRPr="00E433F0">
        <w:rPr>
          <w:rFonts w:eastAsia="Calibri"/>
          <w:szCs w:val="24"/>
        </w:rPr>
        <w:t xml:space="preserve"> </w:t>
      </w:r>
      <w:r w:rsidR="0069220A">
        <w:t>if</w:t>
      </w:r>
      <w:r w:rsidR="0069220A" w:rsidRPr="00E433F0">
        <w:rPr>
          <w:rFonts w:eastAsia="Calibri"/>
          <w:szCs w:val="24"/>
        </w:rPr>
        <w:t>—</w:t>
      </w:r>
    </w:p>
    <w:p w14:paraId="25B06BA2" w14:textId="77777777" w:rsidR="0069220A" w:rsidRDefault="0069220A" w:rsidP="0069220A">
      <w:pPr>
        <w:numPr>
          <w:ilvl w:val="2"/>
          <w:numId w:val="4"/>
        </w:numPr>
        <w:tabs>
          <w:tab w:val="clear" w:pos="720"/>
        </w:tabs>
        <w:spacing w:after="60"/>
        <w:ind w:left="1134" w:hanging="436"/>
      </w:pPr>
      <w:r>
        <w:t>the cost is reasonable; and</w:t>
      </w:r>
    </w:p>
    <w:p w14:paraId="7C1DFA24" w14:textId="77777777" w:rsidR="0069220A" w:rsidRDefault="0069220A" w:rsidP="0069220A">
      <w:pPr>
        <w:numPr>
          <w:ilvl w:val="2"/>
          <w:numId w:val="4"/>
        </w:numPr>
        <w:tabs>
          <w:tab w:val="clear" w:pos="720"/>
        </w:tabs>
        <w:spacing w:after="60"/>
        <w:ind w:left="1134" w:hanging="436"/>
      </w:pPr>
      <w:r>
        <w:t>to do so would better enable business objectives to be met.</w:t>
      </w:r>
    </w:p>
    <w:p w14:paraId="2512448B" w14:textId="77777777" w:rsidR="0069220A" w:rsidRPr="00096BB5" w:rsidRDefault="0069220A" w:rsidP="0069220A">
      <w:pPr>
        <w:keepNext/>
        <w:autoSpaceDE w:val="0"/>
        <w:autoSpaceDN w:val="0"/>
        <w:adjustRightInd w:val="0"/>
        <w:spacing w:before="80"/>
        <w:ind w:left="1276" w:hanging="567"/>
        <w:rPr>
          <w:sz w:val="20"/>
          <w:lang w:val="en-US"/>
        </w:rPr>
      </w:pPr>
      <w:r>
        <w:rPr>
          <w:sz w:val="20"/>
          <w:lang w:val="en-US"/>
        </w:rPr>
        <w:t>Examples where business objectives may be better met:</w:t>
      </w:r>
    </w:p>
    <w:p w14:paraId="48DC5FF0" w14:textId="00ED8F84" w:rsidR="0069220A" w:rsidRDefault="0069220A" w:rsidP="0082575E">
      <w:pPr>
        <w:pStyle w:val="ColorfulShading-Accent31"/>
        <w:keepNext/>
        <w:numPr>
          <w:ilvl w:val="0"/>
          <w:numId w:val="18"/>
        </w:numPr>
        <w:autoSpaceDE w:val="0"/>
        <w:autoSpaceDN w:val="0"/>
        <w:adjustRightInd w:val="0"/>
        <w:spacing w:after="60"/>
        <w:rPr>
          <w:sz w:val="20"/>
          <w:lang w:val="en-US"/>
        </w:rPr>
      </w:pPr>
      <w:r>
        <w:rPr>
          <w:sz w:val="20"/>
          <w:lang w:val="en-US"/>
        </w:rPr>
        <w:t xml:space="preserve">to allow </w:t>
      </w:r>
      <w:r w:rsidR="0082575E" w:rsidRPr="0082575E">
        <w:rPr>
          <w:sz w:val="20"/>
          <w:lang w:val="en-US"/>
        </w:rPr>
        <w:t xml:space="preserve">a </w:t>
      </w:r>
      <w:proofErr w:type="spellStart"/>
      <w:r w:rsidR="0098544D">
        <w:rPr>
          <w:sz w:val="20"/>
          <w:lang w:val="en-US"/>
        </w:rPr>
        <w:t>traveller</w:t>
      </w:r>
      <w:proofErr w:type="spellEnd"/>
      <w:r w:rsidR="0082575E" w:rsidRPr="0082575E">
        <w:rPr>
          <w:sz w:val="20"/>
          <w:lang w:val="en-US"/>
        </w:rPr>
        <w:t xml:space="preserve"> </w:t>
      </w:r>
      <w:r>
        <w:rPr>
          <w:sz w:val="20"/>
          <w:lang w:val="en-US"/>
        </w:rPr>
        <w:t xml:space="preserve">to </w:t>
      </w:r>
      <w:r w:rsidRPr="001458A6">
        <w:rPr>
          <w:sz w:val="20"/>
          <w:lang w:val="en-US"/>
        </w:rPr>
        <w:t xml:space="preserve">stay in the commercial accommodation where a meeting, </w:t>
      </w:r>
      <w:r w:rsidR="003E65C1" w:rsidRPr="001458A6">
        <w:rPr>
          <w:sz w:val="20"/>
          <w:lang w:val="en-US"/>
        </w:rPr>
        <w:t>conference,</w:t>
      </w:r>
      <w:r w:rsidRPr="001458A6">
        <w:rPr>
          <w:sz w:val="20"/>
          <w:lang w:val="en-US"/>
        </w:rPr>
        <w:t xml:space="preserve"> or seminar </w:t>
      </w:r>
      <w:r>
        <w:rPr>
          <w:sz w:val="20"/>
          <w:lang w:val="en-US"/>
        </w:rPr>
        <w:t xml:space="preserve">they are attending </w:t>
      </w:r>
      <w:r w:rsidRPr="001458A6">
        <w:rPr>
          <w:sz w:val="20"/>
          <w:lang w:val="en-US"/>
        </w:rPr>
        <w:t xml:space="preserve">is being </w:t>
      </w:r>
      <w:r w:rsidR="003E65C1" w:rsidRPr="001458A6">
        <w:rPr>
          <w:sz w:val="20"/>
          <w:lang w:val="en-US"/>
        </w:rPr>
        <w:t>held</w:t>
      </w:r>
      <w:r w:rsidR="003E65C1">
        <w:rPr>
          <w:sz w:val="20"/>
          <w:lang w:val="en-US"/>
        </w:rPr>
        <w:t>.</w:t>
      </w:r>
    </w:p>
    <w:p w14:paraId="4959530D" w14:textId="77777777" w:rsidR="0069220A" w:rsidRDefault="001461C0" w:rsidP="0082575E">
      <w:pPr>
        <w:pStyle w:val="ColorfulShading-Accent31"/>
        <w:keepNext/>
        <w:numPr>
          <w:ilvl w:val="0"/>
          <w:numId w:val="18"/>
        </w:numPr>
        <w:autoSpaceDE w:val="0"/>
        <w:autoSpaceDN w:val="0"/>
        <w:adjustRightInd w:val="0"/>
        <w:spacing w:before="80" w:after="60"/>
        <w:rPr>
          <w:sz w:val="20"/>
          <w:lang w:val="en-US"/>
        </w:rPr>
      </w:pPr>
      <w:r>
        <w:rPr>
          <w:sz w:val="20"/>
          <w:lang w:val="en-US"/>
        </w:rPr>
        <w:t xml:space="preserve">to allow </w:t>
      </w:r>
      <w:r w:rsidR="0082575E" w:rsidRPr="0082575E">
        <w:rPr>
          <w:sz w:val="20"/>
          <w:lang w:val="en-US"/>
        </w:rPr>
        <w:t xml:space="preserve">a </w:t>
      </w:r>
      <w:proofErr w:type="spellStart"/>
      <w:r w:rsidR="0098544D">
        <w:rPr>
          <w:sz w:val="20"/>
          <w:lang w:val="en-US"/>
        </w:rPr>
        <w:t>traveller</w:t>
      </w:r>
      <w:proofErr w:type="spellEnd"/>
      <w:r w:rsidR="00BF7D35" w:rsidRPr="0082575E">
        <w:rPr>
          <w:sz w:val="20"/>
          <w:lang w:val="en-US"/>
        </w:rPr>
        <w:t xml:space="preserve"> </w:t>
      </w:r>
      <w:r w:rsidR="0069220A" w:rsidRPr="00534427">
        <w:rPr>
          <w:sz w:val="20"/>
          <w:lang w:val="en-US"/>
        </w:rPr>
        <w:t xml:space="preserve">who is traveling with </w:t>
      </w:r>
      <w:r w:rsidR="00BF7D35">
        <w:rPr>
          <w:sz w:val="20"/>
          <w:lang w:val="en-US"/>
        </w:rPr>
        <w:t xml:space="preserve">the Speaker or </w:t>
      </w:r>
      <w:r w:rsidR="0069220A" w:rsidRPr="00534427">
        <w:rPr>
          <w:sz w:val="20"/>
          <w:lang w:val="en-US"/>
        </w:rPr>
        <w:t xml:space="preserve">a Minister to stay in the same commercial accommodation as that </w:t>
      </w:r>
      <w:r w:rsidR="00BF7D35">
        <w:rPr>
          <w:sz w:val="20"/>
          <w:lang w:val="en-US"/>
        </w:rPr>
        <w:t>Speaker/</w:t>
      </w:r>
      <w:r w:rsidR="0069220A" w:rsidRPr="00534427">
        <w:rPr>
          <w:sz w:val="20"/>
          <w:lang w:val="en-US"/>
        </w:rPr>
        <w:t>Minister if they are entitled to a higher standard of accommodation</w:t>
      </w:r>
      <w:r w:rsidR="0069220A">
        <w:rPr>
          <w:sz w:val="20"/>
          <w:lang w:val="en-US"/>
        </w:rPr>
        <w:t>.</w:t>
      </w:r>
    </w:p>
    <w:p w14:paraId="02D403E6" w14:textId="77777777" w:rsidR="0069220A" w:rsidRPr="0040603C" w:rsidRDefault="0069220A" w:rsidP="00031CFC">
      <w:pPr>
        <w:pStyle w:val="Heading3"/>
        <w:keepLines w:val="0"/>
        <w:ind w:left="709" w:hanging="709"/>
        <w:rPr>
          <w:rFonts w:cs="Arial"/>
          <w:szCs w:val="26"/>
        </w:rPr>
      </w:pPr>
      <w:r w:rsidRPr="0040603C">
        <w:rPr>
          <w:rFonts w:cs="Arial"/>
          <w:szCs w:val="26"/>
        </w:rPr>
        <w:t>Meals</w:t>
      </w:r>
    </w:p>
    <w:p w14:paraId="1AA650CB" w14:textId="5BB3705D" w:rsidR="0069220A" w:rsidRDefault="0069220A" w:rsidP="0082575E">
      <w:pPr>
        <w:numPr>
          <w:ilvl w:val="1"/>
          <w:numId w:val="4"/>
        </w:numPr>
        <w:spacing w:before="80" w:after="60"/>
      </w:pPr>
      <w:r>
        <w:t xml:space="preserve">If </w:t>
      </w:r>
      <w:r w:rsidR="00BF7D35">
        <w:t xml:space="preserve">a </w:t>
      </w:r>
      <w:r w:rsidR="0098544D">
        <w:rPr>
          <w:szCs w:val="24"/>
        </w:rPr>
        <w:t>traveller</w:t>
      </w:r>
      <w:r w:rsidR="00BF7D35">
        <w:t xml:space="preserve"> </w:t>
      </w:r>
      <w:r>
        <w:t xml:space="preserve">is absent from </w:t>
      </w:r>
      <w:r w:rsidR="005720DA">
        <w:t xml:space="preserve">their home base </w:t>
      </w:r>
      <w:r>
        <w:t>for more than ten hours while on official travel</w:t>
      </w:r>
      <w:r w:rsidR="006B5738">
        <w:t xml:space="preserve">, </w:t>
      </w:r>
      <w:r>
        <w:t>the employer will reimburse actual, reasonable expenses for meals</w:t>
      </w:r>
      <w:r w:rsidR="00B83610">
        <w:t xml:space="preserve"> up to the amounts set out in the relevant Australian Taxation Office Determinations</w:t>
      </w:r>
      <w:r>
        <w:t>.</w:t>
      </w:r>
    </w:p>
    <w:p w14:paraId="7976451A" w14:textId="77777777" w:rsidR="0069220A" w:rsidRPr="0040603C" w:rsidRDefault="0069220A" w:rsidP="00031CFC">
      <w:pPr>
        <w:pStyle w:val="Heading3"/>
        <w:keepLines w:val="0"/>
        <w:ind w:left="709" w:hanging="709"/>
        <w:rPr>
          <w:rFonts w:cs="Arial"/>
          <w:szCs w:val="26"/>
        </w:rPr>
      </w:pPr>
      <w:r w:rsidRPr="0040603C">
        <w:rPr>
          <w:rFonts w:cs="Arial"/>
          <w:szCs w:val="26"/>
        </w:rPr>
        <w:t>Incidental expenses</w:t>
      </w:r>
    </w:p>
    <w:p w14:paraId="4945E09E" w14:textId="77777777" w:rsidR="0069220A" w:rsidRDefault="00582CFF" w:rsidP="0069220A">
      <w:pPr>
        <w:numPr>
          <w:ilvl w:val="1"/>
          <w:numId w:val="4"/>
        </w:numPr>
        <w:tabs>
          <w:tab w:val="clear" w:pos="720"/>
          <w:tab w:val="num" w:pos="0"/>
        </w:tabs>
        <w:spacing w:before="80" w:after="60"/>
        <w:ind w:left="709" w:hanging="709"/>
      </w:pPr>
      <w:r>
        <w:t>T</w:t>
      </w:r>
      <w:r w:rsidR="0069220A">
        <w:t xml:space="preserve">he employer will reimburse </w:t>
      </w:r>
      <w:r w:rsidR="00BF7D35">
        <w:t xml:space="preserve">all </w:t>
      </w:r>
      <w:r w:rsidR="0069220A">
        <w:t>reasonable</w:t>
      </w:r>
      <w:r w:rsidR="00BF7D35">
        <w:t xml:space="preserve"> and legitimate</w:t>
      </w:r>
      <w:r w:rsidR="0069220A">
        <w:t xml:space="preserve"> expenses directly related to official travel</w:t>
      </w:r>
      <w:r w:rsidR="00C6525C">
        <w:t xml:space="preserve"> </w:t>
      </w:r>
      <w:r w:rsidR="00CE4B09">
        <w:t>up to the amounts set out in the relevant Australian Taxation Office Determinations</w:t>
      </w:r>
      <w:r w:rsidR="0069220A">
        <w:t>, including</w:t>
      </w:r>
      <w:r w:rsidR="0069220A" w:rsidRPr="00E433F0">
        <w:rPr>
          <w:rFonts w:eastAsia="Calibri"/>
          <w:szCs w:val="24"/>
        </w:rPr>
        <w:t>—</w:t>
      </w:r>
    </w:p>
    <w:p w14:paraId="18C6F613" w14:textId="77777777" w:rsidR="0069220A" w:rsidRDefault="00475AF5" w:rsidP="0069220A">
      <w:pPr>
        <w:numPr>
          <w:ilvl w:val="2"/>
          <w:numId w:val="4"/>
        </w:numPr>
        <w:tabs>
          <w:tab w:val="clear" w:pos="720"/>
        </w:tabs>
        <w:spacing w:after="60"/>
        <w:ind w:left="1134" w:hanging="436"/>
      </w:pPr>
      <w:r>
        <w:t>t</w:t>
      </w:r>
      <w:r w:rsidR="0069220A">
        <w:t>axi</w:t>
      </w:r>
      <w:r>
        <w:t>,</w:t>
      </w:r>
      <w:r w:rsidR="00CA0760">
        <w:t xml:space="preserve"> </w:t>
      </w:r>
      <w:r w:rsidR="00355BD4">
        <w:t xml:space="preserve">ridesharing </w:t>
      </w:r>
      <w:r w:rsidR="00CA0760">
        <w:t>service (such as uber)</w:t>
      </w:r>
      <w:r w:rsidR="0069220A">
        <w:t xml:space="preserve"> or bus fares to or from an airport; and</w:t>
      </w:r>
    </w:p>
    <w:p w14:paraId="23DB073A" w14:textId="77777777" w:rsidR="0069220A" w:rsidRDefault="00475AF5" w:rsidP="0069220A">
      <w:pPr>
        <w:numPr>
          <w:ilvl w:val="2"/>
          <w:numId w:val="4"/>
        </w:numPr>
        <w:tabs>
          <w:tab w:val="clear" w:pos="720"/>
        </w:tabs>
        <w:spacing w:after="60"/>
        <w:ind w:left="1134" w:hanging="436"/>
      </w:pPr>
      <w:r>
        <w:t>t</w:t>
      </w:r>
      <w:r w:rsidR="0069220A">
        <w:t>axi</w:t>
      </w:r>
      <w:r>
        <w:t>,</w:t>
      </w:r>
      <w:r w:rsidR="00355BD4">
        <w:t xml:space="preserve"> ridesharing </w:t>
      </w:r>
      <w:r w:rsidR="00CA0760">
        <w:t xml:space="preserve">service (such as uber) </w:t>
      </w:r>
      <w:r w:rsidR="0069220A">
        <w:t xml:space="preserve">and public transport costs at a temporary location; and </w:t>
      </w:r>
    </w:p>
    <w:p w14:paraId="24B10B1F" w14:textId="77777777" w:rsidR="0069220A" w:rsidRDefault="0069220A" w:rsidP="0069220A">
      <w:pPr>
        <w:numPr>
          <w:ilvl w:val="2"/>
          <w:numId w:val="4"/>
        </w:numPr>
        <w:tabs>
          <w:tab w:val="clear" w:pos="720"/>
        </w:tabs>
        <w:spacing w:after="60"/>
        <w:ind w:left="1134" w:hanging="436"/>
      </w:pPr>
      <w:r>
        <w:t>airport taxes or charges.</w:t>
      </w:r>
    </w:p>
    <w:p w14:paraId="37046FF1" w14:textId="77777777" w:rsidR="0069220A" w:rsidRPr="0040603C" w:rsidRDefault="0069220A" w:rsidP="00031CFC">
      <w:pPr>
        <w:pStyle w:val="Heading3"/>
        <w:keepLines w:val="0"/>
        <w:ind w:left="709" w:hanging="709"/>
        <w:rPr>
          <w:rFonts w:cs="Arial"/>
          <w:szCs w:val="26"/>
        </w:rPr>
      </w:pPr>
      <w:r w:rsidRPr="0040603C">
        <w:rPr>
          <w:rFonts w:cs="Arial"/>
          <w:szCs w:val="26"/>
        </w:rPr>
        <w:t>Frequent Flyer Program</w:t>
      </w:r>
    </w:p>
    <w:p w14:paraId="4047358F" w14:textId="7A176076" w:rsidR="00BC44F7" w:rsidRPr="00380585" w:rsidRDefault="00BC44F7" w:rsidP="00AA3C18">
      <w:pPr>
        <w:numPr>
          <w:ilvl w:val="1"/>
          <w:numId w:val="4"/>
        </w:numPr>
        <w:tabs>
          <w:tab w:val="clear" w:pos="720"/>
          <w:tab w:val="num" w:pos="0"/>
        </w:tabs>
        <w:spacing w:before="80" w:after="60"/>
        <w:ind w:left="709" w:hanging="709"/>
        <w:rPr>
          <w:szCs w:val="24"/>
        </w:rPr>
      </w:pPr>
      <w:r w:rsidRPr="00380585">
        <w:rPr>
          <w:szCs w:val="24"/>
        </w:rPr>
        <w:t>Frequent flyer points canno</w:t>
      </w:r>
      <w:r w:rsidR="005720DA">
        <w:rPr>
          <w:szCs w:val="24"/>
        </w:rPr>
        <w:t>t</w:t>
      </w:r>
      <w:r w:rsidRPr="00380585">
        <w:rPr>
          <w:szCs w:val="24"/>
        </w:rPr>
        <w:t xml:space="preserve"> be accrued or used by a traveller </w:t>
      </w:r>
      <w:proofErr w:type="gramStart"/>
      <w:r w:rsidRPr="00380585">
        <w:rPr>
          <w:szCs w:val="24"/>
        </w:rPr>
        <w:t>as a result of</w:t>
      </w:r>
      <w:proofErr w:type="gramEnd"/>
      <w:r w:rsidRPr="00380585">
        <w:rPr>
          <w:szCs w:val="24"/>
        </w:rPr>
        <w:t xml:space="preserve"> travel and accommodation paid for by the employer for official travel.  </w:t>
      </w:r>
    </w:p>
    <w:p w14:paraId="353CB72F" w14:textId="77777777" w:rsidR="002070EE" w:rsidRPr="0040603C" w:rsidRDefault="00EA644C" w:rsidP="002070EE">
      <w:pPr>
        <w:pStyle w:val="Heading3"/>
        <w:keepLines w:val="0"/>
        <w:ind w:left="709" w:hanging="709"/>
        <w:rPr>
          <w:rFonts w:cs="Arial"/>
          <w:szCs w:val="26"/>
        </w:rPr>
      </w:pPr>
      <w:r>
        <w:rPr>
          <w:rFonts w:cs="Arial"/>
          <w:szCs w:val="26"/>
        </w:rPr>
        <w:t>Incidental travel in conjunction with official travel</w:t>
      </w:r>
    </w:p>
    <w:p w14:paraId="754C65C1" w14:textId="41B1D1FB" w:rsidR="002070EE" w:rsidRDefault="00EA644C" w:rsidP="002070EE">
      <w:pPr>
        <w:numPr>
          <w:ilvl w:val="1"/>
          <w:numId w:val="4"/>
        </w:numPr>
        <w:spacing w:before="80" w:after="60"/>
      </w:pPr>
      <w:r>
        <w:t xml:space="preserve">Authorised travellers wishing to take personal leave during, or at the conclusion of official travel should obtain the appropriate </w:t>
      </w:r>
      <w:r w:rsidR="00CB6CD9">
        <w:t xml:space="preserve">prior </w:t>
      </w:r>
      <w:r>
        <w:t>approval consistent with the agreed travel arrangements.</w:t>
      </w:r>
    </w:p>
    <w:p w14:paraId="0EE89B98" w14:textId="77777777" w:rsidR="002070EE" w:rsidRDefault="00EA644C" w:rsidP="002070EE">
      <w:pPr>
        <w:numPr>
          <w:ilvl w:val="1"/>
          <w:numId w:val="4"/>
        </w:numPr>
        <w:spacing w:before="80" w:after="60"/>
      </w:pPr>
      <w:r>
        <w:t>Travellers may combine incidental person</w:t>
      </w:r>
      <w:r w:rsidR="00CA0760">
        <w:t>al</w:t>
      </w:r>
      <w:r>
        <w:t xml:space="preserve"> travel with official travel, provided there is no additional cost to the Territory. Expenses incurred during leave are at the </w:t>
      </w:r>
      <w:r>
        <w:lastRenderedPageBreak/>
        <w:t>traveller’s own cost.</w:t>
      </w:r>
      <w:r w:rsidR="00CA0760">
        <w:t xml:space="preserve"> If the period of such incidental travel is greater than 40% of the perio</w:t>
      </w:r>
      <w:r w:rsidR="004E4757">
        <w:t>d of official travel, a pro rata</w:t>
      </w:r>
      <w:r w:rsidR="00CA0760">
        <w:t xml:space="preserve"> contribution must be made to the overall cost of the travel.</w:t>
      </w:r>
    </w:p>
    <w:p w14:paraId="0CA5E113" w14:textId="56474730" w:rsidR="00EA644C" w:rsidRDefault="00EA644C" w:rsidP="002070EE">
      <w:pPr>
        <w:numPr>
          <w:ilvl w:val="1"/>
          <w:numId w:val="4"/>
        </w:numPr>
        <w:spacing w:before="80" w:after="60"/>
      </w:pPr>
      <w:r>
        <w:t>If insurance has been obtained for official travel</w:t>
      </w:r>
      <w:r w:rsidR="00CB6CD9">
        <w:t xml:space="preserve"> at official expense, such insurance must</w:t>
      </w:r>
      <w:r>
        <w:t xml:space="preserve"> not cover the traveller for the duration of the person</w:t>
      </w:r>
      <w:r w:rsidR="004E4757">
        <w:t>al</w:t>
      </w:r>
      <w:r>
        <w:t xml:space="preserve"> leave.</w:t>
      </w:r>
    </w:p>
    <w:p w14:paraId="52B85AFC" w14:textId="77777777" w:rsidR="00EA644C" w:rsidRPr="0040603C" w:rsidRDefault="00EA644C" w:rsidP="00EA644C">
      <w:pPr>
        <w:pStyle w:val="Heading3"/>
        <w:keepLines w:val="0"/>
        <w:ind w:left="709" w:hanging="709"/>
        <w:rPr>
          <w:rFonts w:cs="Arial"/>
          <w:szCs w:val="26"/>
        </w:rPr>
      </w:pPr>
      <w:r>
        <w:rPr>
          <w:rFonts w:cs="Arial"/>
          <w:szCs w:val="26"/>
        </w:rPr>
        <w:t>Travel insurance</w:t>
      </w:r>
    </w:p>
    <w:p w14:paraId="05876186" w14:textId="77777777" w:rsidR="00EA644C" w:rsidRDefault="00EA644C" w:rsidP="00EA644C">
      <w:pPr>
        <w:numPr>
          <w:ilvl w:val="1"/>
          <w:numId w:val="4"/>
        </w:numPr>
        <w:spacing w:before="80" w:after="60"/>
      </w:pPr>
      <w:r>
        <w:t>Travel insurance decision</w:t>
      </w:r>
      <w:r w:rsidR="00355BD4">
        <w:t>s</w:t>
      </w:r>
      <w:r>
        <w:t xml:space="preserve"> should be based on risk management principles and include factors such as the nature and destination of the trip.</w:t>
      </w:r>
    </w:p>
    <w:p w14:paraId="35B4FB57" w14:textId="77777777" w:rsidR="00EA644C" w:rsidRDefault="00EA644C" w:rsidP="00EA644C">
      <w:pPr>
        <w:numPr>
          <w:ilvl w:val="1"/>
          <w:numId w:val="4"/>
        </w:numPr>
        <w:spacing w:before="80" w:after="60"/>
      </w:pPr>
      <w:r>
        <w:t>International travel will normally require travel insurance.</w:t>
      </w:r>
    </w:p>
    <w:p w14:paraId="7B1B1224" w14:textId="13A3A1E6" w:rsidR="00EA644C" w:rsidRDefault="00EA644C" w:rsidP="00EA644C">
      <w:pPr>
        <w:numPr>
          <w:ilvl w:val="1"/>
          <w:numId w:val="4"/>
        </w:numPr>
        <w:spacing w:before="80" w:after="60"/>
      </w:pPr>
      <w:r>
        <w:t xml:space="preserve">If necessary, the cost of travel insurance will be met as a reasonable </w:t>
      </w:r>
      <w:r w:rsidR="003E65C1">
        <w:t>work-related</w:t>
      </w:r>
      <w:r>
        <w:t xml:space="preserve"> expense by the Territory.</w:t>
      </w:r>
    </w:p>
    <w:p w14:paraId="5893F19A" w14:textId="565A4073" w:rsidR="00EA644C" w:rsidRDefault="00EA644C" w:rsidP="00EA644C">
      <w:pPr>
        <w:numPr>
          <w:ilvl w:val="1"/>
          <w:numId w:val="4"/>
        </w:numPr>
        <w:spacing w:before="80" w:after="60"/>
      </w:pPr>
      <w:r>
        <w:t xml:space="preserve">All legitimate and reasonable </w:t>
      </w:r>
      <w:r w:rsidR="003E65C1">
        <w:t>work-related</w:t>
      </w:r>
      <w:r>
        <w:t xml:space="preserve"> claims will be covered by the Territory.</w:t>
      </w:r>
    </w:p>
    <w:p w14:paraId="3EA88AF8" w14:textId="77777777" w:rsidR="0069220A" w:rsidRPr="0040603C" w:rsidRDefault="0069220A" w:rsidP="00031CFC">
      <w:pPr>
        <w:pStyle w:val="Heading3"/>
        <w:keepLines w:val="0"/>
        <w:ind w:left="709" w:hanging="709"/>
        <w:rPr>
          <w:rFonts w:cs="Arial"/>
          <w:szCs w:val="26"/>
        </w:rPr>
      </w:pPr>
      <w:r w:rsidRPr="0040603C">
        <w:rPr>
          <w:rFonts w:cs="Arial"/>
          <w:szCs w:val="26"/>
        </w:rPr>
        <w:t>Definitions</w:t>
      </w:r>
    </w:p>
    <w:p w14:paraId="62E826C1" w14:textId="77777777" w:rsidR="0069220A" w:rsidRDefault="0069220A" w:rsidP="0069220A">
      <w:pPr>
        <w:numPr>
          <w:ilvl w:val="1"/>
          <w:numId w:val="4"/>
        </w:numPr>
        <w:tabs>
          <w:tab w:val="clear" w:pos="720"/>
          <w:tab w:val="num" w:pos="0"/>
        </w:tabs>
        <w:spacing w:before="80" w:after="60"/>
        <w:ind w:left="709" w:hanging="709"/>
      </w:pPr>
      <w:r w:rsidRPr="003C55D8">
        <w:t xml:space="preserve">In this </w:t>
      </w:r>
      <w:r>
        <w:t>Determination</w:t>
      </w:r>
      <w:r w:rsidRPr="003C55D8">
        <w:t>:</w:t>
      </w:r>
    </w:p>
    <w:p w14:paraId="17E8E248" w14:textId="77777777" w:rsidR="005720DA" w:rsidRDefault="005720DA" w:rsidP="005720DA">
      <w:pPr>
        <w:spacing w:before="80"/>
        <w:ind w:left="709"/>
        <w:jc w:val="both"/>
      </w:pPr>
      <w:r>
        <w:rPr>
          <w:b/>
          <w:i/>
        </w:rPr>
        <w:t>d</w:t>
      </w:r>
      <w:r w:rsidRPr="00EE36F5">
        <w:rPr>
          <w:b/>
          <w:i/>
        </w:rPr>
        <w:t>omestic travel</w:t>
      </w:r>
      <w:r>
        <w:t xml:space="preserve"> means official travel to a destination within Australia.</w:t>
      </w:r>
    </w:p>
    <w:p w14:paraId="7DF9773C" w14:textId="77777777" w:rsidR="0069220A" w:rsidRPr="00E433F0" w:rsidRDefault="0069220A" w:rsidP="0069220A">
      <w:pPr>
        <w:spacing w:before="80"/>
        <w:ind w:left="709"/>
        <w:jc w:val="both"/>
      </w:pPr>
      <w:r w:rsidRPr="00E433F0">
        <w:rPr>
          <w:b/>
          <w:bCs/>
          <w:i/>
        </w:rPr>
        <w:t>employer</w:t>
      </w:r>
      <w:r w:rsidRPr="00E433F0">
        <w:t xml:space="preserve"> means the Australian Capital Territory and includes any person authorised to act on behalf of the Australian Capital Territory.</w:t>
      </w:r>
    </w:p>
    <w:p w14:paraId="66602E48" w14:textId="77777777" w:rsidR="0069220A" w:rsidRPr="00E433F0" w:rsidRDefault="0069220A" w:rsidP="0069220A">
      <w:pPr>
        <w:spacing w:before="80"/>
        <w:ind w:left="709"/>
        <w:jc w:val="both"/>
      </w:pPr>
      <w:r w:rsidRPr="00E433F0">
        <w:rPr>
          <w:b/>
          <w:bCs/>
          <w:i/>
          <w:iCs/>
        </w:rPr>
        <w:t>fringe</w:t>
      </w:r>
      <w:r w:rsidRPr="00E433F0">
        <w:rPr>
          <w:b/>
          <w:bCs/>
          <w:i/>
        </w:rPr>
        <w:t xml:space="preserve"> benefits tax</w:t>
      </w:r>
      <w:r w:rsidRPr="00E433F0">
        <w:t xml:space="preserve"> means the tax assessed under the </w:t>
      </w:r>
      <w:r w:rsidRPr="00E433F0">
        <w:rPr>
          <w:i/>
        </w:rPr>
        <w:t>Fringe Benefits Tax Assessment Act 1986</w:t>
      </w:r>
      <w:r w:rsidRPr="00E433F0">
        <w:t>.</w:t>
      </w:r>
    </w:p>
    <w:p w14:paraId="4413FAD2" w14:textId="77777777" w:rsidR="005720DA" w:rsidRPr="00470D11" w:rsidRDefault="005720DA" w:rsidP="005720DA">
      <w:pPr>
        <w:spacing w:before="80"/>
        <w:ind w:left="709"/>
        <w:jc w:val="both"/>
        <w:rPr>
          <w:color w:val="000000" w:themeColor="text1"/>
        </w:rPr>
      </w:pPr>
      <w:r w:rsidRPr="00470D11">
        <w:rPr>
          <w:b/>
          <w:i/>
          <w:color w:val="000000" w:themeColor="text1"/>
        </w:rPr>
        <w:t>home base</w:t>
      </w:r>
      <w:r w:rsidRPr="00470D11">
        <w:rPr>
          <w:color w:val="000000" w:themeColor="text1"/>
        </w:rPr>
        <w:t xml:space="preserve"> means the town or city in which the traveller’s principal place of residence is located.</w:t>
      </w:r>
    </w:p>
    <w:p w14:paraId="35F14329" w14:textId="29970AC0" w:rsidR="00163FC8" w:rsidRPr="00540F3A" w:rsidRDefault="00607349" w:rsidP="0046318A">
      <w:pPr>
        <w:spacing w:before="80" w:after="60"/>
        <w:ind w:left="709"/>
        <w:rPr>
          <w:color w:val="000000" w:themeColor="text1"/>
        </w:rPr>
      </w:pPr>
      <w:r>
        <w:rPr>
          <w:b/>
          <w:i/>
        </w:rPr>
        <w:t>Senior Executive Service (SES) Member</w:t>
      </w:r>
      <w:r w:rsidRPr="00E433F0">
        <w:t xml:space="preserve"> </w:t>
      </w:r>
      <w:r w:rsidR="003B1335">
        <w:t>means</w:t>
      </w:r>
      <w:r w:rsidR="003B1335" w:rsidRPr="00E433F0">
        <w:t xml:space="preserve"> </w:t>
      </w:r>
      <w:r>
        <w:t xml:space="preserve">a member of the service in the senior executive service under the </w:t>
      </w:r>
      <w:r w:rsidRPr="00607349">
        <w:rPr>
          <w:i/>
        </w:rPr>
        <w:t>Public Sector Management Act 1994</w:t>
      </w:r>
      <w:r>
        <w:t>.</w:t>
      </w:r>
      <w:r w:rsidR="00145B8A">
        <w:t xml:space="preserve"> A person, </w:t>
      </w:r>
      <w:r w:rsidR="00145B8A" w:rsidRPr="0040431A">
        <w:t>appointed to an office</w:t>
      </w:r>
      <w:r w:rsidR="0086483E" w:rsidRPr="0040431A">
        <w:t xml:space="preserve"> listed</w:t>
      </w:r>
      <w:r w:rsidR="00145B8A" w:rsidRPr="0040431A">
        <w:t xml:space="preserve"> in clause </w:t>
      </w:r>
      <w:r w:rsidR="00145B8A">
        <w:t xml:space="preserve">2.1 of this Determination, has </w:t>
      </w:r>
      <w:proofErr w:type="gramStart"/>
      <w:r w:rsidR="00145B8A">
        <w:t>a number of</w:t>
      </w:r>
      <w:proofErr w:type="gramEnd"/>
      <w:r w:rsidR="00145B8A">
        <w:t xml:space="preserve"> the same entitlements as </w:t>
      </w:r>
      <w:r w:rsidR="00145B8A" w:rsidRPr="00540F3A">
        <w:rPr>
          <w:color w:val="000000" w:themeColor="text1"/>
        </w:rPr>
        <w:t>a</w:t>
      </w:r>
      <w:r w:rsidR="00FA5F23" w:rsidRPr="00540F3A">
        <w:rPr>
          <w:color w:val="000000" w:themeColor="text1"/>
        </w:rPr>
        <w:t>n</w:t>
      </w:r>
      <w:r w:rsidR="00145B8A" w:rsidRPr="00540F3A">
        <w:rPr>
          <w:color w:val="000000" w:themeColor="text1"/>
        </w:rPr>
        <w:t xml:space="preserve"> SES Member.</w:t>
      </w:r>
    </w:p>
    <w:bookmarkEnd w:id="0"/>
    <w:p w14:paraId="451B38D4" w14:textId="77777777" w:rsidR="001F6AC1" w:rsidRPr="00540F3A" w:rsidRDefault="001F6AC1" w:rsidP="001F6AC1">
      <w:pPr>
        <w:pStyle w:val="Heading3"/>
        <w:keepLines w:val="0"/>
        <w:ind w:left="709" w:hanging="709"/>
        <w:rPr>
          <w:rFonts w:cs="Arial"/>
          <w:color w:val="000000" w:themeColor="text1"/>
          <w:szCs w:val="26"/>
        </w:rPr>
      </w:pPr>
      <w:r w:rsidRPr="00540F3A">
        <w:rPr>
          <w:rFonts w:cs="Arial"/>
          <w:color w:val="000000" w:themeColor="text1"/>
          <w:szCs w:val="26"/>
        </w:rPr>
        <w:t>Revocation of previous Determination</w:t>
      </w:r>
    </w:p>
    <w:p w14:paraId="405FECAA" w14:textId="1A9C531F" w:rsidR="001F6AC1" w:rsidRPr="0040431A" w:rsidRDefault="001F6AC1" w:rsidP="001F6AC1">
      <w:pPr>
        <w:numPr>
          <w:ilvl w:val="1"/>
          <w:numId w:val="4"/>
        </w:numPr>
        <w:tabs>
          <w:tab w:val="clear" w:pos="720"/>
        </w:tabs>
        <w:spacing w:before="80" w:after="60"/>
        <w:ind w:left="709" w:hanging="709"/>
      </w:pPr>
      <w:r w:rsidRPr="00467BA6">
        <w:rPr>
          <w:color w:val="000000" w:themeColor="text1"/>
        </w:rPr>
        <w:t xml:space="preserve">Determination </w:t>
      </w:r>
      <w:r>
        <w:rPr>
          <w:color w:val="000000" w:themeColor="text1"/>
        </w:rPr>
        <w:t>5</w:t>
      </w:r>
      <w:r w:rsidRPr="00467BA6">
        <w:rPr>
          <w:color w:val="000000" w:themeColor="text1"/>
        </w:rPr>
        <w:t xml:space="preserve"> of 202</w:t>
      </w:r>
      <w:r w:rsidR="00D12C38">
        <w:rPr>
          <w:color w:val="000000" w:themeColor="text1"/>
        </w:rPr>
        <w:t>2</w:t>
      </w:r>
      <w:r w:rsidRPr="00467BA6">
        <w:rPr>
          <w:color w:val="000000" w:themeColor="text1"/>
        </w:rPr>
        <w:t xml:space="preserve"> is revoked</w:t>
      </w:r>
      <w:r w:rsidRPr="0040431A">
        <w:rPr>
          <w:b/>
        </w:rPr>
        <w:t>.</w:t>
      </w:r>
    </w:p>
    <w:tbl>
      <w:tblPr>
        <w:tblW w:w="0" w:type="auto"/>
        <w:tblLook w:val="04A0" w:firstRow="1" w:lastRow="0" w:firstColumn="1" w:lastColumn="0" w:noHBand="0" w:noVBand="1"/>
      </w:tblPr>
      <w:tblGrid>
        <w:gridCol w:w="4488"/>
        <w:gridCol w:w="41"/>
        <w:gridCol w:w="4488"/>
      </w:tblGrid>
      <w:tr w:rsidR="00C00AC5" w:rsidRPr="006A51E8" w14:paraId="368CF619" w14:textId="77777777" w:rsidTr="002046EC">
        <w:trPr>
          <w:gridAfter w:val="2"/>
          <w:wAfter w:w="4529" w:type="dxa"/>
        </w:trPr>
        <w:tc>
          <w:tcPr>
            <w:tcW w:w="4488" w:type="dxa"/>
          </w:tcPr>
          <w:p w14:paraId="76840810" w14:textId="579A187B" w:rsidR="00C00AC5" w:rsidRDefault="00C00AC5" w:rsidP="002046EC">
            <w:pPr>
              <w:tabs>
                <w:tab w:val="left" w:pos="3059"/>
                <w:tab w:val="left" w:pos="7230"/>
              </w:tabs>
            </w:pPr>
          </w:p>
          <w:p w14:paraId="4DAA0F82" w14:textId="1021CC7D" w:rsidR="00C00AC5" w:rsidRDefault="00C00AC5" w:rsidP="002046EC">
            <w:pPr>
              <w:tabs>
                <w:tab w:val="left" w:pos="3059"/>
                <w:tab w:val="left" w:pos="7230"/>
              </w:tabs>
            </w:pPr>
          </w:p>
          <w:p w14:paraId="7BAE9E37" w14:textId="74F896C5" w:rsidR="00C00AC5" w:rsidRDefault="00C00AC5" w:rsidP="002046EC">
            <w:pPr>
              <w:tabs>
                <w:tab w:val="left" w:pos="3059"/>
                <w:tab w:val="left" w:pos="7230"/>
              </w:tabs>
            </w:pPr>
          </w:p>
          <w:p w14:paraId="7FBCE7E4" w14:textId="0D191E6D" w:rsidR="00C00AC5" w:rsidRDefault="00C00AC5" w:rsidP="002046EC">
            <w:pPr>
              <w:tabs>
                <w:tab w:val="left" w:pos="3059"/>
                <w:tab w:val="left" w:pos="7230"/>
              </w:tabs>
            </w:pPr>
          </w:p>
          <w:p w14:paraId="17B0F42C" w14:textId="7A93F4C7" w:rsidR="00C00AC5" w:rsidRDefault="00C00AC5" w:rsidP="002046EC">
            <w:pPr>
              <w:tabs>
                <w:tab w:val="left" w:pos="3059"/>
                <w:tab w:val="left" w:pos="7230"/>
              </w:tabs>
            </w:pPr>
          </w:p>
          <w:p w14:paraId="19226A5C" w14:textId="58570CD5" w:rsidR="00C00AC5" w:rsidRDefault="00C00AC5" w:rsidP="002046EC">
            <w:pPr>
              <w:tabs>
                <w:tab w:val="left" w:pos="3059"/>
                <w:tab w:val="left" w:pos="7230"/>
              </w:tabs>
            </w:pPr>
          </w:p>
          <w:p w14:paraId="1E94372D" w14:textId="37156D20" w:rsidR="00C00AC5" w:rsidRDefault="00C00AC5" w:rsidP="002046EC">
            <w:pPr>
              <w:tabs>
                <w:tab w:val="left" w:pos="3059"/>
                <w:tab w:val="left" w:pos="7230"/>
              </w:tabs>
            </w:pPr>
          </w:p>
          <w:p w14:paraId="4C082BCE" w14:textId="77777777" w:rsidR="00C00AC5" w:rsidRDefault="00C00AC5" w:rsidP="002046EC">
            <w:pPr>
              <w:tabs>
                <w:tab w:val="left" w:pos="3059"/>
                <w:tab w:val="left" w:pos="7230"/>
              </w:tabs>
            </w:pPr>
          </w:p>
          <w:p w14:paraId="423641F4" w14:textId="57070533" w:rsidR="00C00AC5" w:rsidRPr="006A51E8" w:rsidRDefault="00C00AC5" w:rsidP="002046EC">
            <w:pPr>
              <w:tabs>
                <w:tab w:val="left" w:pos="3059"/>
                <w:tab w:val="left" w:pos="7230"/>
              </w:tabs>
              <w:spacing w:before="120"/>
            </w:pPr>
            <w:r>
              <w:t xml:space="preserve"> </w:t>
            </w:r>
            <w:r>
              <w:br/>
            </w:r>
          </w:p>
        </w:tc>
      </w:tr>
      <w:tr w:rsidR="00B71302" w:rsidRPr="006A51E8" w14:paraId="431C0956" w14:textId="77777777" w:rsidTr="002046EC">
        <w:tc>
          <w:tcPr>
            <w:tcW w:w="4529" w:type="dxa"/>
            <w:gridSpan w:val="2"/>
          </w:tcPr>
          <w:p w14:paraId="78FD6200" w14:textId="77777777" w:rsidR="00C00AC5" w:rsidRDefault="00C00AC5" w:rsidP="00C00AC5">
            <w:pPr>
              <w:tabs>
                <w:tab w:val="left" w:pos="4253"/>
                <w:tab w:val="left" w:pos="7230"/>
                <w:tab w:val="left" w:leader="dot" w:pos="8222"/>
              </w:tabs>
              <w:rPr>
                <w:szCs w:val="24"/>
              </w:rPr>
            </w:pPr>
          </w:p>
          <w:p w14:paraId="66006F85" w14:textId="2BA59AF4" w:rsidR="00C00AC5" w:rsidRPr="000F41B0" w:rsidRDefault="00C00AC5" w:rsidP="00C00AC5">
            <w:pPr>
              <w:tabs>
                <w:tab w:val="left" w:pos="4253"/>
                <w:tab w:val="left" w:pos="7230"/>
                <w:tab w:val="left" w:leader="dot" w:pos="8222"/>
              </w:tabs>
              <w:rPr>
                <w:szCs w:val="24"/>
              </w:rPr>
            </w:pPr>
            <w:r>
              <w:rPr>
                <w:szCs w:val="24"/>
              </w:rPr>
              <w:t>Ms Sandra Lambert AM</w:t>
            </w:r>
            <w:r w:rsidRPr="000F41B0">
              <w:rPr>
                <w:szCs w:val="24"/>
              </w:rPr>
              <w:tab/>
            </w:r>
          </w:p>
          <w:p w14:paraId="39C32AD1" w14:textId="77777777" w:rsidR="00C00AC5" w:rsidRPr="000F41B0" w:rsidRDefault="00C00AC5" w:rsidP="00C00AC5">
            <w:pPr>
              <w:tabs>
                <w:tab w:val="left" w:pos="7230"/>
              </w:tabs>
              <w:rPr>
                <w:szCs w:val="24"/>
              </w:rPr>
            </w:pPr>
            <w:r w:rsidRPr="000F41B0">
              <w:rPr>
                <w:szCs w:val="24"/>
              </w:rPr>
              <w:t>Chair</w:t>
            </w:r>
          </w:p>
          <w:p w14:paraId="550A44D0" w14:textId="13594288" w:rsidR="00B71302" w:rsidRPr="000F41B0" w:rsidRDefault="00B71302" w:rsidP="002046EC">
            <w:pPr>
              <w:tabs>
                <w:tab w:val="left" w:pos="4253"/>
                <w:tab w:val="left" w:leader="dot" w:pos="8222"/>
              </w:tabs>
              <w:rPr>
                <w:szCs w:val="24"/>
              </w:rPr>
            </w:pPr>
          </w:p>
        </w:tc>
        <w:tc>
          <w:tcPr>
            <w:tcW w:w="4488" w:type="dxa"/>
          </w:tcPr>
          <w:p w14:paraId="05FEC9F7" w14:textId="36A2323E" w:rsidR="00B71302" w:rsidRDefault="00C00AC5" w:rsidP="002046EC">
            <w:pPr>
              <w:tabs>
                <w:tab w:val="left" w:pos="3059"/>
                <w:tab w:val="left" w:pos="7230"/>
              </w:tabs>
            </w:pPr>
            <w:r>
              <w:rPr>
                <w:noProof/>
                <w:szCs w:val="24"/>
              </w:rPr>
              <w:drawing>
                <wp:anchor distT="0" distB="0" distL="114300" distR="114300" simplePos="0" relativeHeight="251658240" behindDoc="0" locked="0" layoutInCell="1" allowOverlap="1" wp14:anchorId="76892B57" wp14:editId="5F60D6B7">
                  <wp:simplePos x="0" y="0"/>
                  <wp:positionH relativeFrom="column">
                    <wp:posOffset>38100</wp:posOffset>
                  </wp:positionH>
                  <wp:positionV relativeFrom="paragraph">
                    <wp:posOffset>0</wp:posOffset>
                  </wp:positionV>
                  <wp:extent cx="1823720" cy="877570"/>
                  <wp:effectExtent l="0" t="0" r="5080" b="0"/>
                  <wp:wrapSquare wrapText="bothSides"/>
                  <wp:docPr id="3" name="Picture 3" descr="A signature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ignature on a white background&#10;&#10;Description automatically generated with medium confidence"/>
                          <pic:cNvPicPr/>
                        </pic:nvPicPr>
                        <pic:blipFill>
                          <a:blip r:embed="rId16"/>
                          <a:stretch>
                            <a:fillRect/>
                          </a:stretch>
                        </pic:blipFill>
                        <pic:spPr>
                          <a:xfrm>
                            <a:off x="0" y="0"/>
                            <a:ext cx="1823720" cy="877570"/>
                          </a:xfrm>
                          <a:prstGeom prst="rect">
                            <a:avLst/>
                          </a:prstGeom>
                        </pic:spPr>
                      </pic:pic>
                    </a:graphicData>
                  </a:graphic>
                  <wp14:sizeRelH relativeFrom="page">
                    <wp14:pctWidth>0</wp14:pctWidth>
                  </wp14:sizeRelH>
                  <wp14:sizeRelV relativeFrom="page">
                    <wp14:pctHeight>0</wp14:pctHeight>
                  </wp14:sizeRelV>
                </wp:anchor>
              </w:drawing>
            </w:r>
            <w:r w:rsidR="00B71302" w:rsidRPr="006A51E8">
              <w:t xml:space="preserve"> </w:t>
            </w:r>
          </w:p>
          <w:p w14:paraId="1A96B983" w14:textId="2647FE10" w:rsidR="00B71302" w:rsidRDefault="00B71302" w:rsidP="002046EC">
            <w:pPr>
              <w:tabs>
                <w:tab w:val="left" w:pos="3059"/>
                <w:tab w:val="left" w:pos="7230"/>
              </w:tabs>
            </w:pPr>
          </w:p>
          <w:p w14:paraId="23579395" w14:textId="73223600" w:rsidR="00B71302" w:rsidRDefault="00B71302" w:rsidP="002046EC">
            <w:pPr>
              <w:tabs>
                <w:tab w:val="left" w:pos="3059"/>
                <w:tab w:val="left" w:pos="7230"/>
              </w:tabs>
            </w:pPr>
            <w:r>
              <w:t xml:space="preserve"> </w:t>
            </w:r>
          </w:p>
          <w:p w14:paraId="71C58F6C" w14:textId="638DA2F3" w:rsidR="00B71302" w:rsidRDefault="00B71302" w:rsidP="002046EC">
            <w:pPr>
              <w:tabs>
                <w:tab w:val="left" w:pos="3059"/>
                <w:tab w:val="left" w:pos="7230"/>
              </w:tabs>
            </w:pPr>
          </w:p>
        </w:tc>
      </w:tr>
      <w:tr w:rsidR="00B71302" w:rsidRPr="006A51E8" w14:paraId="4E2C41B7" w14:textId="77777777" w:rsidTr="002046EC">
        <w:tc>
          <w:tcPr>
            <w:tcW w:w="4529" w:type="dxa"/>
            <w:gridSpan w:val="2"/>
          </w:tcPr>
          <w:p w14:paraId="28FF6A89" w14:textId="77777777" w:rsidR="00C00AC5" w:rsidRDefault="00C00AC5" w:rsidP="00C00AC5">
            <w:pPr>
              <w:tabs>
                <w:tab w:val="left" w:pos="4253"/>
                <w:tab w:val="left" w:leader="dot" w:pos="8222"/>
              </w:tabs>
              <w:rPr>
                <w:szCs w:val="24"/>
              </w:rPr>
            </w:pPr>
          </w:p>
          <w:p w14:paraId="40E15B94" w14:textId="77777777" w:rsidR="00C00AC5" w:rsidRDefault="00C00AC5" w:rsidP="00C00AC5">
            <w:pPr>
              <w:tabs>
                <w:tab w:val="left" w:pos="4253"/>
                <w:tab w:val="left" w:leader="dot" w:pos="8222"/>
              </w:tabs>
              <w:rPr>
                <w:szCs w:val="24"/>
              </w:rPr>
            </w:pPr>
          </w:p>
          <w:p w14:paraId="625A0EF5" w14:textId="69A6D90B" w:rsidR="00C00AC5" w:rsidRPr="000F41B0" w:rsidRDefault="00C00AC5" w:rsidP="00C00AC5">
            <w:pPr>
              <w:tabs>
                <w:tab w:val="left" w:pos="4253"/>
                <w:tab w:val="left" w:leader="dot" w:pos="8222"/>
              </w:tabs>
              <w:rPr>
                <w:szCs w:val="24"/>
              </w:rPr>
            </w:pPr>
            <w:r>
              <w:rPr>
                <w:szCs w:val="24"/>
              </w:rPr>
              <w:t>Mr Michael Manthorpe PSM FIPAA</w:t>
            </w:r>
            <w:r w:rsidRPr="000F41B0">
              <w:rPr>
                <w:szCs w:val="24"/>
              </w:rPr>
              <w:tab/>
            </w:r>
          </w:p>
          <w:p w14:paraId="259EFFAF" w14:textId="33FCA5A5" w:rsidR="00B71302" w:rsidRPr="000F41B0" w:rsidRDefault="00C00AC5" w:rsidP="00C00AC5">
            <w:pPr>
              <w:tabs>
                <w:tab w:val="left" w:pos="4253"/>
                <w:tab w:val="left" w:pos="7230"/>
                <w:tab w:val="left" w:leader="dot" w:pos="8222"/>
              </w:tabs>
              <w:rPr>
                <w:szCs w:val="24"/>
              </w:rPr>
            </w:pPr>
            <w:r w:rsidRPr="000F41B0">
              <w:rPr>
                <w:szCs w:val="24"/>
              </w:rPr>
              <w:t>Member</w:t>
            </w:r>
          </w:p>
          <w:p w14:paraId="5FC3B570" w14:textId="77777777" w:rsidR="00B71302" w:rsidRDefault="00B71302" w:rsidP="002046EC">
            <w:pPr>
              <w:tabs>
                <w:tab w:val="left" w:pos="4253"/>
                <w:tab w:val="left" w:pos="7230"/>
                <w:tab w:val="left" w:leader="dot" w:pos="8222"/>
              </w:tabs>
              <w:rPr>
                <w:szCs w:val="24"/>
              </w:rPr>
            </w:pPr>
          </w:p>
          <w:p w14:paraId="15ADA786" w14:textId="3C03AB62" w:rsidR="00B71302" w:rsidRPr="000F41B0" w:rsidRDefault="00B71302" w:rsidP="002046EC">
            <w:pPr>
              <w:tabs>
                <w:tab w:val="left" w:pos="4253"/>
                <w:tab w:val="left" w:leader="dot" w:pos="8222"/>
              </w:tabs>
              <w:rPr>
                <w:szCs w:val="24"/>
              </w:rPr>
            </w:pPr>
            <w:r w:rsidRPr="000F41B0">
              <w:rPr>
                <w:szCs w:val="24"/>
              </w:rPr>
              <w:t xml:space="preserve"> </w:t>
            </w:r>
          </w:p>
        </w:tc>
        <w:tc>
          <w:tcPr>
            <w:tcW w:w="4488" w:type="dxa"/>
          </w:tcPr>
          <w:p w14:paraId="42008909" w14:textId="527ED5E5" w:rsidR="00B71302" w:rsidRDefault="00B71302" w:rsidP="002046EC">
            <w:pPr>
              <w:tabs>
                <w:tab w:val="left" w:pos="4026"/>
                <w:tab w:val="left" w:pos="7230"/>
              </w:tabs>
            </w:pPr>
          </w:p>
          <w:p w14:paraId="2995F171" w14:textId="0463335A" w:rsidR="00B71302" w:rsidRDefault="00B71302" w:rsidP="002046EC">
            <w:pPr>
              <w:tabs>
                <w:tab w:val="left" w:pos="4026"/>
                <w:tab w:val="left" w:pos="7230"/>
              </w:tabs>
            </w:pPr>
          </w:p>
          <w:p w14:paraId="785C475A" w14:textId="60CD610E" w:rsidR="00B71302" w:rsidRDefault="00C00AC5" w:rsidP="002046EC">
            <w:pPr>
              <w:tabs>
                <w:tab w:val="left" w:pos="4026"/>
                <w:tab w:val="left" w:pos="7230"/>
              </w:tabs>
            </w:pPr>
            <w:r>
              <w:rPr>
                <w:noProof/>
              </w:rPr>
              <w:drawing>
                <wp:inline distT="0" distB="0" distL="0" distR="0" wp14:anchorId="42114607" wp14:editId="773BBF0B">
                  <wp:extent cx="1955800" cy="3810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7"/>
                          <a:stretch>
                            <a:fillRect/>
                          </a:stretch>
                        </pic:blipFill>
                        <pic:spPr>
                          <a:xfrm>
                            <a:off x="0" y="0"/>
                            <a:ext cx="1955800" cy="381000"/>
                          </a:xfrm>
                          <a:prstGeom prst="rect">
                            <a:avLst/>
                          </a:prstGeom>
                        </pic:spPr>
                      </pic:pic>
                    </a:graphicData>
                  </a:graphic>
                </wp:inline>
              </w:drawing>
            </w:r>
          </w:p>
          <w:p w14:paraId="072A3698" w14:textId="3B4848CA" w:rsidR="00B71302" w:rsidRDefault="00B71302" w:rsidP="002046EC">
            <w:pPr>
              <w:tabs>
                <w:tab w:val="left" w:pos="3059"/>
                <w:tab w:val="left" w:pos="7230"/>
              </w:tabs>
            </w:pPr>
            <w:r>
              <w:t xml:space="preserve"> </w:t>
            </w:r>
          </w:p>
          <w:p w14:paraId="797D1219" w14:textId="77777777" w:rsidR="00B71302" w:rsidRPr="006A51E8" w:rsidRDefault="00B71302" w:rsidP="002046EC">
            <w:pPr>
              <w:tabs>
                <w:tab w:val="left" w:pos="3059"/>
                <w:tab w:val="left" w:pos="7230"/>
              </w:tabs>
            </w:pPr>
          </w:p>
        </w:tc>
      </w:tr>
      <w:tr w:rsidR="00C00AC5" w:rsidRPr="006A51E8" w14:paraId="253A905E" w14:textId="77777777" w:rsidTr="002046EC">
        <w:tc>
          <w:tcPr>
            <w:tcW w:w="4529" w:type="dxa"/>
            <w:gridSpan w:val="2"/>
          </w:tcPr>
          <w:p w14:paraId="7E94AA6A" w14:textId="77777777" w:rsidR="00C00AC5" w:rsidRDefault="00C00AC5" w:rsidP="00C00AC5">
            <w:pPr>
              <w:tabs>
                <w:tab w:val="left" w:pos="4253"/>
                <w:tab w:val="left" w:leader="dot" w:pos="8222"/>
              </w:tabs>
              <w:rPr>
                <w:szCs w:val="24"/>
              </w:rPr>
            </w:pPr>
          </w:p>
          <w:p w14:paraId="73D293AF" w14:textId="211A073E" w:rsidR="00C00AC5" w:rsidRPr="000F41B0" w:rsidRDefault="00C00AC5" w:rsidP="00C00AC5">
            <w:pPr>
              <w:tabs>
                <w:tab w:val="left" w:pos="4253"/>
                <w:tab w:val="left" w:leader="dot" w:pos="8222"/>
              </w:tabs>
              <w:rPr>
                <w:szCs w:val="24"/>
              </w:rPr>
            </w:pPr>
            <w:r>
              <w:rPr>
                <w:szCs w:val="24"/>
              </w:rPr>
              <w:t>Mr Dale Boucher PSM</w:t>
            </w:r>
            <w:r w:rsidRPr="000F41B0">
              <w:rPr>
                <w:szCs w:val="24"/>
              </w:rPr>
              <w:tab/>
            </w:r>
          </w:p>
          <w:p w14:paraId="2058F9DD" w14:textId="70788C8B" w:rsidR="00C00AC5" w:rsidRPr="000F41B0" w:rsidRDefault="00C00AC5" w:rsidP="00C00AC5">
            <w:pPr>
              <w:tabs>
                <w:tab w:val="left" w:pos="4253"/>
                <w:tab w:val="left" w:pos="7230"/>
                <w:tab w:val="left" w:leader="dot" w:pos="8222"/>
              </w:tabs>
              <w:rPr>
                <w:szCs w:val="24"/>
              </w:rPr>
            </w:pPr>
            <w:r w:rsidRPr="000F41B0">
              <w:rPr>
                <w:szCs w:val="24"/>
              </w:rPr>
              <w:t>Member</w:t>
            </w:r>
          </w:p>
        </w:tc>
        <w:tc>
          <w:tcPr>
            <w:tcW w:w="4488" w:type="dxa"/>
          </w:tcPr>
          <w:p w14:paraId="10764B7C" w14:textId="3745991C" w:rsidR="00C00AC5" w:rsidRDefault="00C00AC5" w:rsidP="002046EC">
            <w:pPr>
              <w:tabs>
                <w:tab w:val="left" w:pos="4026"/>
                <w:tab w:val="left" w:pos="7230"/>
              </w:tabs>
            </w:pPr>
            <w:r>
              <w:rPr>
                <w:noProof/>
              </w:rPr>
              <w:drawing>
                <wp:inline distT="0" distB="0" distL="0" distR="0" wp14:anchorId="040FA30A" wp14:editId="52CB2E22">
                  <wp:extent cx="1571844" cy="905001"/>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8"/>
                          <a:stretch>
                            <a:fillRect/>
                          </a:stretch>
                        </pic:blipFill>
                        <pic:spPr>
                          <a:xfrm>
                            <a:off x="0" y="0"/>
                            <a:ext cx="1571844" cy="905001"/>
                          </a:xfrm>
                          <a:prstGeom prst="rect">
                            <a:avLst/>
                          </a:prstGeom>
                        </pic:spPr>
                      </pic:pic>
                    </a:graphicData>
                  </a:graphic>
                </wp:inline>
              </w:drawing>
            </w:r>
          </w:p>
        </w:tc>
      </w:tr>
    </w:tbl>
    <w:p w14:paraId="5F62A2EC" w14:textId="77777777" w:rsidR="001C3E6C" w:rsidRDefault="001C3E6C" w:rsidP="007B77E0">
      <w:pPr>
        <w:tabs>
          <w:tab w:val="left" w:pos="4320"/>
        </w:tabs>
        <w:rPr>
          <w:color w:val="FF0000"/>
        </w:rPr>
      </w:pPr>
    </w:p>
    <w:p w14:paraId="12E1F468" w14:textId="02B2D140" w:rsidR="00B71302" w:rsidRPr="00C6390B" w:rsidRDefault="00C00AC5" w:rsidP="00B71302">
      <w:pPr>
        <w:tabs>
          <w:tab w:val="left" w:pos="4320"/>
        </w:tabs>
        <w:jc w:val="right"/>
      </w:pPr>
      <w:r>
        <w:t>16</w:t>
      </w:r>
      <w:r w:rsidR="00D12C38">
        <w:t xml:space="preserve"> June </w:t>
      </w:r>
      <w:r w:rsidR="001F6AC1" w:rsidRPr="00C6390B">
        <w:t>202</w:t>
      </w:r>
      <w:r w:rsidR="00D12C38">
        <w:t>3</w:t>
      </w:r>
    </w:p>
    <w:p w14:paraId="14A251FB" w14:textId="05D761BD" w:rsidR="00944A2C" w:rsidRPr="0040431A" w:rsidRDefault="00944A2C"/>
    <w:p w14:paraId="32CD562B" w14:textId="77777777" w:rsidR="003D0831" w:rsidRPr="0040431A" w:rsidRDefault="003D0831"/>
    <w:sectPr w:rsidR="003D0831" w:rsidRPr="0040431A" w:rsidSect="00DD73BE">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9EE88" w14:textId="77777777" w:rsidR="00250A34" w:rsidRDefault="00250A34">
      <w:r>
        <w:separator/>
      </w:r>
    </w:p>
  </w:endnote>
  <w:endnote w:type="continuationSeparator" w:id="0">
    <w:p w14:paraId="767928E7" w14:textId="77777777" w:rsidR="00250A34" w:rsidRDefault="0025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6619" w14:textId="77777777" w:rsidR="000A0399" w:rsidRDefault="000A03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2292" w14:textId="77777777" w:rsidR="00EE3961" w:rsidRPr="00C420E9" w:rsidRDefault="00EE3961">
    <w:pPr>
      <w:pStyle w:val="Footer"/>
      <w:jc w:val="right"/>
      <w:rPr>
        <w:rFonts w:ascii="Calibri" w:hAnsi="Calibri"/>
      </w:rPr>
    </w:pPr>
    <w:r w:rsidRPr="00C420E9">
      <w:rPr>
        <w:rFonts w:ascii="Calibri" w:hAnsi="Calibri"/>
      </w:rPr>
      <w:fldChar w:fldCharType="begin"/>
    </w:r>
    <w:r w:rsidRPr="00C420E9">
      <w:rPr>
        <w:rFonts w:ascii="Calibri" w:hAnsi="Calibri"/>
      </w:rPr>
      <w:instrText xml:space="preserve"> PAGE   \* MERGEFORMAT </w:instrText>
    </w:r>
    <w:r w:rsidRPr="00C420E9">
      <w:rPr>
        <w:rFonts w:ascii="Calibri" w:hAnsi="Calibri"/>
      </w:rPr>
      <w:fldChar w:fldCharType="separate"/>
    </w:r>
    <w:r w:rsidR="0033551B">
      <w:rPr>
        <w:rFonts w:ascii="Calibri" w:hAnsi="Calibri"/>
        <w:noProof/>
      </w:rPr>
      <w:t>1</w:t>
    </w:r>
    <w:r w:rsidRPr="00C420E9">
      <w:rPr>
        <w:rFonts w:ascii="Calibri" w:hAnsi="Calibri"/>
        <w:noProof/>
      </w:rPr>
      <w:fldChar w:fldCharType="end"/>
    </w:r>
  </w:p>
  <w:p w14:paraId="54CEF88E" w14:textId="77777777" w:rsidR="00EE3961" w:rsidRDefault="00EE3961" w:rsidP="00DC6C6D">
    <w:pPr>
      <w:pStyle w:val="Foote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7191" w14:textId="77777777" w:rsidR="000A0399" w:rsidRDefault="000A03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FB9D" w14:textId="77777777" w:rsidR="00EE3961" w:rsidRDefault="00EE39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19E55" w14:textId="77777777" w:rsidR="00EE3961" w:rsidRDefault="00EE396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E0177" w14:textId="77777777" w:rsidR="005B466F" w:rsidRPr="000B67A3" w:rsidRDefault="005B466F" w:rsidP="005B466F">
    <w:pPr>
      <w:pStyle w:val="Footer"/>
      <w:jc w:val="right"/>
      <w:rPr>
        <w:rFonts w:ascii="Calibri" w:hAnsi="Calibri"/>
      </w:rPr>
    </w:pPr>
    <w:r w:rsidRPr="000B67A3">
      <w:rPr>
        <w:rFonts w:ascii="Calibri" w:hAnsi="Calibri"/>
      </w:rPr>
      <w:fldChar w:fldCharType="begin"/>
    </w:r>
    <w:r w:rsidRPr="000B67A3">
      <w:rPr>
        <w:rFonts w:ascii="Calibri" w:hAnsi="Calibri"/>
      </w:rPr>
      <w:instrText xml:space="preserve"> PAGE   \* MERGEFORMAT </w:instrText>
    </w:r>
    <w:r w:rsidRPr="000B67A3">
      <w:rPr>
        <w:rFonts w:ascii="Calibri" w:hAnsi="Calibri"/>
      </w:rPr>
      <w:fldChar w:fldCharType="separate"/>
    </w:r>
    <w:r w:rsidR="0033551B">
      <w:rPr>
        <w:rFonts w:ascii="Calibri" w:hAnsi="Calibri"/>
        <w:noProof/>
      </w:rPr>
      <w:t>3</w:t>
    </w:r>
    <w:r w:rsidRPr="000B67A3">
      <w:rPr>
        <w:rFonts w:ascii="Calibri" w:hAnsi="Calibri"/>
        <w:noProof/>
      </w:rPr>
      <w:fldChar w:fldCharType="end"/>
    </w:r>
  </w:p>
  <w:p w14:paraId="514CB8A5" w14:textId="77777777" w:rsidR="00EE3961" w:rsidRDefault="00EE3961">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F2ED" w14:textId="77777777" w:rsidR="00EE3961" w:rsidRDefault="00EE3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24B7A" w14:textId="77777777" w:rsidR="00250A34" w:rsidRDefault="00250A34">
      <w:r>
        <w:separator/>
      </w:r>
    </w:p>
  </w:footnote>
  <w:footnote w:type="continuationSeparator" w:id="0">
    <w:p w14:paraId="0D3CD303" w14:textId="77777777" w:rsidR="00250A34" w:rsidRDefault="00250A34">
      <w:r>
        <w:continuationSeparator/>
      </w:r>
    </w:p>
  </w:footnote>
  <w:footnote w:id="1">
    <w:p w14:paraId="3184E170" w14:textId="77777777" w:rsidR="00940096" w:rsidRPr="00940096" w:rsidRDefault="00940096" w:rsidP="00940096">
      <w:pPr>
        <w:pStyle w:val="FootnoteText"/>
        <w:jc w:val="left"/>
        <w:rPr>
          <w:sz w:val="18"/>
          <w:szCs w:val="18"/>
        </w:rPr>
      </w:pPr>
      <w:r w:rsidRPr="00940096">
        <w:rPr>
          <w:rStyle w:val="FootnoteReference"/>
          <w:sz w:val="18"/>
          <w:szCs w:val="18"/>
        </w:rPr>
        <w:footnoteRef/>
      </w:r>
      <w:r w:rsidRPr="00940096">
        <w:rPr>
          <w:sz w:val="18"/>
          <w:szCs w:val="18"/>
        </w:rPr>
        <w:t xml:space="preserve"> </w:t>
      </w:r>
      <w:hyperlink r:id="rId1" w:history="1">
        <w:r w:rsidRPr="00940096">
          <w:rPr>
            <w:rStyle w:val="Hyperlink"/>
            <w:sz w:val="18"/>
            <w:szCs w:val="18"/>
          </w:rPr>
          <w:t>Fair Work Commission Decision 2 June 2023</w:t>
        </w:r>
      </w:hyperlink>
    </w:p>
  </w:footnote>
  <w:footnote w:id="2">
    <w:p w14:paraId="318E5BD1" w14:textId="77777777" w:rsidR="00940096" w:rsidRPr="00940096" w:rsidRDefault="00940096" w:rsidP="00940096">
      <w:pPr>
        <w:pStyle w:val="FootnoteText"/>
        <w:jc w:val="left"/>
        <w:rPr>
          <w:rFonts w:cs="Calibri"/>
          <w:sz w:val="18"/>
          <w:szCs w:val="12"/>
        </w:rPr>
      </w:pPr>
      <w:r w:rsidRPr="00940096">
        <w:rPr>
          <w:rStyle w:val="FootnoteReference"/>
          <w:rFonts w:cs="Calibri"/>
          <w:sz w:val="18"/>
          <w:szCs w:val="12"/>
        </w:rPr>
        <w:footnoteRef/>
      </w:r>
      <w:r w:rsidRPr="00940096">
        <w:rPr>
          <w:rFonts w:cs="Calibri"/>
          <w:sz w:val="18"/>
          <w:szCs w:val="12"/>
        </w:rPr>
        <w:t xml:space="preserve"> </w:t>
      </w:r>
      <w:r w:rsidRPr="00940096">
        <w:rPr>
          <w:rFonts w:cs="Calibri"/>
          <w:sz w:val="18"/>
          <w:szCs w:val="12"/>
        </w:rPr>
        <w:t xml:space="preserve">ACT Treasury, 26 April 2023, CPI – March Quarter 2023 </w:t>
      </w:r>
      <w:hyperlink r:id="rId2" w:history="1">
        <w:r w:rsidRPr="00940096">
          <w:rPr>
            <w:rStyle w:val="Hyperlink"/>
            <w:rFonts w:cs="Calibri"/>
            <w:sz w:val="18"/>
            <w:szCs w:val="12"/>
          </w:rPr>
          <w:t>https://www.treasury.act.gov.au/__data/assets/pdf_file/0009/399978/CPI.pdf/_recache</w:t>
        </w:r>
      </w:hyperlink>
      <w:r w:rsidRPr="00940096">
        <w:rPr>
          <w:rFonts w:cs="Calibri"/>
          <w:sz w:val="18"/>
          <w:szCs w:val="12"/>
        </w:rPr>
        <w:t xml:space="preserve"> </w:t>
      </w:r>
    </w:p>
  </w:footnote>
  <w:footnote w:id="3">
    <w:p w14:paraId="3D652C27" w14:textId="77777777" w:rsidR="00940096" w:rsidRPr="001C56AB" w:rsidRDefault="00940096" w:rsidP="00940096">
      <w:pPr>
        <w:pStyle w:val="FootnoteText"/>
        <w:jc w:val="left"/>
        <w:rPr>
          <w:szCs w:val="18"/>
        </w:rPr>
      </w:pPr>
      <w:r w:rsidRPr="00940096">
        <w:rPr>
          <w:rStyle w:val="FootnoteReference"/>
          <w:rFonts w:cs="Calibri"/>
          <w:sz w:val="18"/>
          <w:szCs w:val="12"/>
        </w:rPr>
        <w:footnoteRef/>
      </w:r>
      <w:r w:rsidRPr="00940096">
        <w:rPr>
          <w:rFonts w:cs="Calibri"/>
          <w:sz w:val="18"/>
          <w:szCs w:val="12"/>
        </w:rPr>
        <w:t xml:space="preserve"> </w:t>
      </w:r>
      <w:r w:rsidRPr="00940096">
        <w:rPr>
          <w:rFonts w:cs="Calibri"/>
          <w:sz w:val="18"/>
          <w:szCs w:val="12"/>
        </w:rPr>
        <w:t>Australian Bureau of Statistics Release 26 April 2023</w:t>
      </w:r>
      <w:r w:rsidRPr="00940096">
        <w:rPr>
          <w:sz w:val="18"/>
          <w:szCs w:val="12"/>
        </w:rPr>
        <w:t xml:space="preserve"> https://www.abs.gov.au/statistics/economy/price-indexes-and-inflation/consumer-price-index-australia/latest-release</w:t>
      </w:r>
    </w:p>
  </w:footnote>
  <w:footnote w:id="4">
    <w:p w14:paraId="68254F1F" w14:textId="77777777" w:rsidR="00345236" w:rsidRPr="00940096" w:rsidRDefault="00345236" w:rsidP="00345236">
      <w:pPr>
        <w:pStyle w:val="FootnoteText"/>
        <w:jc w:val="left"/>
        <w:rPr>
          <w:rFonts w:cs="Calibri"/>
          <w:sz w:val="18"/>
          <w:szCs w:val="12"/>
        </w:rPr>
      </w:pPr>
      <w:r w:rsidRPr="00940096">
        <w:rPr>
          <w:rStyle w:val="FootnoteReference"/>
          <w:rFonts w:cs="Calibri"/>
          <w:sz w:val="18"/>
          <w:szCs w:val="12"/>
        </w:rPr>
        <w:footnoteRef/>
      </w:r>
      <w:r w:rsidRPr="00940096">
        <w:rPr>
          <w:rFonts w:cs="Calibri"/>
          <w:sz w:val="18"/>
          <w:szCs w:val="12"/>
        </w:rPr>
        <w:t xml:space="preserve">  </w:t>
      </w:r>
      <w:hyperlink r:id="rId3" w:history="1">
        <w:r w:rsidRPr="00940096">
          <w:rPr>
            <w:rStyle w:val="Hyperlink"/>
            <w:rFonts w:cs="Calibri"/>
            <w:sz w:val="18"/>
            <w:szCs w:val="12"/>
          </w:rPr>
          <w:t>ACT Budget 2022-2023 Budget Review, Chapter 2 Economic Outlook</w:t>
        </w:r>
      </w:hyperlink>
      <w:r w:rsidRPr="00940096">
        <w:rPr>
          <w:rFonts w:cs="Calibri"/>
          <w:sz w:val="18"/>
          <w:szCs w:val="12"/>
        </w:rPr>
        <w:t>, page 15.</w:t>
      </w:r>
    </w:p>
  </w:footnote>
  <w:footnote w:id="5">
    <w:p w14:paraId="61B00021" w14:textId="2BDF6F85" w:rsidR="00FD2F74" w:rsidRPr="006B0257" w:rsidRDefault="00FD2F74">
      <w:pPr>
        <w:pStyle w:val="FootnoteText"/>
        <w:rPr>
          <w:lang w:val="en-AU"/>
        </w:rPr>
      </w:pPr>
      <w:r>
        <w:rPr>
          <w:rStyle w:val="FootnoteReference"/>
        </w:rPr>
        <w:footnoteRef/>
      </w:r>
      <w:r>
        <w:t xml:space="preserve"> </w:t>
      </w:r>
      <w:r w:rsidRPr="006B0257">
        <w:rPr>
          <w:sz w:val="18"/>
          <w:szCs w:val="18"/>
          <w:lang w:val="en-AU"/>
        </w:rPr>
        <w:t>P</w:t>
      </w:r>
      <w:proofErr w:type="spellStart"/>
      <w:r w:rsidRPr="006B0257">
        <w:rPr>
          <w:sz w:val="18"/>
          <w:szCs w:val="18"/>
        </w:rPr>
        <w:t>rovides</w:t>
      </w:r>
      <w:proofErr w:type="spellEnd"/>
      <w:r w:rsidRPr="006B0257">
        <w:rPr>
          <w:sz w:val="18"/>
          <w:szCs w:val="18"/>
        </w:rPr>
        <w:t xml:space="preserve"> for additional remuneration </w:t>
      </w:r>
      <w:r w:rsidR="00345236">
        <w:rPr>
          <w:sz w:val="18"/>
          <w:szCs w:val="18"/>
          <w:lang w:val="en-AU"/>
        </w:rPr>
        <w:t xml:space="preserve">associated with the previous provision of executive vehicles, </w:t>
      </w:r>
      <w:r w:rsidRPr="006B0257">
        <w:rPr>
          <w:sz w:val="18"/>
          <w:szCs w:val="18"/>
        </w:rPr>
        <w:t xml:space="preserve">commensurate with that payable to ACTPS senior executives under section 51 of the </w:t>
      </w:r>
      <w:r w:rsidRPr="006B0257">
        <w:rPr>
          <w:i/>
          <w:iCs/>
          <w:sz w:val="18"/>
          <w:szCs w:val="18"/>
        </w:rPr>
        <w:t>Public Sector Management Standards 2016</w:t>
      </w:r>
      <w:r w:rsidRPr="006B0257">
        <w:rPr>
          <w:sz w:val="18"/>
          <w:szCs w:val="18"/>
        </w:rPr>
        <w:t>.</w:t>
      </w:r>
    </w:p>
  </w:footnote>
  <w:footnote w:id="6">
    <w:p w14:paraId="121DD65E" w14:textId="73CFAD1C" w:rsidR="005720DA" w:rsidRPr="00372F22" w:rsidRDefault="005720DA" w:rsidP="00372F22">
      <w:r w:rsidRPr="0040431A">
        <w:rPr>
          <w:rStyle w:val="FootnoteReference"/>
          <w:sz w:val="16"/>
          <w:szCs w:val="16"/>
        </w:rPr>
        <w:footnoteRef/>
      </w:r>
      <w:r w:rsidRPr="0040431A">
        <w:rPr>
          <w:sz w:val="16"/>
          <w:szCs w:val="16"/>
        </w:rPr>
        <w:t xml:space="preserve"> </w:t>
      </w:r>
      <w:hyperlink r:id="rId4" w:anchor=":~:text=For%20the%202022%2D23%20income%20year%2C%20the%20reasonable%20amount%20for,overtime%20meal%20expenses%20is%20%2433.25." w:history="1">
        <w:r w:rsidR="00D2276A" w:rsidRPr="00371AF8">
          <w:rPr>
            <w:rStyle w:val="Hyperlink"/>
            <w:sz w:val="16"/>
            <w:szCs w:val="16"/>
            <w:lang w:val="en-GB"/>
          </w:rPr>
          <w:t>Australian Taxation Office – Taxation Determination 202</w:t>
        </w:r>
        <w:r w:rsidR="00D12C38">
          <w:rPr>
            <w:rStyle w:val="Hyperlink"/>
            <w:sz w:val="16"/>
            <w:szCs w:val="16"/>
            <w:lang w:val="en-GB"/>
          </w:rPr>
          <w:t>2</w:t>
        </w:r>
        <w:r w:rsidR="00D2276A" w:rsidRPr="00371AF8">
          <w:rPr>
            <w:rStyle w:val="Hyperlink"/>
            <w:sz w:val="16"/>
            <w:szCs w:val="16"/>
            <w:lang w:val="en-GB"/>
          </w:rPr>
          <w:t>/</w:t>
        </w:r>
        <w:r w:rsidR="00D12C38">
          <w:rPr>
            <w:rStyle w:val="Hyperlink"/>
            <w:sz w:val="16"/>
            <w:szCs w:val="16"/>
            <w:lang w:val="en-GB"/>
          </w:rPr>
          <w:t>10</w:t>
        </w:r>
        <w:r w:rsidR="00D2276A" w:rsidRPr="00371AF8">
          <w:rPr>
            <w:rStyle w:val="Hyperlink"/>
            <w:sz w:val="16"/>
            <w:szCs w:val="16"/>
            <w:lang w:val="en-GB"/>
          </w:rPr>
          <w:t xml:space="preserve"> Income tax: what are the reasonable travel and overtime meal allowance expense amounts for the 202</w:t>
        </w:r>
        <w:r w:rsidR="00D12C38">
          <w:rPr>
            <w:rStyle w:val="Hyperlink"/>
            <w:sz w:val="16"/>
            <w:szCs w:val="16"/>
            <w:lang w:val="en-GB"/>
          </w:rPr>
          <w:t>2</w:t>
        </w:r>
        <w:r w:rsidR="00D2276A" w:rsidRPr="00371AF8">
          <w:rPr>
            <w:rStyle w:val="Hyperlink"/>
            <w:sz w:val="16"/>
            <w:szCs w:val="16"/>
            <w:lang w:val="en-GB"/>
          </w:rPr>
          <w:t>-2</w:t>
        </w:r>
        <w:r w:rsidR="00D12C38">
          <w:rPr>
            <w:rStyle w:val="Hyperlink"/>
            <w:sz w:val="16"/>
            <w:szCs w:val="16"/>
            <w:lang w:val="en-GB"/>
          </w:rPr>
          <w:t>3</w:t>
        </w:r>
        <w:r w:rsidR="00D2276A" w:rsidRPr="00371AF8">
          <w:rPr>
            <w:rStyle w:val="Hyperlink"/>
            <w:sz w:val="16"/>
            <w:szCs w:val="16"/>
            <w:lang w:val="en-GB"/>
          </w:rPr>
          <w:t xml:space="preserve">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06B" w14:textId="77777777" w:rsidR="000A0399" w:rsidRDefault="000A03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FDF2" w14:textId="4D8FC3AE" w:rsidR="000A0399" w:rsidRDefault="000A03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EE4B" w14:textId="77777777" w:rsidR="000A0399" w:rsidRDefault="000A03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B3DC" w14:textId="77777777" w:rsidR="00EE3961" w:rsidRDefault="00EE39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E010" w14:textId="77777777" w:rsidR="00EE3961" w:rsidRDefault="00EE39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42CA" w14:textId="77777777" w:rsidR="00EE3961" w:rsidRDefault="00EE3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73F29"/>
    <w:multiLevelType w:val="hybridMultilevel"/>
    <w:tmpl w:val="6E985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3" w15:restartNumberingAfterBreak="0">
    <w:nsid w:val="02F50E72"/>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5951B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693776"/>
    <w:multiLevelType w:val="hybridMultilevel"/>
    <w:tmpl w:val="9DC07A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2F317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90F302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94669A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10"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DCD2B76"/>
    <w:multiLevelType w:val="hybridMultilevel"/>
    <w:tmpl w:val="62467D72"/>
    <w:lvl w:ilvl="0" w:tplc="052A8F1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B47D1C"/>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ABA0F76"/>
    <w:multiLevelType w:val="hybridMultilevel"/>
    <w:tmpl w:val="9FD41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20464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24208A5"/>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9"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1" w15:restartNumberingAfterBreak="0">
    <w:nsid w:val="3E311C49"/>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25" w15:restartNumberingAfterBreak="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C8366A7"/>
    <w:multiLevelType w:val="multilevel"/>
    <w:tmpl w:val="2ADCC284"/>
    <w:lvl w:ilvl="0">
      <w:start w:val="1"/>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D763F8"/>
    <w:multiLevelType w:val="hybridMultilevel"/>
    <w:tmpl w:val="D9E01B20"/>
    <w:lvl w:ilvl="0" w:tplc="CD6C5110">
      <w:start w:val="1"/>
      <w:numFmt w:val="bullet"/>
      <w:lvlText w:val=""/>
      <w:lvlJc w:val="left"/>
      <w:pPr>
        <w:ind w:left="720" w:hanging="360"/>
      </w:pPr>
      <w:rPr>
        <w:rFonts w:ascii="Symbol" w:hAnsi="Symbol" w:hint="default"/>
      </w:rPr>
    </w:lvl>
    <w:lvl w:ilvl="1" w:tplc="2D92AD48" w:tentative="1">
      <w:start w:val="1"/>
      <w:numFmt w:val="bullet"/>
      <w:lvlText w:val="o"/>
      <w:lvlJc w:val="left"/>
      <w:pPr>
        <w:ind w:left="1440" w:hanging="360"/>
      </w:pPr>
      <w:rPr>
        <w:rFonts w:ascii="Courier New" w:hAnsi="Courier New" w:cs="Courier New" w:hint="default"/>
      </w:rPr>
    </w:lvl>
    <w:lvl w:ilvl="2" w:tplc="12360CD4" w:tentative="1">
      <w:start w:val="1"/>
      <w:numFmt w:val="bullet"/>
      <w:lvlText w:val=""/>
      <w:lvlJc w:val="left"/>
      <w:pPr>
        <w:ind w:left="2160" w:hanging="360"/>
      </w:pPr>
      <w:rPr>
        <w:rFonts w:ascii="Wingdings" w:hAnsi="Wingdings" w:hint="default"/>
      </w:rPr>
    </w:lvl>
    <w:lvl w:ilvl="3" w:tplc="8054A280" w:tentative="1">
      <w:start w:val="1"/>
      <w:numFmt w:val="bullet"/>
      <w:lvlText w:val=""/>
      <w:lvlJc w:val="left"/>
      <w:pPr>
        <w:ind w:left="2880" w:hanging="360"/>
      </w:pPr>
      <w:rPr>
        <w:rFonts w:ascii="Symbol" w:hAnsi="Symbol" w:hint="default"/>
      </w:rPr>
    </w:lvl>
    <w:lvl w:ilvl="4" w:tplc="AC581DBA" w:tentative="1">
      <w:start w:val="1"/>
      <w:numFmt w:val="bullet"/>
      <w:lvlText w:val="o"/>
      <w:lvlJc w:val="left"/>
      <w:pPr>
        <w:ind w:left="3600" w:hanging="360"/>
      </w:pPr>
      <w:rPr>
        <w:rFonts w:ascii="Courier New" w:hAnsi="Courier New" w:cs="Courier New" w:hint="default"/>
      </w:rPr>
    </w:lvl>
    <w:lvl w:ilvl="5" w:tplc="B8B819E6" w:tentative="1">
      <w:start w:val="1"/>
      <w:numFmt w:val="bullet"/>
      <w:lvlText w:val=""/>
      <w:lvlJc w:val="left"/>
      <w:pPr>
        <w:ind w:left="4320" w:hanging="360"/>
      </w:pPr>
      <w:rPr>
        <w:rFonts w:ascii="Wingdings" w:hAnsi="Wingdings" w:hint="default"/>
      </w:rPr>
    </w:lvl>
    <w:lvl w:ilvl="6" w:tplc="D98EB1AC" w:tentative="1">
      <w:start w:val="1"/>
      <w:numFmt w:val="bullet"/>
      <w:lvlText w:val=""/>
      <w:lvlJc w:val="left"/>
      <w:pPr>
        <w:ind w:left="5040" w:hanging="360"/>
      </w:pPr>
      <w:rPr>
        <w:rFonts w:ascii="Symbol" w:hAnsi="Symbol" w:hint="default"/>
      </w:rPr>
    </w:lvl>
    <w:lvl w:ilvl="7" w:tplc="A650FDE8" w:tentative="1">
      <w:start w:val="1"/>
      <w:numFmt w:val="bullet"/>
      <w:lvlText w:val="o"/>
      <w:lvlJc w:val="left"/>
      <w:pPr>
        <w:ind w:left="5760" w:hanging="360"/>
      </w:pPr>
      <w:rPr>
        <w:rFonts w:ascii="Courier New" w:hAnsi="Courier New" w:cs="Courier New" w:hint="default"/>
      </w:rPr>
    </w:lvl>
    <w:lvl w:ilvl="8" w:tplc="40D8F4A4" w:tentative="1">
      <w:start w:val="1"/>
      <w:numFmt w:val="bullet"/>
      <w:lvlText w:val=""/>
      <w:lvlJc w:val="left"/>
      <w:pPr>
        <w:ind w:left="6480" w:hanging="360"/>
      </w:pPr>
      <w:rPr>
        <w:rFonts w:ascii="Wingdings" w:hAnsi="Wingdings" w:hint="default"/>
      </w:rPr>
    </w:lvl>
  </w:abstractNum>
  <w:abstractNum w:abstractNumId="29" w15:restartNumberingAfterBreak="0">
    <w:nsid w:val="6D371E4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36F397D"/>
    <w:multiLevelType w:val="hybridMultilevel"/>
    <w:tmpl w:val="736ED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C924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8397574"/>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9E6513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B385996"/>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B512BD8"/>
    <w:multiLevelType w:val="hybridMultilevel"/>
    <w:tmpl w:val="9458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38" w15:restartNumberingAfterBreak="0">
    <w:nsid w:val="7D557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F7618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35786468">
    <w:abstractNumId w:val="9"/>
  </w:num>
  <w:num w:numId="2" w16cid:durableId="763576186">
    <w:abstractNumId w:val="18"/>
  </w:num>
  <w:num w:numId="3" w16cid:durableId="46270568">
    <w:abstractNumId w:val="2"/>
  </w:num>
  <w:num w:numId="4" w16cid:durableId="1584876667">
    <w:abstractNumId w:val="39"/>
  </w:num>
  <w:num w:numId="5" w16cid:durableId="1165976882">
    <w:abstractNumId w:val="25"/>
  </w:num>
  <w:num w:numId="6" w16cid:durableId="1543518031">
    <w:abstractNumId w:val="30"/>
  </w:num>
  <w:num w:numId="7" w16cid:durableId="141892927">
    <w:abstractNumId w:val="20"/>
  </w:num>
  <w:num w:numId="8" w16cid:durableId="1846044478">
    <w:abstractNumId w:val="36"/>
  </w:num>
  <w:num w:numId="9" w16cid:durableId="1261256754">
    <w:abstractNumId w:val="39"/>
  </w:num>
  <w:num w:numId="10" w16cid:durableId="1903179300">
    <w:abstractNumId w:val="39"/>
  </w:num>
  <w:num w:numId="11" w16cid:durableId="319504560">
    <w:abstractNumId w:val="37"/>
  </w:num>
  <w:num w:numId="12" w16cid:durableId="1771774819">
    <w:abstractNumId w:val="27"/>
  </w:num>
  <w:num w:numId="13" w16cid:durableId="1083719865">
    <w:abstractNumId w:val="28"/>
  </w:num>
  <w:num w:numId="14" w16cid:durableId="947080401">
    <w:abstractNumId w:val="22"/>
  </w:num>
  <w:num w:numId="15" w16cid:durableId="821853184">
    <w:abstractNumId w:val="40"/>
  </w:num>
  <w:num w:numId="16" w16cid:durableId="1404135085">
    <w:abstractNumId w:val="24"/>
  </w:num>
  <w:num w:numId="17" w16cid:durableId="695890364">
    <w:abstractNumId w:val="10"/>
  </w:num>
  <w:num w:numId="18" w16cid:durableId="1429615023">
    <w:abstractNumId w:val="17"/>
  </w:num>
  <w:num w:numId="19" w16cid:durableId="1598170260">
    <w:abstractNumId w:val="0"/>
  </w:num>
  <w:num w:numId="20" w16cid:durableId="1585453567">
    <w:abstractNumId w:val="19"/>
  </w:num>
  <w:num w:numId="21" w16cid:durableId="1898971242">
    <w:abstractNumId w:val="31"/>
  </w:num>
  <w:num w:numId="22" w16cid:durableId="1624457861">
    <w:abstractNumId w:val="38"/>
  </w:num>
  <w:num w:numId="23" w16cid:durableId="1031418272">
    <w:abstractNumId w:val="15"/>
  </w:num>
  <w:num w:numId="24" w16cid:durableId="1774129583">
    <w:abstractNumId w:val="4"/>
  </w:num>
  <w:num w:numId="25" w16cid:durableId="62224110">
    <w:abstractNumId w:val="16"/>
  </w:num>
  <w:num w:numId="26" w16cid:durableId="249579629">
    <w:abstractNumId w:val="34"/>
  </w:num>
  <w:num w:numId="27" w16cid:durableId="1501265186">
    <w:abstractNumId w:val="35"/>
  </w:num>
  <w:num w:numId="28" w16cid:durableId="1636060823">
    <w:abstractNumId w:val="29"/>
  </w:num>
  <w:num w:numId="29" w16cid:durableId="1691254488">
    <w:abstractNumId w:val="3"/>
  </w:num>
  <w:num w:numId="30" w16cid:durableId="124665622">
    <w:abstractNumId w:val="12"/>
  </w:num>
  <w:num w:numId="31" w16cid:durableId="658120188">
    <w:abstractNumId w:val="7"/>
  </w:num>
  <w:num w:numId="32" w16cid:durableId="53936542">
    <w:abstractNumId w:val="21"/>
  </w:num>
  <w:num w:numId="33" w16cid:durableId="689337938">
    <w:abstractNumId w:val="6"/>
  </w:num>
  <w:num w:numId="34" w16cid:durableId="613096123">
    <w:abstractNumId w:val="32"/>
  </w:num>
  <w:num w:numId="35" w16cid:durableId="160128212">
    <w:abstractNumId w:val="33"/>
  </w:num>
  <w:num w:numId="36" w16cid:durableId="507522781">
    <w:abstractNumId w:val="41"/>
  </w:num>
  <w:num w:numId="37" w16cid:durableId="238951252">
    <w:abstractNumId w:val="8"/>
  </w:num>
  <w:num w:numId="38" w16cid:durableId="775905758">
    <w:abstractNumId w:val="26"/>
  </w:num>
  <w:num w:numId="39" w16cid:durableId="310642747">
    <w:abstractNumId w:val="11"/>
  </w:num>
  <w:num w:numId="40" w16cid:durableId="478765236">
    <w:abstractNumId w:val="1"/>
  </w:num>
  <w:num w:numId="41" w16cid:durableId="1153568383">
    <w:abstractNumId w:val="39"/>
  </w:num>
  <w:num w:numId="42" w16cid:durableId="1725594730">
    <w:abstractNumId w:val="23"/>
  </w:num>
  <w:num w:numId="43" w16cid:durableId="1875345159">
    <w:abstractNumId w:val="39"/>
  </w:num>
  <w:num w:numId="44" w16cid:durableId="1207378810">
    <w:abstractNumId w:val="13"/>
  </w:num>
  <w:num w:numId="45" w16cid:durableId="1039280761">
    <w:abstractNumId w:val="5"/>
  </w:num>
  <w:num w:numId="46" w16cid:durableId="4152518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22320876">
    <w:abstractNumId w:val="39"/>
  </w:num>
  <w:num w:numId="48" w16cid:durableId="190062921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7899"/>
    <w:rsid w:val="000112E5"/>
    <w:rsid w:val="000122C2"/>
    <w:rsid w:val="000235E0"/>
    <w:rsid w:val="00031CFC"/>
    <w:rsid w:val="0004555F"/>
    <w:rsid w:val="00052E6B"/>
    <w:rsid w:val="0005314A"/>
    <w:rsid w:val="000556CB"/>
    <w:rsid w:val="00056206"/>
    <w:rsid w:val="00056F1E"/>
    <w:rsid w:val="00061EFC"/>
    <w:rsid w:val="000656D9"/>
    <w:rsid w:val="00070D49"/>
    <w:rsid w:val="000739D1"/>
    <w:rsid w:val="00073FA6"/>
    <w:rsid w:val="0008057D"/>
    <w:rsid w:val="00090A4E"/>
    <w:rsid w:val="000945B5"/>
    <w:rsid w:val="00094C9A"/>
    <w:rsid w:val="00097FB9"/>
    <w:rsid w:val="000A0399"/>
    <w:rsid w:val="000B0E53"/>
    <w:rsid w:val="000B67A3"/>
    <w:rsid w:val="000B7D21"/>
    <w:rsid w:val="000C0FBA"/>
    <w:rsid w:val="000C1170"/>
    <w:rsid w:val="000C5AA1"/>
    <w:rsid w:val="000D02C6"/>
    <w:rsid w:val="000D063D"/>
    <w:rsid w:val="000D2E7C"/>
    <w:rsid w:val="000E19B1"/>
    <w:rsid w:val="000F08ED"/>
    <w:rsid w:val="000F5176"/>
    <w:rsid w:val="000F5D3A"/>
    <w:rsid w:val="000F74E9"/>
    <w:rsid w:val="001012E5"/>
    <w:rsid w:val="00102DCE"/>
    <w:rsid w:val="001049CD"/>
    <w:rsid w:val="00104D2C"/>
    <w:rsid w:val="0010519E"/>
    <w:rsid w:val="0010590D"/>
    <w:rsid w:val="001061FA"/>
    <w:rsid w:val="00107976"/>
    <w:rsid w:val="0011446D"/>
    <w:rsid w:val="00115BFE"/>
    <w:rsid w:val="0012152F"/>
    <w:rsid w:val="00122DBF"/>
    <w:rsid w:val="001236F3"/>
    <w:rsid w:val="00127666"/>
    <w:rsid w:val="0013477F"/>
    <w:rsid w:val="00134E9D"/>
    <w:rsid w:val="0013640A"/>
    <w:rsid w:val="001370FA"/>
    <w:rsid w:val="0014047F"/>
    <w:rsid w:val="00145B8A"/>
    <w:rsid w:val="001461C0"/>
    <w:rsid w:val="001463EB"/>
    <w:rsid w:val="0015430B"/>
    <w:rsid w:val="00163FC8"/>
    <w:rsid w:val="0016506F"/>
    <w:rsid w:val="0017094E"/>
    <w:rsid w:val="00170CB2"/>
    <w:rsid w:val="001745F0"/>
    <w:rsid w:val="0018099A"/>
    <w:rsid w:val="00182E98"/>
    <w:rsid w:val="00190DE8"/>
    <w:rsid w:val="00192151"/>
    <w:rsid w:val="00195E09"/>
    <w:rsid w:val="00195F46"/>
    <w:rsid w:val="001A7100"/>
    <w:rsid w:val="001B4DE2"/>
    <w:rsid w:val="001B685B"/>
    <w:rsid w:val="001C3E6C"/>
    <w:rsid w:val="001C79EF"/>
    <w:rsid w:val="001D03AE"/>
    <w:rsid w:val="001D1882"/>
    <w:rsid w:val="001D4A27"/>
    <w:rsid w:val="001E5FEF"/>
    <w:rsid w:val="001E60A6"/>
    <w:rsid w:val="001F6AC1"/>
    <w:rsid w:val="00204A61"/>
    <w:rsid w:val="002070EE"/>
    <w:rsid w:val="00210349"/>
    <w:rsid w:val="0021099D"/>
    <w:rsid w:val="00217DF1"/>
    <w:rsid w:val="00220C1E"/>
    <w:rsid w:val="002413FF"/>
    <w:rsid w:val="0024270A"/>
    <w:rsid w:val="00250A34"/>
    <w:rsid w:val="00252CF8"/>
    <w:rsid w:val="0025372B"/>
    <w:rsid w:val="00253D0C"/>
    <w:rsid w:val="00260189"/>
    <w:rsid w:val="002667F1"/>
    <w:rsid w:val="0026798E"/>
    <w:rsid w:val="002740B6"/>
    <w:rsid w:val="00274C3E"/>
    <w:rsid w:val="00282B1D"/>
    <w:rsid w:val="002A134C"/>
    <w:rsid w:val="002A4ADA"/>
    <w:rsid w:val="002B391E"/>
    <w:rsid w:val="002B4D3C"/>
    <w:rsid w:val="002B4F37"/>
    <w:rsid w:val="002C0635"/>
    <w:rsid w:val="002C0A51"/>
    <w:rsid w:val="002C2272"/>
    <w:rsid w:val="002C2521"/>
    <w:rsid w:val="002C2963"/>
    <w:rsid w:val="002C3B13"/>
    <w:rsid w:val="002C5A60"/>
    <w:rsid w:val="002C785E"/>
    <w:rsid w:val="002D1626"/>
    <w:rsid w:val="002D40AF"/>
    <w:rsid w:val="002D6B74"/>
    <w:rsid w:val="002E23E7"/>
    <w:rsid w:val="002E3F01"/>
    <w:rsid w:val="002F76C6"/>
    <w:rsid w:val="002F7C87"/>
    <w:rsid w:val="003019CD"/>
    <w:rsid w:val="003114FB"/>
    <w:rsid w:val="00316F20"/>
    <w:rsid w:val="00324CE1"/>
    <w:rsid w:val="0033335A"/>
    <w:rsid w:val="003335C1"/>
    <w:rsid w:val="0033551B"/>
    <w:rsid w:val="00335D5A"/>
    <w:rsid w:val="00335FA1"/>
    <w:rsid w:val="00336564"/>
    <w:rsid w:val="00341534"/>
    <w:rsid w:val="00344B5B"/>
    <w:rsid w:val="00345236"/>
    <w:rsid w:val="00347A7E"/>
    <w:rsid w:val="00351C1B"/>
    <w:rsid w:val="00355BD4"/>
    <w:rsid w:val="00357629"/>
    <w:rsid w:val="00357AEF"/>
    <w:rsid w:val="0036438B"/>
    <w:rsid w:val="003661F9"/>
    <w:rsid w:val="003715E6"/>
    <w:rsid w:val="00372DD3"/>
    <w:rsid w:val="00372F22"/>
    <w:rsid w:val="00373E37"/>
    <w:rsid w:val="00377C0D"/>
    <w:rsid w:val="00381CF4"/>
    <w:rsid w:val="00382C46"/>
    <w:rsid w:val="00383A02"/>
    <w:rsid w:val="00391051"/>
    <w:rsid w:val="003B0300"/>
    <w:rsid w:val="003B0856"/>
    <w:rsid w:val="003B1335"/>
    <w:rsid w:val="003B1A08"/>
    <w:rsid w:val="003B27E5"/>
    <w:rsid w:val="003C2BD3"/>
    <w:rsid w:val="003D0831"/>
    <w:rsid w:val="003D2774"/>
    <w:rsid w:val="003D2D25"/>
    <w:rsid w:val="003D4E8A"/>
    <w:rsid w:val="003D59CB"/>
    <w:rsid w:val="003E1BB3"/>
    <w:rsid w:val="003E65C1"/>
    <w:rsid w:val="003E79F7"/>
    <w:rsid w:val="003F4842"/>
    <w:rsid w:val="003F5154"/>
    <w:rsid w:val="003F6933"/>
    <w:rsid w:val="003F7A76"/>
    <w:rsid w:val="004004FA"/>
    <w:rsid w:val="00403DB9"/>
    <w:rsid w:val="0040431A"/>
    <w:rsid w:val="004213D9"/>
    <w:rsid w:val="0043370C"/>
    <w:rsid w:val="00437715"/>
    <w:rsid w:val="00441444"/>
    <w:rsid w:val="004455DD"/>
    <w:rsid w:val="0045748E"/>
    <w:rsid w:val="0046318A"/>
    <w:rsid w:val="004659A2"/>
    <w:rsid w:val="00470F0C"/>
    <w:rsid w:val="00475AF5"/>
    <w:rsid w:val="00484224"/>
    <w:rsid w:val="004857B8"/>
    <w:rsid w:val="004A1131"/>
    <w:rsid w:val="004A2467"/>
    <w:rsid w:val="004B2675"/>
    <w:rsid w:val="004B34E3"/>
    <w:rsid w:val="004B4A80"/>
    <w:rsid w:val="004B66BB"/>
    <w:rsid w:val="004B688C"/>
    <w:rsid w:val="004B71C5"/>
    <w:rsid w:val="004C2A9A"/>
    <w:rsid w:val="004C42DA"/>
    <w:rsid w:val="004C4847"/>
    <w:rsid w:val="004C6CA8"/>
    <w:rsid w:val="004C6DE2"/>
    <w:rsid w:val="004D35A7"/>
    <w:rsid w:val="004D44E5"/>
    <w:rsid w:val="004D7FD9"/>
    <w:rsid w:val="004E4757"/>
    <w:rsid w:val="004F0900"/>
    <w:rsid w:val="004F66BD"/>
    <w:rsid w:val="004F6AA2"/>
    <w:rsid w:val="004F75A6"/>
    <w:rsid w:val="004F77CB"/>
    <w:rsid w:val="00500C2D"/>
    <w:rsid w:val="00501D7C"/>
    <w:rsid w:val="00510BDD"/>
    <w:rsid w:val="00512EA2"/>
    <w:rsid w:val="00513C42"/>
    <w:rsid w:val="005152BC"/>
    <w:rsid w:val="00516063"/>
    <w:rsid w:val="0051729C"/>
    <w:rsid w:val="005210C7"/>
    <w:rsid w:val="00521DCD"/>
    <w:rsid w:val="005305C6"/>
    <w:rsid w:val="00531274"/>
    <w:rsid w:val="00531B4E"/>
    <w:rsid w:val="00531C63"/>
    <w:rsid w:val="005372BD"/>
    <w:rsid w:val="00540F3A"/>
    <w:rsid w:val="005422D0"/>
    <w:rsid w:val="005515EE"/>
    <w:rsid w:val="00557E3B"/>
    <w:rsid w:val="005708C7"/>
    <w:rsid w:val="005720DA"/>
    <w:rsid w:val="00572AB6"/>
    <w:rsid w:val="00575656"/>
    <w:rsid w:val="00582CFF"/>
    <w:rsid w:val="0058593B"/>
    <w:rsid w:val="0059383C"/>
    <w:rsid w:val="005A1AA7"/>
    <w:rsid w:val="005B466F"/>
    <w:rsid w:val="005B596D"/>
    <w:rsid w:val="005C08FE"/>
    <w:rsid w:val="005C692E"/>
    <w:rsid w:val="005D0B90"/>
    <w:rsid w:val="005D23A4"/>
    <w:rsid w:val="005E2DFB"/>
    <w:rsid w:val="005E66E2"/>
    <w:rsid w:val="005E7A3E"/>
    <w:rsid w:val="005F2627"/>
    <w:rsid w:val="005F35AD"/>
    <w:rsid w:val="005F3BF1"/>
    <w:rsid w:val="00604F0B"/>
    <w:rsid w:val="00605519"/>
    <w:rsid w:val="00607349"/>
    <w:rsid w:val="00616924"/>
    <w:rsid w:val="0061777D"/>
    <w:rsid w:val="00621F10"/>
    <w:rsid w:val="00630FB5"/>
    <w:rsid w:val="006460C5"/>
    <w:rsid w:val="00647F0A"/>
    <w:rsid w:val="006637AB"/>
    <w:rsid w:val="00667974"/>
    <w:rsid w:val="00667B42"/>
    <w:rsid w:val="00667D31"/>
    <w:rsid w:val="0067357E"/>
    <w:rsid w:val="00674580"/>
    <w:rsid w:val="00674A79"/>
    <w:rsid w:val="00674BD0"/>
    <w:rsid w:val="00675113"/>
    <w:rsid w:val="00677B60"/>
    <w:rsid w:val="0069037C"/>
    <w:rsid w:val="006921C0"/>
    <w:rsid w:val="0069220A"/>
    <w:rsid w:val="00692462"/>
    <w:rsid w:val="00697229"/>
    <w:rsid w:val="006A0464"/>
    <w:rsid w:val="006A4555"/>
    <w:rsid w:val="006A5149"/>
    <w:rsid w:val="006B0257"/>
    <w:rsid w:val="006B1254"/>
    <w:rsid w:val="006B1541"/>
    <w:rsid w:val="006B231A"/>
    <w:rsid w:val="006B2E82"/>
    <w:rsid w:val="006B5738"/>
    <w:rsid w:val="006C1E19"/>
    <w:rsid w:val="006C74E2"/>
    <w:rsid w:val="006C7757"/>
    <w:rsid w:val="006D1DB1"/>
    <w:rsid w:val="006D2040"/>
    <w:rsid w:val="006D20A2"/>
    <w:rsid w:val="006D6312"/>
    <w:rsid w:val="006D79D3"/>
    <w:rsid w:val="006E1141"/>
    <w:rsid w:val="006E4F44"/>
    <w:rsid w:val="006E53A9"/>
    <w:rsid w:val="006E6165"/>
    <w:rsid w:val="006F1565"/>
    <w:rsid w:val="00700E75"/>
    <w:rsid w:val="00714C87"/>
    <w:rsid w:val="0071528B"/>
    <w:rsid w:val="0071674A"/>
    <w:rsid w:val="00730C82"/>
    <w:rsid w:val="00732D04"/>
    <w:rsid w:val="007351B8"/>
    <w:rsid w:val="00735CE4"/>
    <w:rsid w:val="00746C96"/>
    <w:rsid w:val="007534BC"/>
    <w:rsid w:val="00757287"/>
    <w:rsid w:val="007612FA"/>
    <w:rsid w:val="00764A8D"/>
    <w:rsid w:val="007653BC"/>
    <w:rsid w:val="00774F91"/>
    <w:rsid w:val="0078119F"/>
    <w:rsid w:val="007853A6"/>
    <w:rsid w:val="00791C85"/>
    <w:rsid w:val="00797504"/>
    <w:rsid w:val="007A0CEA"/>
    <w:rsid w:val="007A3978"/>
    <w:rsid w:val="007B2F07"/>
    <w:rsid w:val="007B3033"/>
    <w:rsid w:val="007B444B"/>
    <w:rsid w:val="007B5A4D"/>
    <w:rsid w:val="007B77E0"/>
    <w:rsid w:val="007B7D04"/>
    <w:rsid w:val="007C050D"/>
    <w:rsid w:val="007D22AE"/>
    <w:rsid w:val="007D2C01"/>
    <w:rsid w:val="007D57D5"/>
    <w:rsid w:val="007E11E5"/>
    <w:rsid w:val="007E3378"/>
    <w:rsid w:val="007E424C"/>
    <w:rsid w:val="007E4C05"/>
    <w:rsid w:val="007E6AB7"/>
    <w:rsid w:val="00802958"/>
    <w:rsid w:val="00802ACA"/>
    <w:rsid w:val="008035C3"/>
    <w:rsid w:val="008064A6"/>
    <w:rsid w:val="0080694B"/>
    <w:rsid w:val="00811707"/>
    <w:rsid w:val="00813A81"/>
    <w:rsid w:val="008155B2"/>
    <w:rsid w:val="0081580E"/>
    <w:rsid w:val="00816B0C"/>
    <w:rsid w:val="00816BA9"/>
    <w:rsid w:val="008236B1"/>
    <w:rsid w:val="0082575E"/>
    <w:rsid w:val="008316A3"/>
    <w:rsid w:val="00840B00"/>
    <w:rsid w:val="00842AA2"/>
    <w:rsid w:val="00861DF6"/>
    <w:rsid w:val="0086483E"/>
    <w:rsid w:val="008654EB"/>
    <w:rsid w:val="00865598"/>
    <w:rsid w:val="00867A92"/>
    <w:rsid w:val="00870068"/>
    <w:rsid w:val="00877EB0"/>
    <w:rsid w:val="00881564"/>
    <w:rsid w:val="00882C73"/>
    <w:rsid w:val="00883CEC"/>
    <w:rsid w:val="00884608"/>
    <w:rsid w:val="00891859"/>
    <w:rsid w:val="00896239"/>
    <w:rsid w:val="0089656C"/>
    <w:rsid w:val="0089720F"/>
    <w:rsid w:val="008B36C4"/>
    <w:rsid w:val="008B5E76"/>
    <w:rsid w:val="008B6DDC"/>
    <w:rsid w:val="008C43AB"/>
    <w:rsid w:val="008C5BE2"/>
    <w:rsid w:val="008D0A3D"/>
    <w:rsid w:val="008D2952"/>
    <w:rsid w:val="008D5909"/>
    <w:rsid w:val="008D7C7E"/>
    <w:rsid w:val="009031DC"/>
    <w:rsid w:val="00906878"/>
    <w:rsid w:val="009074E1"/>
    <w:rsid w:val="0091032A"/>
    <w:rsid w:val="009118FF"/>
    <w:rsid w:val="00912FF7"/>
    <w:rsid w:val="009174DE"/>
    <w:rsid w:val="0092035A"/>
    <w:rsid w:val="009203C3"/>
    <w:rsid w:val="009242D0"/>
    <w:rsid w:val="00926988"/>
    <w:rsid w:val="00934A13"/>
    <w:rsid w:val="00935862"/>
    <w:rsid w:val="00940096"/>
    <w:rsid w:val="00943B30"/>
    <w:rsid w:val="00944666"/>
    <w:rsid w:val="00944A2C"/>
    <w:rsid w:val="009468BC"/>
    <w:rsid w:val="00946CD2"/>
    <w:rsid w:val="009472F5"/>
    <w:rsid w:val="00960FDB"/>
    <w:rsid w:val="00964125"/>
    <w:rsid w:val="00964233"/>
    <w:rsid w:val="00964DA5"/>
    <w:rsid w:val="009651FF"/>
    <w:rsid w:val="00965615"/>
    <w:rsid w:val="00970733"/>
    <w:rsid w:val="009844CE"/>
    <w:rsid w:val="0098544D"/>
    <w:rsid w:val="009859F7"/>
    <w:rsid w:val="00991FB8"/>
    <w:rsid w:val="00992018"/>
    <w:rsid w:val="009A108C"/>
    <w:rsid w:val="009A24F2"/>
    <w:rsid w:val="009A4B5B"/>
    <w:rsid w:val="009C398E"/>
    <w:rsid w:val="009D1A1F"/>
    <w:rsid w:val="009D5748"/>
    <w:rsid w:val="009E34DA"/>
    <w:rsid w:val="009E4C67"/>
    <w:rsid w:val="009E682D"/>
    <w:rsid w:val="009E735F"/>
    <w:rsid w:val="009F6241"/>
    <w:rsid w:val="00A00C3D"/>
    <w:rsid w:val="00A01575"/>
    <w:rsid w:val="00A10D88"/>
    <w:rsid w:val="00A245C3"/>
    <w:rsid w:val="00A35E49"/>
    <w:rsid w:val="00A403CA"/>
    <w:rsid w:val="00A436F3"/>
    <w:rsid w:val="00A508E6"/>
    <w:rsid w:val="00A62067"/>
    <w:rsid w:val="00A638D5"/>
    <w:rsid w:val="00A7057A"/>
    <w:rsid w:val="00A72561"/>
    <w:rsid w:val="00A750B6"/>
    <w:rsid w:val="00A760A2"/>
    <w:rsid w:val="00A77538"/>
    <w:rsid w:val="00A878FB"/>
    <w:rsid w:val="00A90AB7"/>
    <w:rsid w:val="00A9679B"/>
    <w:rsid w:val="00AA3C18"/>
    <w:rsid w:val="00AA5597"/>
    <w:rsid w:val="00AB02E2"/>
    <w:rsid w:val="00AC1C71"/>
    <w:rsid w:val="00AC729A"/>
    <w:rsid w:val="00AD182E"/>
    <w:rsid w:val="00AD5324"/>
    <w:rsid w:val="00AE2CF2"/>
    <w:rsid w:val="00AE689E"/>
    <w:rsid w:val="00AE77C3"/>
    <w:rsid w:val="00B258EE"/>
    <w:rsid w:val="00B373AF"/>
    <w:rsid w:val="00B40DE4"/>
    <w:rsid w:val="00B41011"/>
    <w:rsid w:val="00B4219B"/>
    <w:rsid w:val="00B42918"/>
    <w:rsid w:val="00B50DAA"/>
    <w:rsid w:val="00B51C15"/>
    <w:rsid w:val="00B543C2"/>
    <w:rsid w:val="00B602B7"/>
    <w:rsid w:val="00B61E76"/>
    <w:rsid w:val="00B634A3"/>
    <w:rsid w:val="00B71302"/>
    <w:rsid w:val="00B7359A"/>
    <w:rsid w:val="00B748D0"/>
    <w:rsid w:val="00B74EE9"/>
    <w:rsid w:val="00B76438"/>
    <w:rsid w:val="00B7661C"/>
    <w:rsid w:val="00B83610"/>
    <w:rsid w:val="00B90A5E"/>
    <w:rsid w:val="00B90F0B"/>
    <w:rsid w:val="00B914B8"/>
    <w:rsid w:val="00B94E3B"/>
    <w:rsid w:val="00B960E0"/>
    <w:rsid w:val="00B96194"/>
    <w:rsid w:val="00B97BF2"/>
    <w:rsid w:val="00BA23CF"/>
    <w:rsid w:val="00BA3A88"/>
    <w:rsid w:val="00BA7F15"/>
    <w:rsid w:val="00BB3562"/>
    <w:rsid w:val="00BB5E73"/>
    <w:rsid w:val="00BB7044"/>
    <w:rsid w:val="00BC0E5B"/>
    <w:rsid w:val="00BC2ABD"/>
    <w:rsid w:val="00BC3333"/>
    <w:rsid w:val="00BC44F7"/>
    <w:rsid w:val="00BD2573"/>
    <w:rsid w:val="00BD5F55"/>
    <w:rsid w:val="00BE3052"/>
    <w:rsid w:val="00BE4B52"/>
    <w:rsid w:val="00BF7D35"/>
    <w:rsid w:val="00C00AC5"/>
    <w:rsid w:val="00C03DBD"/>
    <w:rsid w:val="00C05120"/>
    <w:rsid w:val="00C078FD"/>
    <w:rsid w:val="00C10C16"/>
    <w:rsid w:val="00C15BC0"/>
    <w:rsid w:val="00C22742"/>
    <w:rsid w:val="00C22C53"/>
    <w:rsid w:val="00C23982"/>
    <w:rsid w:val="00C2538E"/>
    <w:rsid w:val="00C40059"/>
    <w:rsid w:val="00C40DE0"/>
    <w:rsid w:val="00C420E9"/>
    <w:rsid w:val="00C51E83"/>
    <w:rsid w:val="00C51F45"/>
    <w:rsid w:val="00C523C3"/>
    <w:rsid w:val="00C5322A"/>
    <w:rsid w:val="00C561B4"/>
    <w:rsid w:val="00C6114B"/>
    <w:rsid w:val="00C616D7"/>
    <w:rsid w:val="00C6390B"/>
    <w:rsid w:val="00C6525C"/>
    <w:rsid w:val="00C74542"/>
    <w:rsid w:val="00C76A53"/>
    <w:rsid w:val="00C8026E"/>
    <w:rsid w:val="00C810A6"/>
    <w:rsid w:val="00C82054"/>
    <w:rsid w:val="00C8555E"/>
    <w:rsid w:val="00C90DE3"/>
    <w:rsid w:val="00C91627"/>
    <w:rsid w:val="00C95977"/>
    <w:rsid w:val="00C95EBD"/>
    <w:rsid w:val="00CA01A6"/>
    <w:rsid w:val="00CA0760"/>
    <w:rsid w:val="00CA0D6A"/>
    <w:rsid w:val="00CA0E47"/>
    <w:rsid w:val="00CA682D"/>
    <w:rsid w:val="00CB1C7E"/>
    <w:rsid w:val="00CB3A78"/>
    <w:rsid w:val="00CB6CD9"/>
    <w:rsid w:val="00CB7D64"/>
    <w:rsid w:val="00CB7ED3"/>
    <w:rsid w:val="00CC57FE"/>
    <w:rsid w:val="00CD1EAD"/>
    <w:rsid w:val="00CD3DAA"/>
    <w:rsid w:val="00CE4B09"/>
    <w:rsid w:val="00CF2E46"/>
    <w:rsid w:val="00D003B9"/>
    <w:rsid w:val="00D018AF"/>
    <w:rsid w:val="00D04F1B"/>
    <w:rsid w:val="00D057F8"/>
    <w:rsid w:val="00D10381"/>
    <w:rsid w:val="00D118CE"/>
    <w:rsid w:val="00D12C38"/>
    <w:rsid w:val="00D202D4"/>
    <w:rsid w:val="00D2276A"/>
    <w:rsid w:val="00D24A6F"/>
    <w:rsid w:val="00D34A6C"/>
    <w:rsid w:val="00D364F2"/>
    <w:rsid w:val="00D452F4"/>
    <w:rsid w:val="00D47FC9"/>
    <w:rsid w:val="00D5308B"/>
    <w:rsid w:val="00D562D2"/>
    <w:rsid w:val="00D6128B"/>
    <w:rsid w:val="00D6184E"/>
    <w:rsid w:val="00D66012"/>
    <w:rsid w:val="00D75FE9"/>
    <w:rsid w:val="00D833FF"/>
    <w:rsid w:val="00D850CE"/>
    <w:rsid w:val="00D90854"/>
    <w:rsid w:val="00D93135"/>
    <w:rsid w:val="00DA3D0F"/>
    <w:rsid w:val="00DA46E9"/>
    <w:rsid w:val="00DA5979"/>
    <w:rsid w:val="00DB1F22"/>
    <w:rsid w:val="00DC011D"/>
    <w:rsid w:val="00DC337A"/>
    <w:rsid w:val="00DC35CF"/>
    <w:rsid w:val="00DC5108"/>
    <w:rsid w:val="00DC689A"/>
    <w:rsid w:val="00DC6C6D"/>
    <w:rsid w:val="00DD3FB5"/>
    <w:rsid w:val="00DD633A"/>
    <w:rsid w:val="00DD73BE"/>
    <w:rsid w:val="00DE1F3E"/>
    <w:rsid w:val="00DE39AD"/>
    <w:rsid w:val="00DE6EB1"/>
    <w:rsid w:val="00DF0D48"/>
    <w:rsid w:val="00DF10B8"/>
    <w:rsid w:val="00DF140E"/>
    <w:rsid w:val="00DF3859"/>
    <w:rsid w:val="00DF40FC"/>
    <w:rsid w:val="00DF4AC6"/>
    <w:rsid w:val="00E010F5"/>
    <w:rsid w:val="00E01547"/>
    <w:rsid w:val="00E14F84"/>
    <w:rsid w:val="00E16907"/>
    <w:rsid w:val="00E32058"/>
    <w:rsid w:val="00E33098"/>
    <w:rsid w:val="00E356CE"/>
    <w:rsid w:val="00E35B41"/>
    <w:rsid w:val="00E409EA"/>
    <w:rsid w:val="00E43087"/>
    <w:rsid w:val="00E46B09"/>
    <w:rsid w:val="00E546CC"/>
    <w:rsid w:val="00E54F8A"/>
    <w:rsid w:val="00E61D6D"/>
    <w:rsid w:val="00E66FEB"/>
    <w:rsid w:val="00E671C9"/>
    <w:rsid w:val="00E71B34"/>
    <w:rsid w:val="00E743A0"/>
    <w:rsid w:val="00E7657B"/>
    <w:rsid w:val="00E7697C"/>
    <w:rsid w:val="00E8076E"/>
    <w:rsid w:val="00E846BF"/>
    <w:rsid w:val="00E93074"/>
    <w:rsid w:val="00EA1A9E"/>
    <w:rsid w:val="00EA644C"/>
    <w:rsid w:val="00EA6F3D"/>
    <w:rsid w:val="00EB51CF"/>
    <w:rsid w:val="00ED2D9E"/>
    <w:rsid w:val="00ED37DC"/>
    <w:rsid w:val="00EE2454"/>
    <w:rsid w:val="00EE3961"/>
    <w:rsid w:val="00EF040C"/>
    <w:rsid w:val="00EF30A1"/>
    <w:rsid w:val="00EF6EEC"/>
    <w:rsid w:val="00F046EB"/>
    <w:rsid w:val="00F10F96"/>
    <w:rsid w:val="00F215BD"/>
    <w:rsid w:val="00F23FF5"/>
    <w:rsid w:val="00F30A6E"/>
    <w:rsid w:val="00F31978"/>
    <w:rsid w:val="00F35025"/>
    <w:rsid w:val="00F412B1"/>
    <w:rsid w:val="00F4504C"/>
    <w:rsid w:val="00F4647A"/>
    <w:rsid w:val="00F54DBA"/>
    <w:rsid w:val="00F5535C"/>
    <w:rsid w:val="00F55699"/>
    <w:rsid w:val="00F572EC"/>
    <w:rsid w:val="00F62FC9"/>
    <w:rsid w:val="00F64856"/>
    <w:rsid w:val="00F679AF"/>
    <w:rsid w:val="00F67DFE"/>
    <w:rsid w:val="00F74FF0"/>
    <w:rsid w:val="00F84806"/>
    <w:rsid w:val="00F875AC"/>
    <w:rsid w:val="00F90A96"/>
    <w:rsid w:val="00F92A75"/>
    <w:rsid w:val="00F956B4"/>
    <w:rsid w:val="00FA00E5"/>
    <w:rsid w:val="00FA2187"/>
    <w:rsid w:val="00FA3A75"/>
    <w:rsid w:val="00FA5F23"/>
    <w:rsid w:val="00FB1085"/>
    <w:rsid w:val="00FB11C4"/>
    <w:rsid w:val="00FB4530"/>
    <w:rsid w:val="00FB7E3C"/>
    <w:rsid w:val="00FC1A46"/>
    <w:rsid w:val="00FC1AD2"/>
    <w:rsid w:val="00FC20AD"/>
    <w:rsid w:val="00FC56F1"/>
    <w:rsid w:val="00FC5C65"/>
    <w:rsid w:val="00FD287B"/>
    <w:rsid w:val="00FD2F74"/>
    <w:rsid w:val="00FD5D18"/>
    <w:rsid w:val="00FE11B6"/>
    <w:rsid w:val="00FE53DF"/>
    <w:rsid w:val="00FE57AF"/>
    <w:rsid w:val="00FE674B"/>
    <w:rsid w:val="00FF0669"/>
    <w:rsid w:val="00FF2BE3"/>
    <w:rsid w:val="00FF346F"/>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01A7F5"/>
  <w15:docId w15:val="{958E504D-5F97-47FC-AC69-76660EEB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uiPriority w:val="99"/>
    <w:rsid w:val="009E4C67"/>
    <w:rPr>
      <w:sz w:val="18"/>
      <w:szCs w:val="18"/>
    </w:rPr>
  </w:style>
  <w:style w:type="paragraph" w:styleId="CommentText">
    <w:name w:val="annotation text"/>
    <w:basedOn w:val="Normal"/>
    <w:link w:val="CommentTextChar"/>
    <w:uiPriority w:val="99"/>
    <w:rsid w:val="009E4C67"/>
    <w:rPr>
      <w:szCs w:val="24"/>
      <w:lang w:val="x-none"/>
    </w:rPr>
  </w:style>
  <w:style w:type="character" w:customStyle="1" w:styleId="CommentTextChar">
    <w:name w:val="Comment Text Char"/>
    <w:link w:val="CommentText"/>
    <w:uiPriority w:val="99"/>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34"/>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paragraph" w:customStyle="1" w:styleId="LightGrid-Accent31">
    <w:name w:val="Light Grid - Accent 31"/>
    <w:basedOn w:val="Normal"/>
    <w:uiPriority w:val="34"/>
    <w:qFormat/>
    <w:rsid w:val="00204A61"/>
    <w:pPr>
      <w:ind w:left="720"/>
      <w:contextualSpacing/>
    </w:pPr>
  </w:style>
  <w:style w:type="character" w:customStyle="1" w:styleId="Heading3Char">
    <w:name w:val="Heading 3 Char"/>
    <w:basedOn w:val="DefaultParagraphFont"/>
    <w:link w:val="Heading3"/>
    <w:uiPriority w:val="9"/>
    <w:rsid w:val="00F956B4"/>
    <w:rPr>
      <w:rFonts w:ascii="Calibri" w:hAnsi="Calibri"/>
      <w:b/>
      <w:bCs/>
      <w:sz w:val="24"/>
    </w:rPr>
  </w:style>
  <w:style w:type="paragraph" w:styleId="Revision">
    <w:name w:val="Revision"/>
    <w:hidden/>
    <w:uiPriority w:val="99"/>
    <w:semiHidden/>
    <w:rsid w:val="00A436F3"/>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030142">
      <w:bodyDiv w:val="1"/>
      <w:marLeft w:val="0"/>
      <w:marRight w:val="0"/>
      <w:marTop w:val="0"/>
      <w:marBottom w:val="0"/>
      <w:divBdr>
        <w:top w:val="none" w:sz="0" w:space="0" w:color="auto"/>
        <w:left w:val="none" w:sz="0" w:space="0" w:color="auto"/>
        <w:bottom w:val="none" w:sz="0" w:space="0" w:color="auto"/>
        <w:right w:val="none" w:sz="0" w:space="0" w:color="auto"/>
      </w:divBdr>
    </w:div>
    <w:div w:id="890769525">
      <w:bodyDiv w:val="1"/>
      <w:marLeft w:val="0"/>
      <w:marRight w:val="0"/>
      <w:marTop w:val="0"/>
      <w:marBottom w:val="0"/>
      <w:divBdr>
        <w:top w:val="none" w:sz="0" w:space="0" w:color="auto"/>
        <w:left w:val="none" w:sz="0" w:space="0" w:color="auto"/>
        <w:bottom w:val="none" w:sz="0" w:space="0" w:color="auto"/>
        <w:right w:val="none" w:sz="0" w:space="0" w:color="auto"/>
      </w:divBdr>
    </w:div>
    <w:div w:id="979386458">
      <w:bodyDiv w:val="1"/>
      <w:marLeft w:val="0"/>
      <w:marRight w:val="0"/>
      <w:marTop w:val="0"/>
      <w:marBottom w:val="0"/>
      <w:divBdr>
        <w:top w:val="none" w:sz="0" w:space="0" w:color="auto"/>
        <w:left w:val="none" w:sz="0" w:space="0" w:color="auto"/>
        <w:bottom w:val="none" w:sz="0" w:space="0" w:color="auto"/>
        <w:right w:val="none" w:sz="0" w:space="0" w:color="auto"/>
      </w:divBdr>
    </w:div>
    <w:div w:id="1039092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chrome-extension://efaidnbmnnnibpcajpcglclefindmkaj/https:/www.treasury.act.gov.au/__data/assets/pdf_file/0018/2175030/2022-23-Budget-Review.pdf" TargetMode="External"/><Relationship Id="rId2" Type="http://schemas.openxmlformats.org/officeDocument/2006/relationships/hyperlink" Target="https://www.treasury.act.gov.au/__data/assets/pdf_file/0009/399978/CPI.pdf/_recache" TargetMode="External"/><Relationship Id="rId1" Type="http://schemas.openxmlformats.org/officeDocument/2006/relationships/hyperlink" Target="chrome-extension://efaidnbmnnnibpcajpcglclefindmkaj/https:/www.fwc.gov.au/documents/resources/2023fwcfb3500.pdf" TargetMode="External"/><Relationship Id="rId4" Type="http://schemas.openxmlformats.org/officeDocument/2006/relationships/hyperlink" Target="https://www.ato.gov.au/law/view/view.htm?docid=%22TXD%2FTD202210%2FNAT%2FATO%2F0000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file>

<file path=customXml/itemProps2.xml><?xml version="1.0" encoding="utf-8"?>
<ds:datastoreItem xmlns:ds="http://schemas.openxmlformats.org/officeDocument/2006/customXml" ds:itemID="{9E1F360E-9FE7-43F0-A81A-526978144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3029</Words>
  <Characters>16288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Determination 6 of 2023 - CEO CRA and SLA</vt:lpstr>
    </vt:vector>
  </TitlesOfParts>
  <Company>InTACT</Company>
  <LinksUpToDate>false</LinksUpToDate>
  <CharactersWithSpaces>19279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6 of 2023 - CEO CRA and SLA</dc:title>
  <dc:subject>Remuneration</dc:subject>
  <dc:creator>Secretary, ACT Remuneration Tribunal</dc:creator>
  <cp:lastModifiedBy>Burton, Amelia</cp:lastModifiedBy>
  <cp:revision>14</cp:revision>
  <cp:lastPrinted>2018-03-18T23:32:00Z</cp:lastPrinted>
  <dcterms:created xsi:type="dcterms:W3CDTF">2023-06-01T09:20:00Z</dcterms:created>
  <dcterms:modified xsi:type="dcterms:W3CDTF">2023-06-16T06:36:00Z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