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67" w:rsidRPr="003B1A08" w:rsidRDefault="00045FE9" w:rsidP="009E4C67">
      <w:pPr>
        <w:keepNext/>
        <w:keepLines/>
        <w:spacing w:before="120"/>
        <w:rPr>
          <w:rFonts w:cs="Arial"/>
          <w:sz w:val="28"/>
          <w:szCs w:val="28"/>
        </w:rPr>
      </w:pPr>
      <w:bookmarkStart w:id="0" w:name="_Toc44738651"/>
      <w:r>
        <w:rPr>
          <w:rFonts w:cs="Arial"/>
          <w:noProof/>
          <w:lang w:eastAsia="en-AU"/>
        </w:rPr>
        <w:drawing>
          <wp:inline distT="0" distB="0" distL="0" distR="0">
            <wp:extent cx="1010285" cy="925195"/>
            <wp:effectExtent l="19050" t="0" r="0" b="0"/>
            <wp:docPr id="1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 xml:space="preserve">      </w:t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E35C4B" w:rsidRPr="003B1A08" w:rsidRDefault="00E35C4B" w:rsidP="00E35C4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 Judicial Positions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E76FE2">
        <w:t>8</w:t>
      </w:r>
      <w:r>
        <w:t xml:space="preserve"> </w:t>
      </w:r>
      <w:r w:rsidRPr="00F215BD">
        <w:t xml:space="preserve">of </w:t>
      </w:r>
      <w:r w:rsidR="00D02D9B">
        <w:t>201</w:t>
      </w:r>
      <w:r w:rsidR="005A64DB">
        <w:t>5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7F3DA2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C11250" w:rsidRDefault="009E4C67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>AC</w:t>
      </w:r>
      <w:r w:rsidR="00FB3B06">
        <w:t>C</w:t>
      </w:r>
      <w:r w:rsidRPr="00F215BD">
        <w:t>OMPANYING STATEMENT</w:t>
      </w:r>
    </w:p>
    <w:p w:rsidR="009E4C67" w:rsidRPr="00F778DA" w:rsidRDefault="009E4C67" w:rsidP="009E4C67">
      <w:pPr>
        <w:pStyle w:val="N-line3"/>
        <w:pBdr>
          <w:top w:val="single" w:sz="12" w:space="1" w:color="auto"/>
          <w:bottom w:val="none" w:sz="0" w:space="0" w:color="auto"/>
        </w:pBdr>
        <w:rPr>
          <w:sz w:val="16"/>
          <w:szCs w:val="16"/>
        </w:rPr>
      </w:pPr>
    </w:p>
    <w:p w:rsidR="00C11250" w:rsidRDefault="009E4C67">
      <w:pPr>
        <w:pStyle w:val="Heading2"/>
        <w:spacing w:before="120" w:after="60"/>
      </w:pPr>
      <w:r>
        <w:t>Background</w:t>
      </w:r>
    </w:p>
    <w:p w:rsidR="00C11250" w:rsidRDefault="006A5F59">
      <w:pPr>
        <w:spacing w:before="120" w:after="60"/>
      </w:pPr>
      <w:r>
        <w:t xml:space="preserve">Under section 10 of the </w:t>
      </w:r>
      <w:r w:rsidRPr="006A5F59">
        <w:rPr>
          <w:i/>
        </w:rPr>
        <w:t>Remuneration Tribunal Act 1995</w:t>
      </w:r>
      <w:r w:rsidR="00464859">
        <w:t xml:space="preserve"> (the Act)</w:t>
      </w:r>
      <w:r>
        <w:t xml:space="preserve">, the </w:t>
      </w:r>
      <w:r w:rsidR="00464859">
        <w:t xml:space="preserve">Remuneration </w:t>
      </w:r>
      <w:r>
        <w:t xml:space="preserve">Tribunal </w:t>
      </w:r>
      <w:r w:rsidR="00464859">
        <w:t xml:space="preserve">(the Tribunal) </w:t>
      </w:r>
      <w:r>
        <w:t>must inquire into and determine the remuneration, allowances and other entitlements to be paid to the holders of Judicial positions mentioned in Schedule 1</w:t>
      </w:r>
      <w:r w:rsidR="00287A77">
        <w:t xml:space="preserve"> of the Act</w:t>
      </w:r>
      <w:r>
        <w:t xml:space="preserve">, </w:t>
      </w:r>
      <w:r w:rsidR="005A139C">
        <w:t>including</w:t>
      </w:r>
      <w:r>
        <w:t xml:space="preserve"> the Chief</w:t>
      </w:r>
      <w:r w:rsidR="00F532B1">
        <w:t> </w:t>
      </w:r>
      <w:r>
        <w:t>Justice</w:t>
      </w:r>
      <w:r w:rsidR="005A6144">
        <w:t xml:space="preserve"> of the ACT Supreme Court</w:t>
      </w:r>
      <w:r>
        <w:t xml:space="preserve">, the President of the Court of Appeal, the </w:t>
      </w:r>
      <w:r w:rsidR="00125E3B">
        <w:t xml:space="preserve">Associate Judge (formerly </w:t>
      </w:r>
      <w:r>
        <w:t>M</w:t>
      </w:r>
      <w:r w:rsidR="009766A1">
        <w:t>aster of the Supreme Court</w:t>
      </w:r>
      <w:r w:rsidR="00125E3B">
        <w:t>)</w:t>
      </w:r>
      <w:r w:rsidR="009766A1">
        <w:t xml:space="preserve"> and Acting J</w:t>
      </w:r>
      <w:r>
        <w:t>udges.</w:t>
      </w:r>
      <w:r w:rsidR="00F6462E">
        <w:t xml:space="preserve"> </w:t>
      </w:r>
      <w:r w:rsidR="00DF6B06">
        <w:t>For the Chief Justice and President, t</w:t>
      </w:r>
      <w:r w:rsidR="00293EEE">
        <w:t xml:space="preserve">hese entitlements are in addition to </w:t>
      </w:r>
      <w:r w:rsidR="00DF6B06">
        <w:t xml:space="preserve">their </w:t>
      </w:r>
      <w:r w:rsidR="00293EEE">
        <w:t>entitlements</w:t>
      </w:r>
      <w:r w:rsidR="00DF6B06" w:rsidRPr="00DF6B06">
        <w:t xml:space="preserve"> </w:t>
      </w:r>
      <w:r w:rsidR="00DF6B06">
        <w:t xml:space="preserve">as a resident judge </w:t>
      </w:r>
      <w:r w:rsidR="006537A6">
        <w:t xml:space="preserve">under the </w:t>
      </w:r>
      <w:r w:rsidR="006537A6" w:rsidRPr="006537A6">
        <w:rPr>
          <w:i/>
        </w:rPr>
        <w:t>Supreme Court Act 1933</w:t>
      </w:r>
      <w:r w:rsidR="00293EEE">
        <w:t xml:space="preserve">. </w:t>
      </w:r>
    </w:p>
    <w:p w:rsidR="00C11250" w:rsidRDefault="00A822E2">
      <w:pPr>
        <w:spacing w:before="120" w:after="60"/>
      </w:pPr>
      <w:r>
        <w:rPr>
          <w:b/>
        </w:rPr>
        <w:t>Previous</w:t>
      </w:r>
      <w:r w:rsidR="005A64DB">
        <w:rPr>
          <w:b/>
        </w:rPr>
        <w:t xml:space="preserve"> Determination: Determination 8 of 2014</w:t>
      </w:r>
      <w:r w:rsidR="00730F49">
        <w:rPr>
          <w:b/>
        </w:rPr>
        <w:t xml:space="preserve"> </w:t>
      </w:r>
      <w:r w:rsidR="005A64DB">
        <w:t>(commenced 1 November 2014</w:t>
      </w:r>
      <w:r w:rsidR="00730F49">
        <w:t>)</w:t>
      </w:r>
    </w:p>
    <w:p w:rsidR="00C11250" w:rsidRDefault="006A5F59">
      <w:pPr>
        <w:spacing w:before="120" w:after="60"/>
      </w:pPr>
      <w:r>
        <w:t>Remuneration for the Chief Justice is that of a Federal Court judge plus an allowance</w:t>
      </w:r>
      <w:r w:rsidR="005A139C">
        <w:t>,</w:t>
      </w:r>
      <w:r w:rsidR="00730F49">
        <w:t xml:space="preserve"> </w:t>
      </w:r>
      <w:r w:rsidR="00CC0BA1">
        <w:t xml:space="preserve">which the Tribunal </w:t>
      </w:r>
      <w:r w:rsidR="00730F49">
        <w:t xml:space="preserve">set at </w:t>
      </w:r>
      <w:r>
        <w:t>10</w:t>
      </w:r>
      <w:r w:rsidR="00A822E2">
        <w:t xml:space="preserve"> per cent</w:t>
      </w:r>
      <w:r w:rsidR="00E35C4B">
        <w:t xml:space="preserve"> </w:t>
      </w:r>
      <w:r w:rsidR="00730F49">
        <w:t>of that remuneration</w:t>
      </w:r>
      <w:r w:rsidR="00D56A6B">
        <w:t>.</w:t>
      </w:r>
    </w:p>
    <w:p w:rsidR="00C11250" w:rsidRDefault="00D56A6B">
      <w:pPr>
        <w:spacing w:before="120" w:after="60"/>
      </w:pPr>
      <w:r>
        <w:t>Remuneration for the President of the Court of Appeal is that of a Federal Court judge plus an allowance</w:t>
      </w:r>
      <w:r w:rsidR="00730F49">
        <w:t xml:space="preserve"> set</w:t>
      </w:r>
      <w:r w:rsidR="00CC0BA1">
        <w:t xml:space="preserve"> by the Tribunal </w:t>
      </w:r>
      <w:r>
        <w:t>at 9.5</w:t>
      </w:r>
      <w:r w:rsidR="00A822E2">
        <w:t xml:space="preserve"> per cent </w:t>
      </w:r>
      <w:r w:rsidR="00730F49">
        <w:t>of that remuneration</w:t>
      </w:r>
      <w:r>
        <w:t>.</w:t>
      </w:r>
    </w:p>
    <w:p w:rsidR="00C11250" w:rsidRDefault="00730F49">
      <w:pPr>
        <w:spacing w:before="120" w:after="60"/>
      </w:pPr>
      <w:r>
        <w:t>R</w:t>
      </w:r>
      <w:r w:rsidR="00D56A6B">
        <w:t xml:space="preserve">emuneration for the Master of the Supreme Court </w:t>
      </w:r>
      <w:r>
        <w:t xml:space="preserve">was set </w:t>
      </w:r>
      <w:r w:rsidR="00DF6B06">
        <w:t xml:space="preserve">at </w:t>
      </w:r>
      <w:r w:rsidR="009E5715">
        <w:t>$35</w:t>
      </w:r>
      <w:r w:rsidR="00B05488">
        <w:t xml:space="preserve">0,668 </w:t>
      </w:r>
      <w:r w:rsidR="00DF6B06">
        <w:t>per annum</w:t>
      </w:r>
      <w:r>
        <w:t>.</w:t>
      </w:r>
      <w:r w:rsidR="002D47D2">
        <w:t xml:space="preserve">  The same rate was provided for the Retired Master until 31 October 2014 or until all the Retired Master of the Supreme Court judgements are delivered, whichever occurs first.</w:t>
      </w:r>
    </w:p>
    <w:p w:rsidR="00C11250" w:rsidRDefault="00A822E2">
      <w:pPr>
        <w:spacing w:before="120" w:after="60"/>
      </w:pPr>
      <w:r>
        <w:t>A</w:t>
      </w:r>
      <w:r w:rsidR="00DF6B06">
        <w:t xml:space="preserve">cting </w:t>
      </w:r>
      <w:r>
        <w:t>J</w:t>
      </w:r>
      <w:r w:rsidR="00DF6B06">
        <w:t>udges are entitled to a daily proportion of the remuneration paid to a Supreme Court Judge.</w:t>
      </w:r>
    </w:p>
    <w:p w:rsidR="00C11250" w:rsidRDefault="00A822E2">
      <w:pPr>
        <w:spacing w:before="120" w:after="60"/>
        <w:rPr>
          <w:b/>
        </w:rPr>
      </w:pPr>
      <w:r>
        <w:rPr>
          <w:b/>
        </w:rPr>
        <w:t xml:space="preserve">Considerations for the </w:t>
      </w:r>
      <w:r w:rsidR="005A64DB">
        <w:rPr>
          <w:b/>
        </w:rPr>
        <w:t>2015</w:t>
      </w:r>
      <w:r w:rsidR="00CC0BA1">
        <w:rPr>
          <w:b/>
        </w:rPr>
        <w:t xml:space="preserve"> </w:t>
      </w:r>
      <w:r>
        <w:rPr>
          <w:b/>
        </w:rPr>
        <w:t>review</w:t>
      </w:r>
    </w:p>
    <w:p w:rsidR="00CC0BA1" w:rsidRDefault="001C0C3B">
      <w:pPr>
        <w:spacing w:before="120" w:after="60"/>
      </w:pPr>
      <w:r>
        <w:t>T</w:t>
      </w:r>
      <w:r w:rsidR="00DA1BE7">
        <w:t xml:space="preserve">he </w:t>
      </w:r>
      <w:r w:rsidR="00DF6B06">
        <w:t>Tribunal</w:t>
      </w:r>
      <w:r w:rsidR="00DA1BE7">
        <w:t xml:space="preserve">’s </w:t>
      </w:r>
      <w:r w:rsidR="005A64DB">
        <w:t>2015</w:t>
      </w:r>
      <w:r w:rsidR="00CC0BA1">
        <w:t xml:space="preserve"> </w:t>
      </w:r>
      <w:r w:rsidR="00DF6B06">
        <w:t>rev</w:t>
      </w:r>
      <w:r w:rsidR="00DA1BE7">
        <w:t>iew of</w:t>
      </w:r>
      <w:r w:rsidR="00DF6B06">
        <w:t xml:space="preserve"> </w:t>
      </w:r>
      <w:r w:rsidR="002C590A">
        <w:t xml:space="preserve">remuneration and </w:t>
      </w:r>
      <w:r w:rsidR="00DF6B06">
        <w:t xml:space="preserve">entitlements for </w:t>
      </w:r>
      <w:r w:rsidR="002C590A">
        <w:t>ACT Supreme Court</w:t>
      </w:r>
      <w:r w:rsidR="00DF6B06">
        <w:t xml:space="preserve"> </w:t>
      </w:r>
      <w:r w:rsidR="00464859">
        <w:t>J</w:t>
      </w:r>
      <w:r w:rsidR="002C590A">
        <w:t xml:space="preserve">udicial </w:t>
      </w:r>
      <w:r w:rsidR="00DF6B06">
        <w:t xml:space="preserve">positions </w:t>
      </w:r>
      <w:r w:rsidR="00287A77">
        <w:t xml:space="preserve">was </w:t>
      </w:r>
      <w:r w:rsidR="00DF6B06">
        <w:t xml:space="preserve">advertised </w:t>
      </w:r>
      <w:r w:rsidR="00287A77">
        <w:t xml:space="preserve">in </w:t>
      </w:r>
      <w:r w:rsidR="005A64DB">
        <w:t>August</w:t>
      </w:r>
      <w:r w:rsidR="00287A77">
        <w:t xml:space="preserve"> 201</w:t>
      </w:r>
      <w:r w:rsidR="005A64DB">
        <w:t>5</w:t>
      </w:r>
      <w:r w:rsidR="00BB3DB3">
        <w:t xml:space="preserve">. </w:t>
      </w:r>
      <w:r w:rsidR="00CC0BA1">
        <w:t>All relevant stakeholders, including occupants of each position under review, received advice about the Tribunal’s review.</w:t>
      </w:r>
    </w:p>
    <w:p w:rsidR="00C11250" w:rsidRDefault="00DA1BE7">
      <w:pPr>
        <w:spacing w:before="120" w:after="60"/>
      </w:pPr>
      <w:r>
        <w:t>M</w:t>
      </w:r>
      <w:r w:rsidR="00287A77">
        <w:t>eeting</w:t>
      </w:r>
      <w:r w:rsidR="00C57524">
        <w:t>s</w:t>
      </w:r>
      <w:r w:rsidR="00287A77">
        <w:t xml:space="preserve"> </w:t>
      </w:r>
      <w:r w:rsidR="00CE2B20">
        <w:t xml:space="preserve">of the Tribunal </w:t>
      </w:r>
      <w:r>
        <w:t xml:space="preserve">were </w:t>
      </w:r>
      <w:r w:rsidR="00287A77">
        <w:t xml:space="preserve">held </w:t>
      </w:r>
      <w:r w:rsidR="00C57524">
        <w:t xml:space="preserve">during </w:t>
      </w:r>
      <w:r w:rsidR="009E5715">
        <w:t xml:space="preserve">September </w:t>
      </w:r>
      <w:r w:rsidR="007A4970">
        <w:t>201</w:t>
      </w:r>
      <w:r w:rsidR="005A64DB">
        <w:t>5</w:t>
      </w:r>
      <w:r>
        <w:t xml:space="preserve"> and t</w:t>
      </w:r>
      <w:r w:rsidR="00FB3B06">
        <w:t xml:space="preserve">his determination sets out the Tribunal’s decisions following that </w:t>
      </w:r>
      <w:r w:rsidR="00C57524">
        <w:t>review</w:t>
      </w:r>
      <w:r w:rsidR="00FB3B06">
        <w:t>.</w:t>
      </w:r>
    </w:p>
    <w:p w:rsidR="00A54FA5" w:rsidRDefault="00A54FA5">
      <w:pPr>
        <w:spacing w:before="120" w:after="60"/>
      </w:pPr>
    </w:p>
    <w:p w:rsidR="00A54FA5" w:rsidRDefault="00F328E5">
      <w:pPr>
        <w:spacing w:before="120" w:after="60"/>
      </w:pPr>
      <w:r>
        <w:lastRenderedPageBreak/>
        <w:t>In conducting its review, the</w:t>
      </w:r>
      <w:r w:rsidR="005A64DB">
        <w:t xml:space="preserve"> Tribunal considered a</w:t>
      </w:r>
      <w:r>
        <w:t xml:space="preserve"> written submission from the Chief Justice of the</w:t>
      </w:r>
      <w:r w:rsidR="002C590A">
        <w:t xml:space="preserve"> ACT</w:t>
      </w:r>
      <w:r>
        <w:t xml:space="preserve"> Supreme Court</w:t>
      </w:r>
      <w:r w:rsidR="00373D11">
        <w:t xml:space="preserve"> </w:t>
      </w:r>
      <w:r w:rsidR="005A64DB">
        <w:t>and</w:t>
      </w:r>
      <w:r w:rsidR="0061674A">
        <w:t xml:space="preserve"> an oral submission from the Acting</w:t>
      </w:r>
      <w:r w:rsidR="005A64DB">
        <w:t xml:space="preserve"> Chief Justice </w:t>
      </w:r>
      <w:r w:rsidR="00373D11">
        <w:t>which addressed matters relating to the</w:t>
      </w:r>
      <w:r w:rsidR="008D5DF4">
        <w:t xml:space="preserve"> positions of the Chief Justice, </w:t>
      </w:r>
      <w:r w:rsidR="005A64DB">
        <w:t>the Associate Judge</w:t>
      </w:r>
      <w:r w:rsidR="008D5DF4">
        <w:t xml:space="preserve"> and confirmation that the Retired Master had finalised his work in the ACT Supreme Court</w:t>
      </w:r>
      <w:r>
        <w:t xml:space="preserve">. </w:t>
      </w:r>
      <w:r w:rsidR="005A139C">
        <w:t xml:space="preserve"> </w:t>
      </w:r>
    </w:p>
    <w:p w:rsidR="00D44865" w:rsidRDefault="005A139C">
      <w:pPr>
        <w:spacing w:before="120" w:after="60"/>
      </w:pPr>
      <w:r>
        <w:t>The Tribunal was mindful of the economic and financial considerations facing the ACT</w:t>
      </w:r>
      <w:r w:rsidR="003F15E5">
        <w:t xml:space="preserve"> and as </w:t>
      </w:r>
      <w:r w:rsidR="00AC3B40">
        <w:t>outlined</w:t>
      </w:r>
      <w:r w:rsidR="003F15E5">
        <w:t xml:space="preserve"> by the Chief </w:t>
      </w:r>
      <w:r w:rsidR="005A64DB">
        <w:t>Minister in his</w:t>
      </w:r>
      <w:r>
        <w:t xml:space="preserve"> </w:t>
      </w:r>
      <w:r w:rsidR="008616B2">
        <w:t xml:space="preserve">government </w:t>
      </w:r>
      <w:r>
        <w:t>submission.</w:t>
      </w:r>
      <w:r w:rsidR="008D5DF4">
        <w:t xml:space="preserve"> </w:t>
      </w:r>
      <w:r w:rsidR="00D44865">
        <w:t>ACT Treasury provided a comprehensive briefing to the Tribunal on the prevailing economic circumstances for</w:t>
      </w:r>
      <w:r w:rsidR="005A64DB">
        <w:t xml:space="preserve"> 2015</w:t>
      </w:r>
      <w:r w:rsidR="00D44865">
        <w:t xml:space="preserve"> and forecasts for the coming years.</w:t>
      </w:r>
      <w:r w:rsidR="008D5DF4">
        <w:t xml:space="preserve"> </w:t>
      </w:r>
      <w:r w:rsidR="00A517A4">
        <w:t xml:space="preserve">In addition, the Tribunal </w:t>
      </w:r>
      <w:r w:rsidR="001C3DBB">
        <w:t xml:space="preserve">received </w:t>
      </w:r>
      <w:r w:rsidR="00A517A4">
        <w:t xml:space="preserve">advice from </w:t>
      </w:r>
      <w:r w:rsidR="00464859">
        <w:t>officials representing</w:t>
      </w:r>
      <w:r w:rsidR="00A517A4">
        <w:t xml:space="preserve"> the Justice and Community Safety Directorate.</w:t>
      </w:r>
    </w:p>
    <w:p w:rsidR="00373D11" w:rsidRDefault="00D44865">
      <w:pPr>
        <w:spacing w:before="120" w:after="60"/>
      </w:pPr>
      <w:r>
        <w:t xml:space="preserve">The Tribunal noted the </w:t>
      </w:r>
      <w:r>
        <w:rPr>
          <w:szCs w:val="24"/>
        </w:rPr>
        <w:t>remuneratio</w:t>
      </w:r>
      <w:r w:rsidR="00125E3B">
        <w:rPr>
          <w:szCs w:val="24"/>
        </w:rPr>
        <w:t xml:space="preserve">n increases </w:t>
      </w:r>
      <w:r w:rsidR="00175610">
        <w:rPr>
          <w:szCs w:val="24"/>
        </w:rPr>
        <w:t xml:space="preserve">to occur in the 2015-16 financial year </w:t>
      </w:r>
      <w:r>
        <w:rPr>
          <w:szCs w:val="24"/>
        </w:rPr>
        <w:t xml:space="preserve">for the majority of ACT Public Servants under the </w:t>
      </w:r>
      <w:r>
        <w:rPr>
          <w:i/>
          <w:szCs w:val="24"/>
        </w:rPr>
        <w:t>ACT Public Service Administrative and Related Classifications Enterprise Agreement 2013-2017</w:t>
      </w:r>
      <w:r>
        <w:rPr>
          <w:szCs w:val="24"/>
        </w:rPr>
        <w:t>.</w:t>
      </w:r>
    </w:p>
    <w:p w:rsidR="00A54FA5" w:rsidRDefault="00A54FA5" w:rsidP="00D44865">
      <w:pPr>
        <w:spacing w:before="120" w:after="60"/>
      </w:pPr>
      <w:r>
        <w:t>Finally, t</w:t>
      </w:r>
      <w:r w:rsidR="00D44865">
        <w:t xml:space="preserve">he Tribunal </w:t>
      </w:r>
      <w:r>
        <w:t>noted that:</w:t>
      </w:r>
    </w:p>
    <w:p w:rsidR="00A54FA5" w:rsidRDefault="00D44865" w:rsidP="00A54FA5">
      <w:pPr>
        <w:pStyle w:val="ListParagraph"/>
        <w:numPr>
          <w:ilvl w:val="0"/>
          <w:numId w:val="9"/>
        </w:numPr>
        <w:spacing w:before="120" w:after="60"/>
      </w:pPr>
      <w:r>
        <w:t>Determination 2014/18 of the Australian Government Remunera</w:t>
      </w:r>
      <w:r w:rsidR="00A54FA5">
        <w:t>tion Tribunal for Judicial and Related O</w:t>
      </w:r>
      <w:r>
        <w:t>ffices provided no increase in remuneration for those positio</w:t>
      </w:r>
      <w:r w:rsidR="00A54FA5">
        <w:t>ns;</w:t>
      </w:r>
    </w:p>
    <w:p w:rsidR="00A54FA5" w:rsidRDefault="00A54FA5" w:rsidP="00A54FA5">
      <w:pPr>
        <w:pStyle w:val="ListParagraph"/>
        <w:numPr>
          <w:ilvl w:val="0"/>
          <w:numId w:val="9"/>
        </w:numPr>
        <w:spacing w:before="120" w:after="60"/>
      </w:pPr>
      <w:r>
        <w:t xml:space="preserve">Determination 2015/10 of the Australian Government Remuneration Tribunal for Judicial and Related Offices was made on 31 March 2015 and deferred a review of those </w:t>
      </w:r>
      <w:r w:rsidR="008D5DF4">
        <w:t>positions</w:t>
      </w:r>
      <w:r>
        <w:t xml:space="preserve"> for later in 2015; and</w:t>
      </w:r>
    </w:p>
    <w:p w:rsidR="00A54FA5" w:rsidRDefault="00A54FA5" w:rsidP="00A54FA5">
      <w:pPr>
        <w:pStyle w:val="ListParagraph"/>
        <w:numPr>
          <w:ilvl w:val="0"/>
          <w:numId w:val="9"/>
        </w:numPr>
        <w:spacing w:before="120" w:after="60"/>
      </w:pPr>
      <w:r>
        <w:t>On 21 September 2015, the Australian Government Remuneration Tribunal decided to commence its review on Judicial and Related Offices.</w:t>
      </w:r>
    </w:p>
    <w:p w:rsidR="00C11250" w:rsidRDefault="001C0C3B">
      <w:pPr>
        <w:spacing w:before="120" w:after="60"/>
        <w:rPr>
          <w:b/>
        </w:rPr>
      </w:pPr>
      <w:r>
        <w:rPr>
          <w:b/>
        </w:rPr>
        <w:t>Decision</w:t>
      </w:r>
    </w:p>
    <w:p w:rsidR="00A54FA5" w:rsidRDefault="00A54FA5" w:rsidP="00A54FA5">
      <w:pPr>
        <w:spacing w:before="120" w:after="60"/>
      </w:pPr>
      <w:r>
        <w:t xml:space="preserve">The Tribunal determined to defer a determination of remuneration and allowances in relation to ACT Supreme Court </w:t>
      </w:r>
      <w:r w:rsidR="002366FC">
        <w:t>J</w:t>
      </w:r>
      <w:r w:rsidR="002C590A">
        <w:t xml:space="preserve">udicial </w:t>
      </w:r>
      <w:r w:rsidR="00B91851">
        <w:t>positions</w:t>
      </w:r>
      <w:r w:rsidR="002C590A">
        <w:t xml:space="preserve"> (with the exception of the President of the Court of Appeal) </w:t>
      </w:r>
      <w:r>
        <w:t>pending the outcome of the Australian G</w:t>
      </w:r>
      <w:r w:rsidR="002C590A">
        <w:t>overnment Remuneration Tribunal’s review of Judicial and Related Offices.</w:t>
      </w:r>
    </w:p>
    <w:p w:rsidR="002C590A" w:rsidRDefault="002C590A" w:rsidP="002C590A">
      <w:pPr>
        <w:spacing w:before="120" w:after="60"/>
      </w:pPr>
      <w:r>
        <w:t>The Tribunal decided not to determine remuneration for the President</w:t>
      </w:r>
      <w:r w:rsidR="008D5DF4">
        <w:t xml:space="preserve"> of the Court of Appeals as the</w:t>
      </w:r>
      <w:r>
        <w:t xml:space="preserve"> </w:t>
      </w:r>
      <w:r w:rsidR="00B91851">
        <w:t>position</w:t>
      </w:r>
      <w:r>
        <w:t xml:space="preserve"> has been abolished. </w:t>
      </w:r>
    </w:p>
    <w:p w:rsidR="00C11250" w:rsidRDefault="00C11250" w:rsidP="002366FC">
      <w:pPr>
        <w:spacing w:before="120" w:after="60"/>
        <w:jc w:val="right"/>
      </w:pPr>
    </w:p>
    <w:p w:rsidR="00C11250" w:rsidRDefault="009E4C67">
      <w:pPr>
        <w:spacing w:before="120" w:after="60"/>
        <w:ind w:left="360"/>
        <w:jc w:val="right"/>
        <w:rPr>
          <w:szCs w:val="24"/>
        </w:rPr>
      </w:pPr>
      <w:r w:rsidRPr="0015430B">
        <w:rPr>
          <w:szCs w:val="24"/>
        </w:rPr>
        <w:t>ACT Remuneration Tribunal</w:t>
      </w:r>
    </w:p>
    <w:p w:rsidR="009E4C67" w:rsidRPr="003B1A08" w:rsidRDefault="008D5DF4" w:rsidP="00F778DA">
      <w:pPr>
        <w:spacing w:before="120" w:after="60"/>
        <w:ind w:left="360"/>
        <w:jc w:val="right"/>
        <w:rPr>
          <w:rFonts w:cs="Arial"/>
        </w:rPr>
        <w:sectPr w:rsidR="009E4C67" w:rsidRPr="003B1A08" w:rsidSect="00DD73B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26"/>
        </w:sectPr>
      </w:pPr>
      <w:r>
        <w:rPr>
          <w:szCs w:val="24"/>
        </w:rPr>
        <w:t>October</w:t>
      </w:r>
      <w:r w:rsidR="005A139C">
        <w:rPr>
          <w:szCs w:val="24"/>
        </w:rPr>
        <w:t xml:space="preserve"> </w:t>
      </w:r>
      <w:r w:rsidR="005A64DB">
        <w:rPr>
          <w:szCs w:val="24"/>
        </w:rPr>
        <w:t>2015</w:t>
      </w:r>
    </w:p>
    <w:p w:rsidR="009E4C67" w:rsidRPr="003B1A08" w:rsidRDefault="00045FE9" w:rsidP="009E4C67">
      <w:pPr>
        <w:spacing w:before="120"/>
        <w:jc w:val="right"/>
        <w:rPr>
          <w:rFonts w:cs="Arial"/>
          <w:sz w:val="28"/>
          <w:szCs w:val="28"/>
        </w:rPr>
      </w:pPr>
      <w:r>
        <w:rPr>
          <w:rFonts w:cs="Arial"/>
          <w:noProof/>
          <w:lang w:eastAsia="en-AU"/>
        </w:rPr>
        <w:lastRenderedPageBreak/>
        <w:drawing>
          <wp:inline distT="0" distB="0" distL="0" distR="0">
            <wp:extent cx="1010285" cy="925195"/>
            <wp:effectExtent l="19050" t="0" r="0" b="0"/>
            <wp:docPr id="2" name="Picture 1" descr="ACT Govern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Government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42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C67" w:rsidRPr="003B1A08">
        <w:rPr>
          <w:rFonts w:cs="Arial"/>
          <w:noProof/>
          <w:sz w:val="28"/>
          <w:szCs w:val="28"/>
          <w:lang w:eastAsia="en-AU"/>
        </w:rPr>
        <w:tab/>
      </w:r>
      <w:r w:rsidR="009E4C67">
        <w:rPr>
          <w:rFonts w:cs="Arial"/>
          <w:noProof/>
          <w:sz w:val="28"/>
          <w:szCs w:val="28"/>
          <w:lang w:eastAsia="en-AU"/>
        </w:rPr>
        <w:tab/>
      </w:r>
      <w:r w:rsidR="009E4C67" w:rsidRPr="003B1A08">
        <w:rPr>
          <w:rFonts w:cs="Arial"/>
          <w:sz w:val="28"/>
          <w:szCs w:val="28"/>
        </w:rPr>
        <w:t>Australian Capital Territory Remuneration Tribunal</w:t>
      </w:r>
    </w:p>
    <w:p w:rsidR="00322FBA" w:rsidRPr="003B1A08" w:rsidRDefault="00322FBA" w:rsidP="00322FBA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>
        <w:t>ACT Supreme Court</w:t>
      </w:r>
      <w:r w:rsidRPr="00CC5C68">
        <w:t xml:space="preserve"> </w:t>
      </w:r>
      <w:r>
        <w:t xml:space="preserve">Judicial Positions </w:t>
      </w:r>
    </w:p>
    <w:p w:rsidR="00D56A6B" w:rsidRPr="00F215BD" w:rsidRDefault="00D56A6B" w:rsidP="00D56A6B">
      <w:pPr>
        <w:pStyle w:val="Heading1"/>
        <w:keepLines/>
        <w:pageBreakBefore w:val="0"/>
        <w:pBdr>
          <w:bottom w:val="none" w:sz="0" w:space="0" w:color="auto"/>
        </w:pBdr>
        <w:spacing w:before="240"/>
      </w:pPr>
      <w:r w:rsidRPr="00F215BD">
        <w:t xml:space="preserve">Determination </w:t>
      </w:r>
      <w:r w:rsidR="00E76FE2">
        <w:t>8</w:t>
      </w:r>
      <w:r w:rsidR="00094CC2">
        <w:t xml:space="preserve"> </w:t>
      </w:r>
      <w:r w:rsidR="00C619C4">
        <w:t>of 201</w:t>
      </w:r>
      <w:r w:rsidR="005A64DB">
        <w:t>5</w:t>
      </w:r>
    </w:p>
    <w:p w:rsidR="009E4C67" w:rsidRPr="003B1A08" w:rsidRDefault="009E4C67" w:rsidP="008E31D4">
      <w:proofErr w:type="gramStart"/>
      <w:r w:rsidRPr="003B1A08">
        <w:t>made</w:t>
      </w:r>
      <w:proofErr w:type="gramEnd"/>
      <w:r w:rsidRPr="003B1A08">
        <w:t xml:space="preserve"> under the </w:t>
      </w:r>
    </w:p>
    <w:p w:rsidR="009E4C67" w:rsidRPr="008E31D4" w:rsidRDefault="009E4C67" w:rsidP="008E31D4">
      <w:pPr>
        <w:rPr>
          <w:rFonts w:cs="Arial"/>
          <w:b/>
        </w:rPr>
      </w:pPr>
      <w:r w:rsidRPr="008E31D4">
        <w:rPr>
          <w:rFonts w:cs="Arial"/>
          <w:b/>
          <w:i/>
        </w:rPr>
        <w:t>Remuneration Tribunal Act 1995</w:t>
      </w:r>
    </w:p>
    <w:p w:rsidR="009E4C67" w:rsidRPr="003B1A08" w:rsidRDefault="009E4C67" w:rsidP="009E4C67">
      <w:pPr>
        <w:pStyle w:val="N-line3"/>
        <w:pBdr>
          <w:bottom w:val="none" w:sz="0" w:space="0" w:color="auto"/>
        </w:pBdr>
      </w:pPr>
    </w:p>
    <w:p w:rsidR="00C11250" w:rsidRDefault="00C11250">
      <w:pPr>
        <w:pStyle w:val="N-line3"/>
        <w:pBdr>
          <w:top w:val="single" w:sz="12" w:space="1" w:color="auto"/>
          <w:bottom w:val="none" w:sz="0" w:space="0" w:color="auto"/>
        </w:pBd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>1. Commencement</w:t>
      </w:r>
    </w:p>
    <w:p w:rsidR="00C11250" w:rsidRDefault="00535602">
      <w:pPr>
        <w:spacing w:before="120" w:after="60"/>
      </w:pPr>
      <w:r>
        <w:t>This instrument commence</w:t>
      </w:r>
      <w:r w:rsidR="00A2716C">
        <w:t>s</w:t>
      </w:r>
      <w:bookmarkStart w:id="1" w:name="_GoBack"/>
      <w:bookmarkEnd w:id="1"/>
      <w:r w:rsidR="007F3DA2">
        <w:t xml:space="preserve"> on </w:t>
      </w:r>
      <w:r>
        <w:t xml:space="preserve">25 September </w:t>
      </w:r>
      <w:r w:rsidR="007F3DA2">
        <w:t>201</w:t>
      </w:r>
      <w:r w:rsidR="005A64DB">
        <w:t>5</w:t>
      </w:r>
      <w:r w:rsidR="007F3DA2">
        <w:t>.</w:t>
      </w:r>
    </w:p>
    <w:p w:rsidR="00C11250" w:rsidRDefault="00C11250">
      <w:pPr>
        <w:spacing w:before="120" w:after="60"/>
      </w:pPr>
    </w:p>
    <w:p w:rsidR="00C11250" w:rsidRDefault="007F3DA2">
      <w:pPr>
        <w:pStyle w:val="Heading2"/>
        <w:spacing w:before="120" w:after="60"/>
      </w:pPr>
      <w:r w:rsidRPr="007F3DA2">
        <w:t xml:space="preserve">2. </w:t>
      </w:r>
      <w:r w:rsidR="0081643F">
        <w:t xml:space="preserve">Remuneration </w:t>
      </w:r>
    </w:p>
    <w:p w:rsidR="00C11250" w:rsidRDefault="007A4970">
      <w:pPr>
        <w:spacing w:before="120" w:after="60"/>
      </w:pPr>
      <w:r>
        <w:t xml:space="preserve">The </w:t>
      </w:r>
      <w:r w:rsidR="00FB4BFB">
        <w:t>benchmark</w:t>
      </w:r>
      <w:r>
        <w:t xml:space="preserve"> </w:t>
      </w:r>
      <w:r w:rsidR="00EE7426">
        <w:t>is</w:t>
      </w:r>
      <w:r w:rsidR="00FB4BFB">
        <w:t xml:space="preserve"> $4</w:t>
      </w:r>
      <w:r w:rsidR="007D72F3">
        <w:t>1</w:t>
      </w:r>
      <w:r w:rsidR="00FB4BFB">
        <w:t>2,</w:t>
      </w:r>
      <w:r w:rsidR="007D72F3">
        <w:t>55</w:t>
      </w:r>
      <w:r w:rsidR="00FB4BFB">
        <w:t>0</w:t>
      </w:r>
      <w:r>
        <w:t xml:space="preserve"> </w:t>
      </w:r>
      <w:r w:rsidR="00EE7426">
        <w:t xml:space="preserve">(being </w:t>
      </w:r>
      <w:r w:rsidR="0081643F">
        <w:t xml:space="preserve">the remuneration payable to a Federal Court </w:t>
      </w:r>
      <w:r w:rsidR="006537A6">
        <w:t xml:space="preserve">Judge and </w:t>
      </w:r>
      <w:r w:rsidR="0081643F">
        <w:t>ACT Supreme Court Judge</w:t>
      </w:r>
      <w:r w:rsidR="005511DA">
        <w:t xml:space="preserve"> </w:t>
      </w:r>
      <w:r w:rsidR="0020190A">
        <w:t>on</w:t>
      </w:r>
      <w:r w:rsidR="007D72F3">
        <w:t xml:space="preserve"> 1 November 201</w:t>
      </w:r>
      <w:r w:rsidR="0002104E">
        <w:t>4</w:t>
      </w:r>
      <w:r w:rsidR="00EE7426">
        <w:t>)</w:t>
      </w:r>
      <w:r>
        <w:t>.</w:t>
      </w:r>
    </w:p>
    <w:p w:rsidR="00AC5560" w:rsidRPr="00AC5560" w:rsidRDefault="00AC5560">
      <w:pPr>
        <w:spacing w:before="120" w:after="60"/>
      </w:pPr>
    </w:p>
    <w:p w:rsidR="00C11250" w:rsidRDefault="0081643F">
      <w:pPr>
        <w:pStyle w:val="Heading2"/>
        <w:spacing w:before="120" w:after="60"/>
        <w:rPr>
          <w:b w:val="0"/>
          <w:i/>
        </w:rPr>
      </w:pPr>
      <w:r w:rsidRPr="008E31D4">
        <w:rPr>
          <w:b w:val="0"/>
          <w:i/>
        </w:rPr>
        <w:t>2.1</w:t>
      </w:r>
      <w:r w:rsidR="00CC5C68" w:rsidRPr="008E31D4">
        <w:rPr>
          <w:b w:val="0"/>
          <w:i/>
        </w:rPr>
        <w:t xml:space="preserve"> </w:t>
      </w:r>
      <w:r w:rsidR="007232A0" w:rsidRPr="008E31D4">
        <w:rPr>
          <w:b w:val="0"/>
          <w:i/>
        </w:rPr>
        <w:t>Chief Justice of the Supreme Court</w:t>
      </w:r>
    </w:p>
    <w:p w:rsidR="00FA7ED7" w:rsidRDefault="007A4970">
      <w:pPr>
        <w:spacing w:before="120" w:after="60"/>
      </w:pPr>
      <w:r>
        <w:t>The Chief Justice of the Supreme Court is entitled to an allowance</w:t>
      </w:r>
      <w:r w:rsidR="0081643F">
        <w:t xml:space="preserve"> of $4</w:t>
      </w:r>
      <w:r w:rsidR="00F87F74">
        <w:t>1</w:t>
      </w:r>
      <w:r w:rsidR="0081643F">
        <w:t>,2</w:t>
      </w:r>
      <w:r w:rsidR="00F87F74">
        <w:t>55</w:t>
      </w:r>
      <w:r w:rsidR="0081643F">
        <w:t xml:space="preserve"> </w:t>
      </w:r>
      <w:r w:rsidR="00267E35">
        <w:t xml:space="preserve">per annum </w:t>
      </w:r>
      <w:r w:rsidR="003B1FF4">
        <w:t>in addition to the benchmark</w:t>
      </w:r>
      <w:r w:rsidR="0081643F">
        <w:t>.</w:t>
      </w:r>
      <w:r>
        <w:t xml:space="preserve"> </w:t>
      </w:r>
    </w:p>
    <w:p w:rsidR="00AC5560" w:rsidRPr="00FA7ED7" w:rsidRDefault="00AC5560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2.2</w:t>
      </w:r>
      <w:r w:rsidR="005A64DB">
        <w:rPr>
          <w:b w:val="0"/>
          <w:i/>
        </w:rPr>
        <w:t xml:space="preserve"> Associate Judge</w:t>
      </w:r>
      <w:r w:rsidR="007232A0" w:rsidRPr="008E31D4">
        <w:rPr>
          <w:b w:val="0"/>
          <w:i/>
        </w:rPr>
        <w:t xml:space="preserve"> of the ACT Supreme Court </w:t>
      </w:r>
    </w:p>
    <w:p w:rsidR="00C11250" w:rsidRDefault="005A64DB">
      <w:pPr>
        <w:spacing w:before="120" w:after="60"/>
      </w:pPr>
      <w:r>
        <w:t>The Associate Judge</w:t>
      </w:r>
      <w:r w:rsidR="003B1FF4">
        <w:t xml:space="preserve"> of the Supreme Court is entitled to remuneration of </w:t>
      </w:r>
      <w:r w:rsidR="00235B3A" w:rsidRPr="00235B3A">
        <w:rPr>
          <w:color w:val="000000"/>
          <w:szCs w:val="24"/>
          <w:lang w:eastAsia="en-AU"/>
        </w:rPr>
        <w:t>$356,856</w:t>
      </w:r>
      <w:r w:rsidR="00267E35">
        <w:t xml:space="preserve"> per annum</w:t>
      </w:r>
      <w:r w:rsidR="003B1FF4">
        <w:t>.</w:t>
      </w:r>
    </w:p>
    <w:p w:rsidR="00C11250" w:rsidRDefault="00C11250">
      <w:pPr>
        <w:spacing w:before="120" w:after="60"/>
      </w:pPr>
    </w:p>
    <w:p w:rsidR="00C11250" w:rsidRDefault="00FA7ED7">
      <w:pPr>
        <w:pStyle w:val="Heading2"/>
        <w:spacing w:before="120" w:after="60"/>
        <w:rPr>
          <w:b w:val="0"/>
          <w:i/>
        </w:rPr>
      </w:pPr>
      <w:r>
        <w:rPr>
          <w:b w:val="0"/>
          <w:i/>
        </w:rPr>
        <w:t>2.3</w:t>
      </w:r>
      <w:r w:rsidR="003C3D49" w:rsidRPr="008E31D4">
        <w:rPr>
          <w:b w:val="0"/>
          <w:i/>
        </w:rPr>
        <w:t xml:space="preserve"> Acting Judge</w:t>
      </w:r>
    </w:p>
    <w:p w:rsidR="00C11250" w:rsidRDefault="00093D63">
      <w:pPr>
        <w:spacing w:before="120" w:after="60"/>
      </w:pPr>
      <w:r>
        <w:t>An A</w:t>
      </w:r>
      <w:r w:rsidR="003C3D49">
        <w:t xml:space="preserve">cting Judge is entitled to be paid remuneration calculated at the rate of 1/230 of the </w:t>
      </w:r>
      <w:r w:rsidR="00267E35">
        <w:t xml:space="preserve">annual </w:t>
      </w:r>
      <w:r w:rsidR="003C3D49">
        <w:t>remuneration paid to a judge of the ACT Supreme Court per day.</w:t>
      </w:r>
    </w:p>
    <w:p w:rsidR="00C11250" w:rsidRDefault="003C3D49">
      <w:pPr>
        <w:spacing w:before="120" w:after="60"/>
      </w:pPr>
      <w:r>
        <w:t>In any 12 month period, total remuneration paid to an acting judge must not exceed that paid to a judge of the ACT Supreme Court.</w:t>
      </w:r>
    </w:p>
    <w:p w:rsidR="00C11250" w:rsidRDefault="00C11250">
      <w:pPr>
        <w:spacing w:before="120" w:after="60"/>
      </w:pPr>
    </w:p>
    <w:p w:rsidR="00FA7ED7" w:rsidRDefault="00FA7ED7">
      <w:pPr>
        <w:spacing w:before="120" w:after="60"/>
      </w:pPr>
    </w:p>
    <w:p w:rsidR="00FA7ED7" w:rsidRDefault="00FA7ED7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lastRenderedPageBreak/>
        <w:t xml:space="preserve">3. </w:t>
      </w:r>
      <w:r w:rsidRPr="00E320F8">
        <w:t xml:space="preserve">Salary </w:t>
      </w:r>
      <w:r w:rsidR="00FA7ED7">
        <w:t>packaging for the Associate Judge</w:t>
      </w:r>
    </w:p>
    <w:p w:rsidR="00C11250" w:rsidRDefault="00FA7ED7">
      <w:pPr>
        <w:pStyle w:val="ColorfulList-Accent11"/>
        <w:numPr>
          <w:ilvl w:val="1"/>
          <w:numId w:val="8"/>
        </w:numPr>
        <w:spacing w:before="120" w:after="60"/>
      </w:pPr>
      <w:r>
        <w:t>The Associate Judge</w:t>
      </w:r>
      <w:r w:rsidR="003C3D49">
        <w:t xml:space="preserve"> </w:t>
      </w:r>
      <w:r w:rsidR="003C3D49" w:rsidRPr="00BF6FC8">
        <w:t xml:space="preserve">may elect to take remuneration </w:t>
      </w:r>
      <w:r w:rsidR="003C3D49" w:rsidRPr="00B25138">
        <w:t>mentioned</w:t>
      </w:r>
      <w:r w:rsidR="003C3D49">
        <w:t xml:space="preserve"> </w:t>
      </w:r>
      <w:r w:rsidR="003C3D49" w:rsidRPr="00BF6FC8">
        <w:t>as</w:t>
      </w:r>
      <w:r w:rsidR="003C3D49"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salary</w:t>
      </w:r>
      <w:r>
        <w:t>;</w:t>
      </w:r>
      <w:r w:rsidRPr="00BF6FC8">
        <w:t xml:space="preserve"> or 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proofErr w:type="gramStart"/>
      <w:r w:rsidRPr="00BF6FC8">
        <w:t>a</w:t>
      </w:r>
      <w:proofErr w:type="gramEnd"/>
      <w:r w:rsidRPr="00BF6FC8">
        <w:t xml:space="preserve"> combination of salary and other benefits</w:t>
      </w:r>
      <w:r>
        <w:t xml:space="preserve"> (</w:t>
      </w:r>
      <w:r w:rsidRPr="00B93392">
        <w:t xml:space="preserve">a </w:t>
      </w:r>
      <w:r>
        <w:rPr>
          <w:b/>
          <w:i/>
        </w:rPr>
        <w:t>salary package</w:t>
      </w:r>
      <w:r>
        <w:t>)</w:t>
      </w:r>
      <w:r w:rsidRPr="00BF6FC8">
        <w:t>.</w:t>
      </w:r>
    </w:p>
    <w:p w:rsidR="00C11250" w:rsidRDefault="003C3D49">
      <w:pPr>
        <w:keepNext/>
        <w:keepLines/>
        <w:spacing w:before="120" w:after="60"/>
      </w:pPr>
      <w:r>
        <w:t>3.2 Salary packaging must</w:t>
      </w:r>
      <w:r w:rsidRPr="00BF6FC8">
        <w:t xml:space="preserve"> be</w:t>
      </w:r>
      <w:r>
        <w:t xml:space="preserve"> </w:t>
      </w:r>
      <w:r w:rsidRPr="00BF6FC8">
        <w:t>consistent with</w:t>
      </w:r>
      <w:r>
        <w:t>:</w:t>
      </w:r>
    </w:p>
    <w:p w:rsidR="00C11250" w:rsidRDefault="003C3D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 w:rsidRPr="00BF6FC8">
        <w:t>taxation laws and guidelines issued by</w:t>
      </w:r>
      <w:r>
        <w:t xml:space="preserve"> the Australian Taxation Office; and</w:t>
      </w:r>
    </w:p>
    <w:p w:rsidR="00C11250" w:rsidRDefault="00764B49">
      <w:pPr>
        <w:numPr>
          <w:ilvl w:val="2"/>
          <w:numId w:val="4"/>
        </w:numPr>
        <w:tabs>
          <w:tab w:val="clear" w:pos="720"/>
        </w:tabs>
        <w:spacing w:before="120" w:after="60"/>
        <w:ind w:left="1134" w:hanging="436"/>
      </w:pPr>
      <w:r>
        <w:t>any s</w:t>
      </w:r>
      <w:r w:rsidRPr="00F56F15">
        <w:t xml:space="preserve">alary </w:t>
      </w:r>
      <w:r>
        <w:t>p</w:t>
      </w:r>
      <w:r w:rsidRPr="00F56F15">
        <w:t xml:space="preserve">ackaging </w:t>
      </w:r>
      <w:r>
        <w:t>p</w:t>
      </w:r>
      <w:r w:rsidRPr="00F56F15">
        <w:t>olicy and</w:t>
      </w:r>
      <w:r>
        <w:t>/or</w:t>
      </w:r>
      <w:r w:rsidRPr="00F56F15">
        <w:t xml:space="preserve"> </w:t>
      </w:r>
      <w:r>
        <w:t>p</w:t>
      </w:r>
      <w:r w:rsidRPr="00F56F15">
        <w:t>rocedures</w:t>
      </w:r>
      <w:r w:rsidRPr="002B1680">
        <w:t xml:space="preserve"> issued for </w:t>
      </w:r>
      <w:r>
        <w:t xml:space="preserve">the </w:t>
      </w:r>
      <w:r w:rsidRPr="00F56F15">
        <w:t>ACT Public Service</w:t>
      </w:r>
      <w:r w:rsidR="003C3D49" w:rsidRPr="005C2122">
        <w:t>, with up to 100% of the remuneration a</w:t>
      </w:r>
      <w:r w:rsidR="003C3D49">
        <w:t>b</w:t>
      </w:r>
      <w:r w:rsidR="003C3D49" w:rsidRPr="005C2122">
        <w:t xml:space="preserve">le to be taken as benefits and related costs </w:t>
      </w:r>
      <w:r w:rsidR="003C3D49">
        <w:t>such as</w:t>
      </w:r>
      <w:r w:rsidR="003C3D49" w:rsidRPr="005C2122">
        <w:t xml:space="preserve"> </w:t>
      </w:r>
      <w:r w:rsidR="003C3D49">
        <w:t>f</w:t>
      </w:r>
      <w:r w:rsidR="003C3D49" w:rsidRPr="005C2122">
        <w:t xml:space="preserve">ringe </w:t>
      </w:r>
      <w:r w:rsidR="003C3D49">
        <w:t>b</w:t>
      </w:r>
      <w:r w:rsidR="003C3D49" w:rsidRPr="005C2122">
        <w:t xml:space="preserve">enefits </w:t>
      </w:r>
      <w:r w:rsidR="003C3D49">
        <w:t>t</w:t>
      </w:r>
      <w:r w:rsidR="003C3D49" w:rsidRPr="005C2122">
        <w:t xml:space="preserve">ax. </w:t>
      </w:r>
    </w:p>
    <w:p w:rsidR="00C11250" w:rsidRDefault="003C3D49">
      <w:pPr>
        <w:spacing w:before="120" w:after="60"/>
      </w:pPr>
      <w:r>
        <w:t>3.3 Salary packaging must</w:t>
      </w:r>
      <w:r w:rsidRPr="00BF6FC8">
        <w:t xml:space="preserve"> be administered </w:t>
      </w:r>
      <w:r>
        <w:t xml:space="preserve">without </w:t>
      </w:r>
      <w:r w:rsidRPr="00BF6FC8">
        <w:t xml:space="preserve">additional cost to the </w:t>
      </w:r>
      <w:r>
        <w:t>employer and</w:t>
      </w:r>
      <w:r w:rsidRPr="00BF6FC8">
        <w:t xml:space="preserve"> any </w:t>
      </w:r>
      <w:r w:rsidRPr="006368F6">
        <w:t>fringe benefits tax</w:t>
      </w:r>
      <w:r w:rsidRPr="00BF6FC8">
        <w:t xml:space="preserve"> associated with the provision of a benefit </w:t>
      </w:r>
      <w:r>
        <w:t>must</w:t>
      </w:r>
      <w:r w:rsidRPr="00BF6FC8">
        <w:t xml:space="preserve"> be included in the salary package.</w:t>
      </w:r>
    </w:p>
    <w:p w:rsidR="00C11250" w:rsidRDefault="003C3D49">
      <w:pPr>
        <w:pStyle w:val="ColorfulList-Accent11"/>
        <w:numPr>
          <w:ilvl w:val="1"/>
          <w:numId w:val="7"/>
        </w:numPr>
        <w:spacing w:before="120" w:after="60"/>
      </w:pPr>
      <w:r>
        <w:t>S</w:t>
      </w:r>
      <w:r w:rsidRPr="00BF6FC8">
        <w:t xml:space="preserve">alary for superannuation purposes is </w:t>
      </w:r>
      <w:r>
        <w:t xml:space="preserve">not </w:t>
      </w:r>
      <w:r w:rsidRPr="00BF6FC8">
        <w:t>affected by salary packaging.</w:t>
      </w:r>
    </w:p>
    <w:p w:rsidR="00C11250" w:rsidRDefault="00C11250">
      <w:pPr>
        <w:spacing w:before="120" w:after="60"/>
        <w:rPr>
          <w:b/>
        </w:rPr>
      </w:pPr>
    </w:p>
    <w:p w:rsidR="00C11250" w:rsidRDefault="003C3D49">
      <w:pPr>
        <w:pStyle w:val="Heading2"/>
        <w:spacing w:before="120" w:after="60"/>
      </w:pPr>
      <w:r>
        <w:t>4</w:t>
      </w:r>
      <w:r w:rsidRPr="003C3D49">
        <w:t>. Tr</w:t>
      </w:r>
      <w:r w:rsidR="00FA7ED7">
        <w:t>avelling Allowance for the Associate Judge</w:t>
      </w:r>
      <w:r w:rsidRPr="003C3D49">
        <w:t xml:space="preserve"> —within Australia </w:t>
      </w:r>
    </w:p>
    <w:p w:rsidR="00C11250" w:rsidRDefault="003C3D49">
      <w:pPr>
        <w:spacing w:before="120" w:after="60"/>
      </w:pPr>
      <w:r>
        <w:t xml:space="preserve">4.1 </w:t>
      </w:r>
      <w:r w:rsidR="00FA7ED7">
        <w:t>If the Associate Judge</w:t>
      </w:r>
      <w:r w:rsidRPr="003C3D49">
        <w:t xml:space="preserve"> undertakes official travel within Australia, the employer will pay a travelling allowance of: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not met—$345 for each overnight stay in a capital city</w:t>
      </w:r>
      <w:r w:rsidR="002639F9">
        <w:t xml:space="preserve"> or $</w:t>
      </w:r>
      <w:r w:rsidR="002639F9" w:rsidRPr="003C3D49">
        <w:t>290 for each overnight stay in a non-capital city</w:t>
      </w:r>
      <w:r w:rsidRPr="003C3D49">
        <w:t>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is met—$85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one meal is met—$70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If the cost of accommodation and all meals is met—$55 for each overnight stay;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involves an absence from home of at least 10 hours, but does not involve an overnight stay;</w:t>
      </w:r>
      <w:r w:rsidR="00093D63">
        <w:t xml:space="preserve"> or</w:t>
      </w:r>
    </w:p>
    <w:p w:rsidR="00C11250" w:rsidRDefault="003C3D49">
      <w:pPr>
        <w:pStyle w:val="ColorfulList-Accent11"/>
        <w:numPr>
          <w:ilvl w:val="0"/>
          <w:numId w:val="6"/>
        </w:numPr>
        <w:spacing w:before="120" w:after="60"/>
      </w:pPr>
      <w:r w:rsidRPr="003C3D49">
        <w:t>$55 for travel that involved an overnight stay if the total absence from home is at least 10 hours longer than a multiple of 24 hours</w:t>
      </w:r>
      <w:r w:rsidR="00093D63">
        <w:t>.</w:t>
      </w:r>
      <w:r w:rsidRPr="003C3D49">
        <w:t xml:space="preserve"> </w:t>
      </w:r>
    </w:p>
    <w:p w:rsidR="00C11250" w:rsidRDefault="003C3D49">
      <w:pPr>
        <w:spacing w:before="120" w:after="60"/>
      </w:pPr>
      <w:r>
        <w:t xml:space="preserve">4.2 </w:t>
      </w:r>
      <w:r w:rsidRPr="003C3D49">
        <w:t>If the employer meets the tr</w:t>
      </w:r>
      <w:r w:rsidR="00FA7ED7">
        <w:t>avel cost for the Associate Judge</w:t>
      </w:r>
      <w:r w:rsidRPr="003C3D49">
        <w:t>’</w:t>
      </w:r>
      <w:r w:rsidR="007B1718">
        <w:t>s spouse to accompany the Associate Judge</w:t>
      </w:r>
      <w:r w:rsidRPr="003C3D49">
        <w:t>, the additional accommodation cost of a double room over a single room will paid by the</w:t>
      </w:r>
      <w:r w:rsidR="007B1718">
        <w:t xml:space="preserve"> employer.</w:t>
      </w: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t>5</w:t>
      </w:r>
      <w:r w:rsidRPr="003C3D49">
        <w:t>. Tra</w:t>
      </w:r>
      <w:r w:rsidR="007B1718">
        <w:t>velling Allowance for the Associate Judge</w:t>
      </w:r>
      <w:r w:rsidRPr="003C3D49">
        <w:t xml:space="preserve"> —outside Australia </w:t>
      </w:r>
    </w:p>
    <w:p w:rsidR="00C11250" w:rsidRDefault="003C3D49">
      <w:pPr>
        <w:spacing w:before="120" w:after="60"/>
      </w:pPr>
      <w:r>
        <w:t xml:space="preserve">5.1 </w:t>
      </w:r>
      <w:r w:rsidR="007B1718">
        <w:t>If the Associate Judge</w:t>
      </w:r>
      <w:r w:rsidRPr="003C3D49">
        <w:t xml:space="preserve"> undertakes official travel outside Australia, the employer will pay a travelling allowance equivalent to what would be paid to a person who is an executive employed under the </w:t>
      </w:r>
      <w:r w:rsidRPr="00267E35">
        <w:rPr>
          <w:i/>
        </w:rPr>
        <w:t>Public Sector Management Act 1994</w:t>
      </w:r>
      <w:r w:rsidRPr="003C3D49">
        <w:t>.</w:t>
      </w:r>
    </w:p>
    <w:p w:rsidR="00C11250" w:rsidRDefault="00C11250">
      <w:pPr>
        <w:spacing w:before="120" w:after="60"/>
      </w:pPr>
    </w:p>
    <w:p w:rsidR="00C11250" w:rsidRDefault="00C11250">
      <w:pPr>
        <w:spacing w:before="120" w:after="60"/>
      </w:pPr>
    </w:p>
    <w:p w:rsidR="00C11250" w:rsidRDefault="003C3D49">
      <w:pPr>
        <w:pStyle w:val="Heading2"/>
        <w:spacing w:before="120" w:after="60"/>
      </w:pPr>
      <w:r>
        <w:lastRenderedPageBreak/>
        <w:t>6</w:t>
      </w:r>
      <w:r w:rsidRPr="003C3D49">
        <w:t>. Definitions</w:t>
      </w:r>
    </w:p>
    <w:p w:rsidR="00C11250" w:rsidRDefault="003C3D49">
      <w:pPr>
        <w:spacing w:before="120" w:after="60"/>
      </w:pPr>
      <w:r>
        <w:t xml:space="preserve">6.1 </w:t>
      </w:r>
      <w:r w:rsidRPr="003C3D49">
        <w:t>In this Determination:</w:t>
      </w:r>
    </w:p>
    <w:p w:rsidR="00C11250" w:rsidRDefault="003C3D49">
      <w:pPr>
        <w:spacing w:before="120" w:after="60"/>
        <w:ind w:left="720"/>
        <w:rPr>
          <w:b/>
        </w:rPr>
      </w:pPr>
      <w:proofErr w:type="gramStart"/>
      <w:r w:rsidRPr="003C3D49">
        <w:rPr>
          <w:b/>
        </w:rPr>
        <w:t>employer</w:t>
      </w:r>
      <w:proofErr w:type="gramEnd"/>
      <w:r w:rsidRPr="003C3D49">
        <w:t xml:space="preserve"> means the Australian Capital Territory and includes any person authorised to act on behalf of the Australian Capital Territory.</w:t>
      </w:r>
    </w:p>
    <w:p w:rsidR="00C11250" w:rsidRDefault="003C3D49" w:rsidP="008D5DF4">
      <w:pPr>
        <w:spacing w:before="120" w:after="60"/>
        <w:ind w:left="720"/>
      </w:pPr>
      <w:proofErr w:type="gramStart"/>
      <w:r w:rsidRPr="003C3D49">
        <w:rPr>
          <w:b/>
        </w:rPr>
        <w:t>fringe</w:t>
      </w:r>
      <w:proofErr w:type="gramEnd"/>
      <w:r w:rsidRPr="003C3D49">
        <w:rPr>
          <w:b/>
        </w:rPr>
        <w:t xml:space="preserve"> benefits tax</w:t>
      </w:r>
      <w:r w:rsidRPr="003C3D49">
        <w:t xml:space="preserve"> means the tax assessed under the </w:t>
      </w:r>
      <w:r w:rsidRPr="00267E35">
        <w:rPr>
          <w:i/>
        </w:rPr>
        <w:t>Fringe Benefits Tax Assessment Act 1986</w:t>
      </w:r>
      <w:r w:rsidRPr="003C3D49">
        <w:t>.</w:t>
      </w:r>
    </w:p>
    <w:p w:rsidR="008D5DF4" w:rsidRDefault="008D5DF4" w:rsidP="008D5DF4">
      <w:pPr>
        <w:spacing w:before="120" w:after="60"/>
        <w:ind w:left="720"/>
      </w:pPr>
    </w:p>
    <w:p w:rsidR="00C11250" w:rsidRDefault="003C3D49">
      <w:pPr>
        <w:pStyle w:val="Heading2"/>
        <w:spacing w:before="120" w:after="60"/>
      </w:pPr>
      <w:r>
        <w:t>7</w:t>
      </w:r>
      <w:r w:rsidR="00AD7BB4" w:rsidRPr="007F3DA2">
        <w:t xml:space="preserve">. </w:t>
      </w:r>
      <w:r w:rsidR="00AD7BB4">
        <w:t>Revocation of previous determinations</w:t>
      </w:r>
    </w:p>
    <w:p w:rsidR="00C11250" w:rsidRDefault="009704C4">
      <w:pPr>
        <w:spacing w:before="120" w:after="60"/>
      </w:pPr>
      <w:r>
        <w:t>Determination</w:t>
      </w:r>
      <w:r w:rsidR="00AD7BB4">
        <w:t xml:space="preserve"> </w:t>
      </w:r>
      <w:r w:rsidR="008D5DF4">
        <w:t>8 of 2014</w:t>
      </w:r>
      <w:r w:rsidR="00282079">
        <w:t xml:space="preserve"> </w:t>
      </w:r>
      <w:r w:rsidR="002055BF">
        <w:t xml:space="preserve">is </w:t>
      </w:r>
      <w:r w:rsidR="00AD7BB4">
        <w:t>revoked.</w:t>
      </w:r>
    </w:p>
    <w:bookmarkEnd w:id="0"/>
    <w:p w:rsidR="00C7762A" w:rsidRDefault="00C7762A" w:rsidP="009E4C67">
      <w:pPr>
        <w:tabs>
          <w:tab w:val="left" w:pos="4253"/>
          <w:tab w:val="left" w:leader="dot" w:pos="8222"/>
        </w:tabs>
      </w:pPr>
    </w:p>
    <w:p w:rsidR="00C7762A" w:rsidRDefault="00C7762A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C7762A" w:rsidRDefault="00C7762A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8D5DF4" w:rsidRDefault="008D5DF4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Anne Cahill Lambert AM</w:t>
      </w:r>
      <w:r w:rsidRPr="00A9481F">
        <w:tab/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Chair</w:t>
      </w:r>
      <w:r w:rsidRPr="00A9481F">
        <w:tab/>
        <w:t>.................................................................</w:t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Pr="00A9481F" w:rsidRDefault="00330830" w:rsidP="009E4C67">
      <w:pPr>
        <w:tabs>
          <w:tab w:val="left" w:pos="4253"/>
          <w:tab w:val="left" w:leader="dot" w:pos="8222"/>
        </w:tabs>
      </w:pPr>
      <w:r>
        <w:t xml:space="preserve">Dr </w:t>
      </w:r>
      <w:r w:rsidR="009E4C67">
        <w:t>Colin Adrian</w:t>
      </w:r>
      <w:r w:rsidR="009E4C67" w:rsidRPr="00A9481F">
        <w:tab/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9E4C67" w:rsidRPr="00A9481F" w:rsidRDefault="009E4C67" w:rsidP="009E4C67">
      <w:pPr>
        <w:tabs>
          <w:tab w:val="left" w:pos="4253"/>
          <w:tab w:val="left" w:leader="dot" w:pos="8222"/>
        </w:tabs>
      </w:pPr>
    </w:p>
    <w:p w:rsidR="009E4C67" w:rsidRDefault="009E4C67" w:rsidP="009E4C67">
      <w:pPr>
        <w:tabs>
          <w:tab w:val="left" w:pos="4253"/>
          <w:tab w:val="left" w:leader="dot" w:pos="8222"/>
        </w:tabs>
      </w:pP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282079" w:rsidRPr="00A9481F" w:rsidRDefault="00282079" w:rsidP="00282079">
      <w:pPr>
        <w:tabs>
          <w:tab w:val="left" w:pos="4253"/>
          <w:tab w:val="left" w:leader="dot" w:pos="8222"/>
        </w:tabs>
      </w:pPr>
      <w:r>
        <w:t>James Smythe</w:t>
      </w:r>
      <w:r w:rsidR="004D1C27">
        <w:t xml:space="preserve"> PSM</w:t>
      </w:r>
      <w:r w:rsidRPr="00A9481F">
        <w:tab/>
      </w:r>
    </w:p>
    <w:p w:rsidR="00282079" w:rsidRPr="00A9481F" w:rsidRDefault="00282079" w:rsidP="00282079">
      <w:pPr>
        <w:tabs>
          <w:tab w:val="left" w:pos="4253"/>
          <w:tab w:val="left" w:leader="dot" w:pos="8222"/>
        </w:tabs>
      </w:pPr>
      <w:r w:rsidRPr="00A9481F">
        <w:t>Member</w:t>
      </w:r>
      <w:r w:rsidRPr="00A9481F">
        <w:tab/>
        <w:t>.................................................................</w:t>
      </w: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282079" w:rsidRDefault="00282079" w:rsidP="009E4C67">
      <w:pPr>
        <w:tabs>
          <w:tab w:val="left" w:pos="4253"/>
          <w:tab w:val="left" w:leader="dot" w:pos="8222"/>
        </w:tabs>
      </w:pPr>
    </w:p>
    <w:p w:rsidR="00F778DA" w:rsidRDefault="00F778DA" w:rsidP="009E4C67">
      <w:pPr>
        <w:tabs>
          <w:tab w:val="left" w:pos="4253"/>
          <w:tab w:val="left" w:leader="dot" w:pos="8222"/>
        </w:tabs>
      </w:pPr>
    </w:p>
    <w:p w:rsidR="009E4C67" w:rsidRPr="003B1A08" w:rsidRDefault="00282079" w:rsidP="00C7762A">
      <w:pPr>
        <w:tabs>
          <w:tab w:val="left" w:pos="4253"/>
          <w:tab w:val="left" w:leader="dot" w:pos="8222"/>
        </w:tabs>
        <w:jc w:val="right"/>
      </w:pPr>
      <w:r>
        <w:t xml:space="preserve">          </w:t>
      </w:r>
      <w:r w:rsidR="00AC5560">
        <w:t>October</w:t>
      </w:r>
      <w:r w:rsidR="005A139C">
        <w:t xml:space="preserve"> </w:t>
      </w:r>
      <w:r w:rsidR="007B1718">
        <w:t>2015</w:t>
      </w:r>
    </w:p>
    <w:p w:rsidR="005210C7" w:rsidRPr="009E4C67" w:rsidRDefault="005210C7" w:rsidP="009E4C67"/>
    <w:sectPr w:rsidR="005210C7" w:rsidRPr="009E4C67" w:rsidSect="00DD73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74A" w:rsidRDefault="0061674A">
      <w:r>
        <w:separator/>
      </w:r>
    </w:p>
  </w:endnote>
  <w:endnote w:type="continuationSeparator" w:id="0">
    <w:p w:rsidR="0061674A" w:rsidRDefault="00616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970D74">
    <w:pPr>
      <w:pStyle w:val="Footer"/>
      <w:jc w:val="right"/>
    </w:pPr>
    <w:r>
      <w:fldChar w:fldCharType="begin"/>
    </w:r>
    <w:r w:rsidR="001C3DBB">
      <w:instrText xml:space="preserve"> PAGE   \* MERGEFORMAT </w:instrText>
    </w:r>
    <w:r>
      <w:fldChar w:fldCharType="separate"/>
    </w:r>
    <w:r w:rsidR="00601E75">
      <w:rPr>
        <w:noProof/>
      </w:rPr>
      <w:t>2</w:t>
    </w:r>
    <w:r>
      <w:rPr>
        <w:noProof/>
      </w:rPr>
      <w:fldChar w:fldCharType="end"/>
    </w:r>
  </w:p>
  <w:p w:rsidR="0061674A" w:rsidRDefault="0061674A" w:rsidP="004455DD">
    <w:pPr>
      <w:pStyle w:val="Footer"/>
      <w:spacing w:before="0" w:after="0" w:line="240" w:lineRule="auto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970D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674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674A" w:rsidRDefault="0061674A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74A" w:rsidRDefault="0061674A">
      <w:r>
        <w:separator/>
      </w:r>
    </w:p>
  </w:footnote>
  <w:footnote w:type="continuationSeparator" w:id="0">
    <w:p w:rsidR="0061674A" w:rsidRDefault="006167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74A" w:rsidRDefault="006167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DCA"/>
    <w:multiLevelType w:val="hybridMultilevel"/>
    <w:tmpl w:val="FF865844"/>
    <w:lvl w:ilvl="0" w:tplc="4F88AD6A">
      <w:start w:val="1"/>
      <w:numFmt w:val="bullet"/>
      <w:pStyle w:val="Asubparabullet"/>
      <w:lvlText w:val=""/>
      <w:lvlJc w:val="left"/>
      <w:pPr>
        <w:tabs>
          <w:tab w:val="num" w:pos="400"/>
        </w:tabs>
        <w:ind w:left="4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-700"/>
        </w:tabs>
        <w:ind w:left="-7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"/>
        </w:tabs>
        <w:ind w:left="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</w:abstractNum>
  <w:abstractNum w:abstractNumId="1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">
    <w:nsid w:val="223346CA"/>
    <w:multiLevelType w:val="hybridMultilevel"/>
    <w:tmpl w:val="06706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B0E5C"/>
    <w:multiLevelType w:val="multilevel"/>
    <w:tmpl w:val="2FEAB1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EE83EE9"/>
    <w:multiLevelType w:val="multilevel"/>
    <w:tmpl w:val="7DB04756"/>
    <w:lvl w:ilvl="0">
      <w:start w:val="3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5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6">
    <w:nsid w:val="3B697BA5"/>
    <w:multiLevelType w:val="multilevel"/>
    <w:tmpl w:val="5C1AE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41632F93"/>
    <w:multiLevelType w:val="hybridMultilevel"/>
    <w:tmpl w:val="BC0E1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91194"/>
    <w:multiLevelType w:val="hybridMultilevel"/>
    <w:tmpl w:val="0E96D4B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E03E18"/>
    <w:multiLevelType w:val="multilevel"/>
    <w:tmpl w:val="2A4E3AAA"/>
    <w:lvl w:ilvl="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trackRevision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A682D"/>
    <w:rsid w:val="000044FC"/>
    <w:rsid w:val="0002104E"/>
    <w:rsid w:val="00045FE9"/>
    <w:rsid w:val="00047903"/>
    <w:rsid w:val="0005314A"/>
    <w:rsid w:val="000560A5"/>
    <w:rsid w:val="00056F1E"/>
    <w:rsid w:val="000739D1"/>
    <w:rsid w:val="00090EB5"/>
    <w:rsid w:val="00093D63"/>
    <w:rsid w:val="000945B5"/>
    <w:rsid w:val="00094CC2"/>
    <w:rsid w:val="000C0FBA"/>
    <w:rsid w:val="000C255C"/>
    <w:rsid w:val="000D063D"/>
    <w:rsid w:val="000D2E7C"/>
    <w:rsid w:val="000D7702"/>
    <w:rsid w:val="0010519E"/>
    <w:rsid w:val="0010590D"/>
    <w:rsid w:val="0011446D"/>
    <w:rsid w:val="00124251"/>
    <w:rsid w:val="00125E3B"/>
    <w:rsid w:val="0013640A"/>
    <w:rsid w:val="001423CA"/>
    <w:rsid w:val="0014617C"/>
    <w:rsid w:val="00153E47"/>
    <w:rsid w:val="0015430B"/>
    <w:rsid w:val="0016506F"/>
    <w:rsid w:val="00166597"/>
    <w:rsid w:val="001722DB"/>
    <w:rsid w:val="00175610"/>
    <w:rsid w:val="001916BC"/>
    <w:rsid w:val="001B1067"/>
    <w:rsid w:val="001C0C3B"/>
    <w:rsid w:val="001C3DBB"/>
    <w:rsid w:val="001D2916"/>
    <w:rsid w:val="001F6D77"/>
    <w:rsid w:val="0020190A"/>
    <w:rsid w:val="002055BF"/>
    <w:rsid w:val="0021099D"/>
    <w:rsid w:val="00223CB9"/>
    <w:rsid w:val="00235B3A"/>
    <w:rsid w:val="002366FC"/>
    <w:rsid w:val="00251993"/>
    <w:rsid w:val="002639F9"/>
    <w:rsid w:val="00267E35"/>
    <w:rsid w:val="002740B6"/>
    <w:rsid w:val="00282079"/>
    <w:rsid w:val="00287A77"/>
    <w:rsid w:val="00292964"/>
    <w:rsid w:val="00293EEE"/>
    <w:rsid w:val="002A134C"/>
    <w:rsid w:val="002A4ADA"/>
    <w:rsid w:val="002B391E"/>
    <w:rsid w:val="002C0635"/>
    <w:rsid w:val="002C15A4"/>
    <w:rsid w:val="002C2521"/>
    <w:rsid w:val="002C2963"/>
    <w:rsid w:val="002C3B13"/>
    <w:rsid w:val="002C590A"/>
    <w:rsid w:val="002C5A60"/>
    <w:rsid w:val="002D40AF"/>
    <w:rsid w:val="002D47D2"/>
    <w:rsid w:val="002E23E7"/>
    <w:rsid w:val="003019CD"/>
    <w:rsid w:val="00301E14"/>
    <w:rsid w:val="00322FBA"/>
    <w:rsid w:val="00330830"/>
    <w:rsid w:val="0033335A"/>
    <w:rsid w:val="00347A7E"/>
    <w:rsid w:val="003500BA"/>
    <w:rsid w:val="00354E39"/>
    <w:rsid w:val="0036438B"/>
    <w:rsid w:val="00365F2D"/>
    <w:rsid w:val="00373D11"/>
    <w:rsid w:val="00381CF4"/>
    <w:rsid w:val="00383A02"/>
    <w:rsid w:val="00386D1A"/>
    <w:rsid w:val="00395907"/>
    <w:rsid w:val="003B0300"/>
    <w:rsid w:val="003B1A08"/>
    <w:rsid w:val="003B1FF4"/>
    <w:rsid w:val="003C3D49"/>
    <w:rsid w:val="003D2D25"/>
    <w:rsid w:val="003D6355"/>
    <w:rsid w:val="003F15E5"/>
    <w:rsid w:val="004004FA"/>
    <w:rsid w:val="00433BF4"/>
    <w:rsid w:val="00437715"/>
    <w:rsid w:val="00443E59"/>
    <w:rsid w:val="004455DD"/>
    <w:rsid w:val="0045334E"/>
    <w:rsid w:val="00464859"/>
    <w:rsid w:val="00470F0C"/>
    <w:rsid w:val="00483DE6"/>
    <w:rsid w:val="00487C2A"/>
    <w:rsid w:val="004A1A11"/>
    <w:rsid w:val="004B14B2"/>
    <w:rsid w:val="004B66BB"/>
    <w:rsid w:val="004B688C"/>
    <w:rsid w:val="004C2A9A"/>
    <w:rsid w:val="004C42DA"/>
    <w:rsid w:val="004C6DE2"/>
    <w:rsid w:val="004D1C27"/>
    <w:rsid w:val="004F5B87"/>
    <w:rsid w:val="004F77CB"/>
    <w:rsid w:val="00513C42"/>
    <w:rsid w:val="005152BC"/>
    <w:rsid w:val="00516063"/>
    <w:rsid w:val="005210C7"/>
    <w:rsid w:val="00521DCD"/>
    <w:rsid w:val="005306CC"/>
    <w:rsid w:val="00531C63"/>
    <w:rsid w:val="00535602"/>
    <w:rsid w:val="00537D80"/>
    <w:rsid w:val="00545DFF"/>
    <w:rsid w:val="00547466"/>
    <w:rsid w:val="005511DA"/>
    <w:rsid w:val="00557E3B"/>
    <w:rsid w:val="005708C7"/>
    <w:rsid w:val="0059383C"/>
    <w:rsid w:val="005A0205"/>
    <w:rsid w:val="005A139C"/>
    <w:rsid w:val="005A6144"/>
    <w:rsid w:val="005A64DB"/>
    <w:rsid w:val="005B596D"/>
    <w:rsid w:val="005E66E2"/>
    <w:rsid w:val="005E7A3E"/>
    <w:rsid w:val="005F2A73"/>
    <w:rsid w:val="00601E75"/>
    <w:rsid w:val="0060437E"/>
    <w:rsid w:val="00604F0B"/>
    <w:rsid w:val="00614531"/>
    <w:rsid w:val="0061674A"/>
    <w:rsid w:val="00630B59"/>
    <w:rsid w:val="00634596"/>
    <w:rsid w:val="00652206"/>
    <w:rsid w:val="006537A6"/>
    <w:rsid w:val="00667D31"/>
    <w:rsid w:val="00674580"/>
    <w:rsid w:val="00674BD0"/>
    <w:rsid w:val="00677B60"/>
    <w:rsid w:val="00697229"/>
    <w:rsid w:val="006A5149"/>
    <w:rsid w:val="006A5F59"/>
    <w:rsid w:val="006B1541"/>
    <w:rsid w:val="006B231A"/>
    <w:rsid w:val="006B2E82"/>
    <w:rsid w:val="006D6312"/>
    <w:rsid w:val="006E2F19"/>
    <w:rsid w:val="006E53A9"/>
    <w:rsid w:val="006E6165"/>
    <w:rsid w:val="006F1565"/>
    <w:rsid w:val="0070081A"/>
    <w:rsid w:val="007022CA"/>
    <w:rsid w:val="007101E4"/>
    <w:rsid w:val="00712C57"/>
    <w:rsid w:val="00714C87"/>
    <w:rsid w:val="007232A0"/>
    <w:rsid w:val="00730C82"/>
    <w:rsid w:val="00730F49"/>
    <w:rsid w:val="00741CBF"/>
    <w:rsid w:val="00743573"/>
    <w:rsid w:val="007534BC"/>
    <w:rsid w:val="00764B49"/>
    <w:rsid w:val="00764C6F"/>
    <w:rsid w:val="00765FDA"/>
    <w:rsid w:val="00766086"/>
    <w:rsid w:val="00774F91"/>
    <w:rsid w:val="007A4970"/>
    <w:rsid w:val="007B1718"/>
    <w:rsid w:val="007B2573"/>
    <w:rsid w:val="007B444B"/>
    <w:rsid w:val="007D72F3"/>
    <w:rsid w:val="007E6AB7"/>
    <w:rsid w:val="007F3BC7"/>
    <w:rsid w:val="007F3DA2"/>
    <w:rsid w:val="00802958"/>
    <w:rsid w:val="00802ACA"/>
    <w:rsid w:val="0080694B"/>
    <w:rsid w:val="0081643F"/>
    <w:rsid w:val="0081661C"/>
    <w:rsid w:val="008275FC"/>
    <w:rsid w:val="008616B2"/>
    <w:rsid w:val="00865598"/>
    <w:rsid w:val="00867A92"/>
    <w:rsid w:val="00870068"/>
    <w:rsid w:val="00877EB0"/>
    <w:rsid w:val="00882C73"/>
    <w:rsid w:val="0089656C"/>
    <w:rsid w:val="008B6DDC"/>
    <w:rsid w:val="008C2937"/>
    <w:rsid w:val="008C43AB"/>
    <w:rsid w:val="008C5BE2"/>
    <w:rsid w:val="008C7DEE"/>
    <w:rsid w:val="008D0A3D"/>
    <w:rsid w:val="008D5909"/>
    <w:rsid w:val="008D5DF4"/>
    <w:rsid w:val="008D6946"/>
    <w:rsid w:val="008E2ACA"/>
    <w:rsid w:val="008E31D4"/>
    <w:rsid w:val="008F42AC"/>
    <w:rsid w:val="0091032A"/>
    <w:rsid w:val="009118FF"/>
    <w:rsid w:val="009265E5"/>
    <w:rsid w:val="00946CD2"/>
    <w:rsid w:val="00960FDB"/>
    <w:rsid w:val="00964233"/>
    <w:rsid w:val="009704C4"/>
    <w:rsid w:val="00970D74"/>
    <w:rsid w:val="009766A1"/>
    <w:rsid w:val="009859F7"/>
    <w:rsid w:val="009A108C"/>
    <w:rsid w:val="009B4B59"/>
    <w:rsid w:val="009D1A1F"/>
    <w:rsid w:val="009E34DA"/>
    <w:rsid w:val="009E4C67"/>
    <w:rsid w:val="009E5715"/>
    <w:rsid w:val="009E5D52"/>
    <w:rsid w:val="00A033EC"/>
    <w:rsid w:val="00A262D0"/>
    <w:rsid w:val="00A2716C"/>
    <w:rsid w:val="00A403CA"/>
    <w:rsid w:val="00A517A4"/>
    <w:rsid w:val="00A54FA5"/>
    <w:rsid w:val="00A7057A"/>
    <w:rsid w:val="00A72561"/>
    <w:rsid w:val="00A77396"/>
    <w:rsid w:val="00A822E2"/>
    <w:rsid w:val="00A90033"/>
    <w:rsid w:val="00A904F3"/>
    <w:rsid w:val="00AC3B40"/>
    <w:rsid w:val="00AC5560"/>
    <w:rsid w:val="00AC729A"/>
    <w:rsid w:val="00AD3C98"/>
    <w:rsid w:val="00AD7BB4"/>
    <w:rsid w:val="00AD7DB2"/>
    <w:rsid w:val="00AE56D9"/>
    <w:rsid w:val="00AE689E"/>
    <w:rsid w:val="00AE77C3"/>
    <w:rsid w:val="00B00C69"/>
    <w:rsid w:val="00B05488"/>
    <w:rsid w:val="00B25138"/>
    <w:rsid w:val="00B40DE4"/>
    <w:rsid w:val="00B543C2"/>
    <w:rsid w:val="00B5505E"/>
    <w:rsid w:val="00B634A3"/>
    <w:rsid w:val="00B7359A"/>
    <w:rsid w:val="00B75783"/>
    <w:rsid w:val="00B8383B"/>
    <w:rsid w:val="00B91851"/>
    <w:rsid w:val="00B94E3B"/>
    <w:rsid w:val="00B960E0"/>
    <w:rsid w:val="00B97BF2"/>
    <w:rsid w:val="00BB118E"/>
    <w:rsid w:val="00BB3DB3"/>
    <w:rsid w:val="00BB7044"/>
    <w:rsid w:val="00BC2ABD"/>
    <w:rsid w:val="00BE3052"/>
    <w:rsid w:val="00BE4B52"/>
    <w:rsid w:val="00C03DBD"/>
    <w:rsid w:val="00C05120"/>
    <w:rsid w:val="00C10C16"/>
    <w:rsid w:val="00C10E1A"/>
    <w:rsid w:val="00C11250"/>
    <w:rsid w:val="00C22742"/>
    <w:rsid w:val="00C23982"/>
    <w:rsid w:val="00C2538E"/>
    <w:rsid w:val="00C32F19"/>
    <w:rsid w:val="00C5322A"/>
    <w:rsid w:val="00C57524"/>
    <w:rsid w:val="00C619C4"/>
    <w:rsid w:val="00C76A53"/>
    <w:rsid w:val="00C7762A"/>
    <w:rsid w:val="00C77EAF"/>
    <w:rsid w:val="00C810A6"/>
    <w:rsid w:val="00C82612"/>
    <w:rsid w:val="00CA682D"/>
    <w:rsid w:val="00CB0848"/>
    <w:rsid w:val="00CB7D64"/>
    <w:rsid w:val="00CC0BA1"/>
    <w:rsid w:val="00CC4A40"/>
    <w:rsid w:val="00CC57FE"/>
    <w:rsid w:val="00CC5C68"/>
    <w:rsid w:val="00CE2B20"/>
    <w:rsid w:val="00CF2E46"/>
    <w:rsid w:val="00D003B9"/>
    <w:rsid w:val="00D02D9B"/>
    <w:rsid w:val="00D24A6F"/>
    <w:rsid w:val="00D423A3"/>
    <w:rsid w:val="00D44865"/>
    <w:rsid w:val="00D452F4"/>
    <w:rsid w:val="00D56A6B"/>
    <w:rsid w:val="00D6128B"/>
    <w:rsid w:val="00D9699C"/>
    <w:rsid w:val="00DA1BE7"/>
    <w:rsid w:val="00DA50F3"/>
    <w:rsid w:val="00DA5569"/>
    <w:rsid w:val="00DC011D"/>
    <w:rsid w:val="00DC35CF"/>
    <w:rsid w:val="00DD1F0B"/>
    <w:rsid w:val="00DD73BE"/>
    <w:rsid w:val="00DE6EB1"/>
    <w:rsid w:val="00DF0AB8"/>
    <w:rsid w:val="00DF0D48"/>
    <w:rsid w:val="00DF6B06"/>
    <w:rsid w:val="00DF73B5"/>
    <w:rsid w:val="00E14F84"/>
    <w:rsid w:val="00E16907"/>
    <w:rsid w:val="00E32058"/>
    <w:rsid w:val="00E33098"/>
    <w:rsid w:val="00E34CA3"/>
    <w:rsid w:val="00E356CE"/>
    <w:rsid w:val="00E35C4B"/>
    <w:rsid w:val="00E43087"/>
    <w:rsid w:val="00E546CC"/>
    <w:rsid w:val="00E61D6D"/>
    <w:rsid w:val="00E7244F"/>
    <w:rsid w:val="00E76FE2"/>
    <w:rsid w:val="00EA1A9E"/>
    <w:rsid w:val="00EA576E"/>
    <w:rsid w:val="00EE7426"/>
    <w:rsid w:val="00EF3FD7"/>
    <w:rsid w:val="00F215BD"/>
    <w:rsid w:val="00F328E5"/>
    <w:rsid w:val="00F35025"/>
    <w:rsid w:val="00F412B1"/>
    <w:rsid w:val="00F44CAD"/>
    <w:rsid w:val="00F47A99"/>
    <w:rsid w:val="00F50BB9"/>
    <w:rsid w:val="00F532B1"/>
    <w:rsid w:val="00F53DC7"/>
    <w:rsid w:val="00F6462E"/>
    <w:rsid w:val="00F64856"/>
    <w:rsid w:val="00F67DFE"/>
    <w:rsid w:val="00F71CC3"/>
    <w:rsid w:val="00F74FF0"/>
    <w:rsid w:val="00F75042"/>
    <w:rsid w:val="00F778DA"/>
    <w:rsid w:val="00F77F4B"/>
    <w:rsid w:val="00F875AC"/>
    <w:rsid w:val="00F87F74"/>
    <w:rsid w:val="00F902F2"/>
    <w:rsid w:val="00F90F96"/>
    <w:rsid w:val="00FA0455"/>
    <w:rsid w:val="00FA2484"/>
    <w:rsid w:val="00FA7ED7"/>
    <w:rsid w:val="00FB3B06"/>
    <w:rsid w:val="00FB4BFB"/>
    <w:rsid w:val="00FB7E3C"/>
    <w:rsid w:val="00FC1A46"/>
    <w:rsid w:val="00FC1AD2"/>
    <w:rsid w:val="00FC5C65"/>
    <w:rsid w:val="00FE11B6"/>
    <w:rsid w:val="00FE674B"/>
    <w:rsid w:val="00FE6C66"/>
    <w:rsid w:val="00FF0669"/>
    <w:rsid w:val="00FF40D4"/>
    <w:rsid w:val="00FF7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210C7"/>
    <w:rPr>
      <w:rFonts w:ascii="Calibri" w:hAnsi="Calibri"/>
      <w:sz w:val="24"/>
      <w:lang w:eastAsia="en-US"/>
    </w:rPr>
  </w:style>
  <w:style w:type="paragraph" w:styleId="Heading1">
    <w:name w:val="heading 1"/>
    <w:basedOn w:val="Normal"/>
    <w:next w:val="Normal"/>
    <w:qFormat/>
    <w:rsid w:val="00F215BD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b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E31D4"/>
    <w:pPr>
      <w:keepNext/>
      <w:widowControl w:val="0"/>
      <w:spacing w:after="120"/>
      <w:outlineLvl w:val="1"/>
    </w:pPr>
    <w:rPr>
      <w:b/>
      <w:iCs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A1A9E"/>
    <w:pPr>
      <w:keepNext/>
      <w:keepLines/>
      <w:numPr>
        <w:numId w:val="4"/>
      </w:numPr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2740B6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740B6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2740B6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2740B6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740B6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740B6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740B6"/>
    <w:pPr>
      <w:spacing w:before="180" w:after="60"/>
      <w:jc w:val="both"/>
    </w:pPr>
  </w:style>
  <w:style w:type="paragraph" w:customStyle="1" w:styleId="CoverActName">
    <w:name w:val="CoverActNam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740B6"/>
    <w:pPr>
      <w:tabs>
        <w:tab w:val="left" w:pos="2880"/>
      </w:tabs>
    </w:pPr>
  </w:style>
  <w:style w:type="paragraph" w:customStyle="1" w:styleId="Apara">
    <w:name w:val="A para"/>
    <w:basedOn w:val="Normal"/>
    <w:rsid w:val="002740B6"/>
    <w:pPr>
      <w:numPr>
        <w:ilvl w:val="6"/>
        <w:numId w:val="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740B6"/>
    <w:pPr>
      <w:numPr>
        <w:ilvl w:val="7"/>
        <w:numId w:val="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740B6"/>
    <w:pPr>
      <w:numPr>
        <w:ilvl w:val="8"/>
        <w:numId w:val="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740B6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rsid w:val="002740B6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2740B6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740B6"/>
  </w:style>
  <w:style w:type="paragraph" w:customStyle="1" w:styleId="CoverInForce">
    <w:name w:val="CoverInForce"/>
    <w:basedOn w:val="Normal"/>
    <w:rsid w:val="002740B6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740B6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740B6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2740B6"/>
  </w:style>
  <w:style w:type="paragraph" w:customStyle="1" w:styleId="Aparabullet">
    <w:name w:val="A para bullet"/>
    <w:basedOn w:val="Normal"/>
    <w:rsid w:val="002740B6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2740B6"/>
  </w:style>
  <w:style w:type="paragraph" w:styleId="TOC2">
    <w:name w:val="toc 2"/>
    <w:basedOn w:val="Normal"/>
    <w:next w:val="Normal"/>
    <w:autoRedefine/>
    <w:semiHidden/>
    <w:rsid w:val="002740B6"/>
    <w:pPr>
      <w:ind w:left="240"/>
    </w:pPr>
  </w:style>
  <w:style w:type="paragraph" w:styleId="TOC3">
    <w:name w:val="toc 3"/>
    <w:basedOn w:val="Normal"/>
    <w:next w:val="Normal"/>
    <w:autoRedefine/>
    <w:semiHidden/>
    <w:rsid w:val="002740B6"/>
    <w:pPr>
      <w:ind w:left="480"/>
    </w:pPr>
  </w:style>
  <w:style w:type="paragraph" w:styleId="TOC4">
    <w:name w:val="toc 4"/>
    <w:basedOn w:val="Normal"/>
    <w:next w:val="Normal"/>
    <w:autoRedefine/>
    <w:semiHidden/>
    <w:rsid w:val="002740B6"/>
    <w:pPr>
      <w:ind w:left="720"/>
    </w:pPr>
  </w:style>
  <w:style w:type="paragraph" w:styleId="TOC5">
    <w:name w:val="toc 5"/>
    <w:basedOn w:val="Normal"/>
    <w:next w:val="Normal"/>
    <w:autoRedefine/>
    <w:semiHidden/>
    <w:rsid w:val="002740B6"/>
    <w:pPr>
      <w:ind w:left="960"/>
    </w:pPr>
  </w:style>
  <w:style w:type="paragraph" w:styleId="TOC6">
    <w:name w:val="toc 6"/>
    <w:basedOn w:val="Normal"/>
    <w:next w:val="Normal"/>
    <w:autoRedefine/>
    <w:semiHidden/>
    <w:rsid w:val="002740B6"/>
    <w:pPr>
      <w:ind w:left="1200"/>
    </w:pPr>
  </w:style>
  <w:style w:type="paragraph" w:styleId="TOC7">
    <w:name w:val="toc 7"/>
    <w:basedOn w:val="Normal"/>
    <w:next w:val="Normal"/>
    <w:autoRedefine/>
    <w:semiHidden/>
    <w:rsid w:val="002740B6"/>
    <w:pPr>
      <w:ind w:left="1440"/>
    </w:pPr>
  </w:style>
  <w:style w:type="paragraph" w:styleId="TOC8">
    <w:name w:val="toc 8"/>
    <w:basedOn w:val="Normal"/>
    <w:next w:val="Normal"/>
    <w:autoRedefine/>
    <w:semiHidden/>
    <w:rsid w:val="002740B6"/>
    <w:pPr>
      <w:ind w:left="1680"/>
    </w:pPr>
  </w:style>
  <w:style w:type="paragraph" w:styleId="TOC9">
    <w:name w:val="toc 9"/>
    <w:basedOn w:val="Normal"/>
    <w:next w:val="Normal"/>
    <w:autoRedefine/>
    <w:semiHidden/>
    <w:rsid w:val="002740B6"/>
    <w:pPr>
      <w:ind w:left="1920"/>
    </w:pPr>
  </w:style>
  <w:style w:type="character" w:styleId="Hyperlink">
    <w:name w:val="Hyperlink"/>
    <w:rsid w:val="002740B6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740B6"/>
    <w:pPr>
      <w:spacing w:before="120" w:after="60"/>
      <w:ind w:left="709"/>
    </w:pPr>
  </w:style>
  <w:style w:type="paragraph" w:customStyle="1" w:styleId="Minister">
    <w:name w:val="Minister"/>
    <w:basedOn w:val="Normal"/>
    <w:rsid w:val="002740B6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740B6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740B6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sid w:val="002740B6"/>
    <w:rPr>
      <w:color w:val="800080"/>
      <w:u w:val="single"/>
    </w:rPr>
  </w:style>
  <w:style w:type="character" w:styleId="FootnoteReference">
    <w:name w:val="footnote reference"/>
    <w:semiHidden/>
    <w:rsid w:val="002740B6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2740B6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2740B6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740B6"/>
  </w:style>
  <w:style w:type="paragraph" w:customStyle="1" w:styleId="Asubparabullet">
    <w:name w:val="A subpara bullet"/>
    <w:basedOn w:val="Normal"/>
    <w:rsid w:val="00C10C16"/>
    <w:pPr>
      <w:numPr>
        <w:numId w:val="3"/>
      </w:numPr>
    </w:pPr>
    <w:rPr>
      <w:szCs w:val="24"/>
    </w:rPr>
  </w:style>
  <w:style w:type="table" w:styleId="TableGrid">
    <w:name w:val="Table Grid"/>
    <w:basedOn w:val="TableNormal"/>
    <w:rsid w:val="005E7A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DF0D48"/>
    <w:rPr>
      <w:rFonts w:ascii="Calibri" w:hAnsi="Calibri"/>
      <w:sz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C23982"/>
    <w:pPr>
      <w:ind w:left="720"/>
    </w:pPr>
  </w:style>
  <w:style w:type="paragraph" w:styleId="BodyText3">
    <w:name w:val="Body Text 3"/>
    <w:basedOn w:val="Normal"/>
    <w:link w:val="BodyText3Char"/>
    <w:rsid w:val="004F77C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F77CB"/>
    <w:rPr>
      <w:rFonts w:ascii="Calibri" w:hAnsi="Calibri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4F77C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4F77CB"/>
    <w:rPr>
      <w:rFonts w:ascii="Calibri" w:hAnsi="Calibri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4F77CB"/>
    <w:pPr>
      <w:spacing w:after="120"/>
    </w:pPr>
  </w:style>
  <w:style w:type="character" w:customStyle="1" w:styleId="BodyTextChar">
    <w:name w:val="Body Text Char"/>
    <w:link w:val="BodyText"/>
    <w:rsid w:val="004F77CB"/>
    <w:rPr>
      <w:rFonts w:ascii="Calibri" w:hAnsi="Calibri"/>
      <w:sz w:val="24"/>
      <w:lang w:eastAsia="en-US"/>
    </w:rPr>
  </w:style>
  <w:style w:type="character" w:customStyle="1" w:styleId="FooterChar">
    <w:name w:val="Footer Char"/>
    <w:link w:val="Footer"/>
    <w:uiPriority w:val="99"/>
    <w:rsid w:val="004F77CB"/>
    <w:rPr>
      <w:rFonts w:ascii="Arial" w:hAnsi="Arial"/>
      <w:sz w:val="18"/>
      <w:lang w:eastAsia="en-US"/>
    </w:rPr>
  </w:style>
  <w:style w:type="character" w:customStyle="1" w:styleId="Heading2Char">
    <w:name w:val="Heading 2 Char"/>
    <w:link w:val="Heading2"/>
    <w:rsid w:val="008E31D4"/>
    <w:rPr>
      <w:rFonts w:ascii="Calibri" w:hAnsi="Calibri" w:cs="Arial"/>
      <w:b/>
      <w:iCs/>
      <w:sz w:val="24"/>
      <w:szCs w:val="16"/>
    </w:rPr>
  </w:style>
  <w:style w:type="character" w:customStyle="1" w:styleId="Heading4Char">
    <w:name w:val="Heading 4 Char"/>
    <w:link w:val="Heading4"/>
    <w:rsid w:val="00C810A6"/>
    <w:rPr>
      <w:rFonts w:ascii="Calibri" w:hAnsi="Calibri"/>
      <w:i/>
      <w:iCs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C810A6"/>
    <w:rPr>
      <w:rFonts w:ascii="Calibri" w:hAnsi="Calibri"/>
      <w:sz w:val="24"/>
      <w:lang w:eastAsia="en-US"/>
    </w:rPr>
  </w:style>
  <w:style w:type="paragraph" w:styleId="BalloonText">
    <w:name w:val="Balloon Text"/>
    <w:basedOn w:val="Normal"/>
    <w:link w:val="BalloonTextChar"/>
    <w:rsid w:val="00DD73B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D73BE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E4C67"/>
    <w:rPr>
      <w:sz w:val="18"/>
      <w:szCs w:val="18"/>
    </w:rPr>
  </w:style>
  <w:style w:type="paragraph" w:styleId="CommentText">
    <w:name w:val="annotation text"/>
    <w:basedOn w:val="Normal"/>
    <w:link w:val="CommentTextChar"/>
    <w:rsid w:val="009E4C67"/>
    <w:rPr>
      <w:szCs w:val="24"/>
    </w:rPr>
  </w:style>
  <w:style w:type="character" w:customStyle="1" w:styleId="CommentTextChar">
    <w:name w:val="Comment Text Char"/>
    <w:link w:val="CommentText"/>
    <w:rsid w:val="009E4C67"/>
    <w:rPr>
      <w:rFonts w:ascii="Calibri" w:hAnsi="Calibri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3C3D49"/>
    <w:rPr>
      <w:rFonts w:ascii="Calibri" w:hAnsi="Calibri"/>
      <w:b/>
      <w:bCs/>
      <w:sz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3C9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AD3C98"/>
    <w:rPr>
      <w:rFonts w:ascii="Calibri" w:hAnsi="Calibri"/>
      <w:b/>
      <w:bCs/>
      <w:sz w:val="24"/>
      <w:szCs w:val="24"/>
      <w:lang w:eastAsia="en-US"/>
    </w:rPr>
  </w:style>
  <w:style w:type="paragraph" w:styleId="Revision">
    <w:name w:val="Revision"/>
    <w:hidden/>
    <w:uiPriority w:val="71"/>
    <w:rsid w:val="00545DFF"/>
    <w:rPr>
      <w:rFonts w:ascii="Calibri" w:hAnsi="Calibri"/>
      <w:sz w:val="24"/>
      <w:lang w:eastAsia="en-US"/>
    </w:rPr>
  </w:style>
  <w:style w:type="paragraph" w:styleId="ListParagraph">
    <w:name w:val="List Paragraph"/>
    <w:basedOn w:val="Normal"/>
    <w:uiPriority w:val="72"/>
    <w:qFormat/>
    <w:rsid w:val="00A54F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4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17439-3C5C-4868-949F-AF3FB31F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1202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10 of 2013 Supreme Court</vt:lpstr>
    </vt:vector>
  </TitlesOfParts>
  <Company>InTACT</Company>
  <LinksUpToDate>false</LinksUpToDate>
  <CharactersWithSpaces>7717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10 of 2013 Supreme Court</dc:title>
  <dc:subject>Remuneration</dc:subject>
  <dc:creator>ACT Remuneration Tribunal</dc:creator>
  <cp:lastModifiedBy>jacob collins</cp:lastModifiedBy>
  <cp:revision>3</cp:revision>
  <cp:lastPrinted>2014-10-08T03:05:00Z</cp:lastPrinted>
  <dcterms:created xsi:type="dcterms:W3CDTF">2015-10-08T04:50:00Z</dcterms:created>
  <dcterms:modified xsi:type="dcterms:W3CDTF">2015-10-08T04:51:00Z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Chief Minister and Treasury Directorate</vt:lpwstr>
  </property>
  <property fmtid="{D5CDD505-2E9C-101B-9397-08002B2CF9AE}" pid="3" name="Description">
    <vt:lpwstr>Determination 10 of 2013 on ACT Supreme Court Judicial Positions</vt:lpwstr>
  </property>
  <property fmtid="{D5CDD505-2E9C-101B-9397-08002B2CF9AE}" pid="4" name="Function">
    <vt:lpwstr>Remuneration</vt:lpwstr>
  </property>
</Properties>
</file>