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bookmarkStart w:id="0" w:name="_GoBack"/>
      <w:bookmarkStart w:id="1" w:name="_Toc44738651"/>
      <w:bookmarkEnd w:id="0"/>
      <w:r>
        <w:rPr>
          <w:rFonts w:cs="Arial"/>
          <w:noProof/>
          <w:lang w:eastAsia="en-AU"/>
        </w:rPr>
        <w:drawing>
          <wp:inline distT="0" distB="0" distL="0" distR="0">
            <wp:extent cx="1009015" cy="923290"/>
            <wp:effectExtent l="19050" t="0" r="0" b="0"/>
            <wp:docPr id="1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4B34E6" w:rsidRPr="003D1AC6" w:rsidRDefault="004B34E6" w:rsidP="004B34E6">
      <w:pPr>
        <w:pStyle w:val="Heading1"/>
      </w:pPr>
      <w:r w:rsidRPr="003B1A08">
        <w:t xml:space="preserve">Determination </w:t>
      </w:r>
      <w:r>
        <w:t>3 of 201</w:t>
      </w:r>
      <w:r w:rsidR="00BD78A4">
        <w:t>6</w:t>
      </w:r>
    </w:p>
    <w:p w:rsidR="00F11BCC" w:rsidRPr="003B1A08" w:rsidRDefault="00F11BCC" w:rsidP="00F11BCC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F11BCC" w:rsidRPr="004D3741" w:rsidRDefault="00F11BCC" w:rsidP="004D3741">
      <w:pPr>
        <w:pStyle w:val="N-line3"/>
        <w:pBdr>
          <w:bottom w:val="none" w:sz="0" w:space="0" w:color="auto"/>
        </w:pBdr>
        <w:rPr>
          <w:sz w:val="16"/>
          <w:szCs w:val="16"/>
        </w:rPr>
      </w:pPr>
    </w:p>
    <w:p w:rsidR="00F11BCC" w:rsidRPr="004D3741" w:rsidRDefault="00F11BCC" w:rsidP="004D3741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7C66D9" w:rsidRPr="007C66D9" w:rsidRDefault="007C66D9" w:rsidP="004D3741">
      <w:pPr>
        <w:spacing w:before="120" w:after="60"/>
        <w:rPr>
          <w:b/>
        </w:rPr>
      </w:pPr>
      <w:r>
        <w:rPr>
          <w:b/>
        </w:rPr>
        <w:t>Background</w:t>
      </w:r>
    </w:p>
    <w:p w:rsidR="00F11BCC" w:rsidRPr="00E83359" w:rsidRDefault="00F11BCC" w:rsidP="004D3741">
      <w:pPr>
        <w:spacing w:before="120" w:after="60"/>
      </w:pPr>
      <w:r>
        <w:t>Under s</w:t>
      </w:r>
      <w:r w:rsidRPr="00E83359">
        <w:t xml:space="preserve">ection 10 of the </w:t>
      </w:r>
      <w:r w:rsidRPr="00E83359">
        <w:rPr>
          <w:i/>
        </w:rPr>
        <w:t>Remuneration Tribunal Act 1995</w:t>
      </w:r>
      <w:r w:rsidRPr="00E83359">
        <w:t xml:space="preserve"> the Remuneration Tribunal (Tribunal) </w:t>
      </w:r>
      <w:r>
        <w:t xml:space="preserve">must </w:t>
      </w:r>
      <w:r w:rsidRPr="00E83359">
        <w:t xml:space="preserve">inquire into, and determine, the </w:t>
      </w:r>
      <w:r w:rsidR="00DB024A">
        <w:t>salary</w:t>
      </w:r>
      <w:r w:rsidRPr="00E83359">
        <w:t xml:space="preserve">, allowances and other entitlements </w:t>
      </w:r>
      <w:r>
        <w:t>for</w:t>
      </w:r>
      <w:r w:rsidRPr="00E83359">
        <w:t xml:space="preserve"> holders </w:t>
      </w:r>
      <w:r w:rsidR="00306A45">
        <w:t>of</w:t>
      </w:r>
      <w:r w:rsidRPr="00626357">
        <w:t xml:space="preserve"> certain public offices</w:t>
      </w:r>
      <w:r w:rsidRPr="00E83359">
        <w:t>.  This includes</w:t>
      </w:r>
      <w:r>
        <w:t xml:space="preserve"> the </w:t>
      </w:r>
      <w:r w:rsidR="00C86137">
        <w:t>H</w:t>
      </w:r>
      <w:r>
        <w:t xml:space="preserve">ead of </w:t>
      </w:r>
      <w:r w:rsidR="00C86137">
        <w:t>S</w:t>
      </w:r>
      <w:r>
        <w:t>ervice, directors-general</w:t>
      </w:r>
      <w:r w:rsidRPr="000B5724">
        <w:t xml:space="preserve"> and </w:t>
      </w:r>
      <w:r>
        <w:t xml:space="preserve">people engaged as </w:t>
      </w:r>
      <w:r w:rsidRPr="000B5724">
        <w:t>an executive</w:t>
      </w:r>
      <w:r w:rsidRPr="00E83359">
        <w:t xml:space="preserve"> </w:t>
      </w:r>
      <w:r>
        <w:t>(known collectively as executives) under</w:t>
      </w:r>
      <w:r w:rsidRPr="00E83359">
        <w:t xml:space="preserve"> the </w:t>
      </w:r>
      <w:r w:rsidRPr="00E83359">
        <w:rPr>
          <w:i/>
        </w:rPr>
        <w:t>Public Sector Management Act 1994</w:t>
      </w:r>
      <w:r w:rsidRPr="00E83359">
        <w:t>.</w:t>
      </w:r>
    </w:p>
    <w:p w:rsidR="007C0B41" w:rsidRDefault="007C0B41" w:rsidP="004D3741">
      <w:pPr>
        <w:spacing w:before="120" w:after="60"/>
        <w:rPr>
          <w:b/>
        </w:rPr>
      </w:pPr>
      <w:r>
        <w:rPr>
          <w:b/>
        </w:rPr>
        <w:t>2015 review</w:t>
      </w:r>
    </w:p>
    <w:p w:rsidR="007C0B41" w:rsidRPr="007C0B41" w:rsidRDefault="007C0B41" w:rsidP="004D3741">
      <w:pPr>
        <w:spacing w:before="120" w:after="60"/>
      </w:pPr>
      <w:r>
        <w:t>The Tribunal’s last inquiry into salary, allowances and other entitlements for executives was in March 2015. Following the inquiry, the Tribunal issued Determination 3 of 2015 which provided a 2.5% increase, and commenced on 1 July 2015.</w:t>
      </w:r>
    </w:p>
    <w:p w:rsidR="004B34E6" w:rsidRPr="004B34E6" w:rsidRDefault="004B34E6" w:rsidP="004D3741">
      <w:pPr>
        <w:spacing w:before="120" w:after="60"/>
        <w:rPr>
          <w:b/>
        </w:rPr>
      </w:pPr>
      <w:r>
        <w:rPr>
          <w:b/>
        </w:rPr>
        <w:t>201</w:t>
      </w:r>
      <w:r w:rsidR="00A94435">
        <w:rPr>
          <w:b/>
        </w:rPr>
        <w:t>6</w:t>
      </w:r>
      <w:r>
        <w:rPr>
          <w:b/>
        </w:rPr>
        <w:t xml:space="preserve"> review</w:t>
      </w:r>
    </w:p>
    <w:p w:rsidR="001D0963" w:rsidRDefault="00F11BCC" w:rsidP="001D0963">
      <w:pPr>
        <w:spacing w:before="120" w:after="60"/>
      </w:pPr>
      <w:r>
        <w:t>The Tribunal</w:t>
      </w:r>
      <w:r w:rsidRPr="001C1AE6">
        <w:t xml:space="preserve"> called for submissions in </w:t>
      </w:r>
      <w:r w:rsidR="00A94435">
        <w:t xml:space="preserve">January </w:t>
      </w:r>
      <w:r w:rsidRPr="001C1AE6">
        <w:t>20</w:t>
      </w:r>
      <w:r w:rsidR="003D1AC6">
        <w:t>1</w:t>
      </w:r>
      <w:r w:rsidR="00A94435">
        <w:t>6</w:t>
      </w:r>
      <w:r>
        <w:t xml:space="preserve"> and </w:t>
      </w:r>
      <w:r w:rsidRPr="001C1AE6">
        <w:t xml:space="preserve">inquired into the </w:t>
      </w:r>
      <w:r w:rsidR="00DB024A">
        <w:t>salary</w:t>
      </w:r>
      <w:r w:rsidRPr="001C1AE6">
        <w:t xml:space="preserve">, allowances and other entitlements for </w:t>
      </w:r>
      <w:r w:rsidR="00860D65">
        <w:t>e</w:t>
      </w:r>
      <w:r>
        <w:t xml:space="preserve">xecutives </w:t>
      </w:r>
      <w:r w:rsidRPr="001C1AE6">
        <w:t xml:space="preserve">in </w:t>
      </w:r>
      <w:r w:rsidR="003D1AC6">
        <w:t>March 201</w:t>
      </w:r>
      <w:r w:rsidR="00A94435">
        <w:t>6</w:t>
      </w:r>
      <w:r w:rsidRPr="001C1AE6">
        <w:t>.</w:t>
      </w:r>
      <w:r>
        <w:t xml:space="preserve">  This Determination sets out the Tribunal’s decisions following that inquiry</w:t>
      </w:r>
      <w:r w:rsidR="001D0963">
        <w:t>.</w:t>
      </w:r>
    </w:p>
    <w:p w:rsidR="00F11BCC" w:rsidRPr="00C05120" w:rsidRDefault="00F11BCC" w:rsidP="004D3741">
      <w:pPr>
        <w:pStyle w:val="Heading2"/>
        <w:spacing w:before="120" w:after="60"/>
        <w:jc w:val="left"/>
      </w:pPr>
      <w:r>
        <w:t xml:space="preserve">Changes to </w:t>
      </w:r>
      <w:r w:rsidR="00DB024A">
        <w:t>salary</w:t>
      </w:r>
      <w:r w:rsidRPr="00C05120">
        <w:t xml:space="preserve">, allowances and other entitlements </w:t>
      </w:r>
      <w:r>
        <w:t>and reasoning</w:t>
      </w:r>
    </w:p>
    <w:p w:rsidR="00F11BCC" w:rsidRDefault="00F11BCC" w:rsidP="004D3741">
      <w:pPr>
        <w:spacing w:before="120" w:after="60"/>
      </w:pPr>
      <w:r>
        <w:t xml:space="preserve">The Tribunal considered information from a number of sources as part of its inquiry.  On this occasion the Tribunal </w:t>
      </w:r>
      <w:r w:rsidR="00DC34BF">
        <w:t>considered</w:t>
      </w:r>
      <w:r>
        <w:t>:</w:t>
      </w:r>
    </w:p>
    <w:p w:rsidR="005553BD" w:rsidRDefault="00310675" w:rsidP="004D3741">
      <w:pPr>
        <w:numPr>
          <w:ilvl w:val="0"/>
          <w:numId w:val="7"/>
        </w:numPr>
        <w:spacing w:before="120" w:after="60"/>
      </w:pPr>
      <w:r>
        <w:t>national economic indicators, including the Wage Price Index, Labour Force data, Average Weekly Earnings and the Consumer Price Index</w:t>
      </w:r>
      <w:r w:rsidR="00F11BCC">
        <w:t xml:space="preserve">; </w:t>
      </w:r>
    </w:p>
    <w:p w:rsidR="00413443" w:rsidRDefault="001D0963" w:rsidP="004D3741">
      <w:pPr>
        <w:numPr>
          <w:ilvl w:val="0"/>
          <w:numId w:val="7"/>
        </w:numPr>
        <w:spacing w:before="120" w:after="60"/>
      </w:pPr>
      <w:r>
        <w:t>e</w:t>
      </w:r>
      <w:r w:rsidR="00413443">
        <w:t>conomic factors specific to the ACT, including current and forward projections</w:t>
      </w:r>
      <w:r>
        <w:t>;</w:t>
      </w:r>
    </w:p>
    <w:p w:rsidR="004D3741" w:rsidRDefault="006905C6" w:rsidP="004D3741">
      <w:pPr>
        <w:numPr>
          <w:ilvl w:val="0"/>
          <w:numId w:val="7"/>
        </w:numPr>
        <w:spacing w:before="120" w:after="60"/>
      </w:pPr>
      <w:r>
        <w:t xml:space="preserve">work value and </w:t>
      </w:r>
      <w:r w:rsidR="00FF2D2D">
        <w:t>relativity of remuneration with the Australian Public S</w:t>
      </w:r>
      <w:r w:rsidR="00E835FD">
        <w:t>ervice</w:t>
      </w:r>
      <w:r w:rsidR="00FF2D2D">
        <w:t xml:space="preserve"> as a key driver </w:t>
      </w:r>
      <w:r w:rsidR="00D7585B">
        <w:t xml:space="preserve">of labour and the economy </w:t>
      </w:r>
      <w:r w:rsidR="00FF2D2D">
        <w:t>in the ACT</w:t>
      </w:r>
      <w:r w:rsidR="003254DA">
        <w:t xml:space="preserve">; </w:t>
      </w:r>
    </w:p>
    <w:p w:rsidR="004B34E6" w:rsidRDefault="003254DA" w:rsidP="004D3741">
      <w:pPr>
        <w:numPr>
          <w:ilvl w:val="0"/>
          <w:numId w:val="7"/>
        </w:numPr>
        <w:spacing w:before="120" w:after="60"/>
      </w:pPr>
      <w:r>
        <w:t>salary movements for executive and non-executive staff in the ACT</w:t>
      </w:r>
      <w:r w:rsidR="0077456D">
        <w:t xml:space="preserve"> </w:t>
      </w:r>
      <w:r>
        <w:t>P</w:t>
      </w:r>
      <w:r w:rsidR="0077456D">
        <w:t xml:space="preserve">ublic </w:t>
      </w:r>
      <w:r>
        <w:t>S</w:t>
      </w:r>
      <w:r w:rsidR="0077456D">
        <w:t>ervice</w:t>
      </w:r>
      <w:r>
        <w:t xml:space="preserve"> over past years</w:t>
      </w:r>
      <w:r w:rsidR="004B34E6">
        <w:t>;</w:t>
      </w:r>
    </w:p>
    <w:p w:rsidR="004B34E6" w:rsidRDefault="004B34E6" w:rsidP="004D3741">
      <w:pPr>
        <w:numPr>
          <w:ilvl w:val="0"/>
          <w:numId w:val="7"/>
        </w:numPr>
        <w:spacing w:before="120" w:after="60"/>
      </w:pPr>
      <w:r>
        <w:lastRenderedPageBreak/>
        <w:t xml:space="preserve">pay increases outlined in the </w:t>
      </w:r>
      <w:r>
        <w:rPr>
          <w:i/>
        </w:rPr>
        <w:t>ACT Public Service Administrative and Related Classifications Enterprise Agreement 2013-2017</w:t>
      </w:r>
      <w:r>
        <w:t>;</w:t>
      </w:r>
    </w:p>
    <w:p w:rsidR="004B34E6" w:rsidRDefault="004B34E6" w:rsidP="004D3741">
      <w:pPr>
        <w:numPr>
          <w:ilvl w:val="0"/>
          <w:numId w:val="7"/>
        </w:numPr>
        <w:spacing w:before="120" w:after="60"/>
      </w:pPr>
      <w:r>
        <w:t>salary comparisons with other jurisdictions; and</w:t>
      </w:r>
    </w:p>
    <w:p w:rsidR="003254DA" w:rsidRDefault="004B34E6" w:rsidP="004D3741">
      <w:pPr>
        <w:numPr>
          <w:ilvl w:val="0"/>
          <w:numId w:val="7"/>
        </w:numPr>
        <w:spacing w:before="120" w:after="60"/>
      </w:pPr>
      <w:proofErr w:type="gramStart"/>
      <w:r>
        <w:t>the</w:t>
      </w:r>
      <w:proofErr w:type="gramEnd"/>
      <w:r>
        <w:t xml:space="preserve"> Government </w:t>
      </w:r>
      <w:r w:rsidR="00860D65">
        <w:t>S</w:t>
      </w:r>
      <w:r>
        <w:t>ubmission provided by the Chief Minister.</w:t>
      </w:r>
      <w:r w:rsidR="003254DA">
        <w:t xml:space="preserve"> </w:t>
      </w:r>
    </w:p>
    <w:p w:rsidR="003254DA" w:rsidRDefault="003254DA" w:rsidP="003254DA"/>
    <w:p w:rsidR="00860D65" w:rsidRPr="00FD6F1F" w:rsidRDefault="00860D65" w:rsidP="003254DA">
      <w:r w:rsidRPr="00FD6F1F">
        <w:t>No submissions were received from any executives.</w:t>
      </w:r>
    </w:p>
    <w:p w:rsidR="00860D65" w:rsidRPr="00FD6F1F" w:rsidRDefault="00860D65" w:rsidP="003254DA"/>
    <w:p w:rsidR="007C0B41" w:rsidRPr="00FD6F1F" w:rsidRDefault="007C0B41" w:rsidP="003254DA">
      <w:r w:rsidRPr="00FD6F1F">
        <w:t xml:space="preserve">The Tribunal also considered </w:t>
      </w:r>
      <w:r w:rsidR="003665E3" w:rsidRPr="00FD6F1F">
        <w:t>the competitive market to attract high performing and</w:t>
      </w:r>
      <w:r w:rsidR="00306A45">
        <w:t xml:space="preserve"> capable executives to the ACT Public S</w:t>
      </w:r>
      <w:r w:rsidR="003665E3" w:rsidRPr="00FD6F1F">
        <w:t>ervice, and flagged that it would undertake a review on ACTPS Executives salary and entitlements in the future.</w:t>
      </w:r>
    </w:p>
    <w:p w:rsidR="00F11BCC" w:rsidRPr="00FD6F1F" w:rsidRDefault="00F11BCC" w:rsidP="00F11BCC"/>
    <w:p w:rsidR="00F11BCC" w:rsidRDefault="00F11BCC" w:rsidP="004D3741">
      <w:pPr>
        <w:rPr>
          <w:szCs w:val="24"/>
        </w:rPr>
      </w:pPr>
      <w:r w:rsidRPr="00FD6F1F">
        <w:t>Having balanced these considerations the Tribunal decided to</w:t>
      </w:r>
      <w:r w:rsidR="004D3741" w:rsidRPr="00FD6F1F">
        <w:t xml:space="preserve"> </w:t>
      </w:r>
      <w:r w:rsidRPr="00FD6F1F">
        <w:t xml:space="preserve">increase the </w:t>
      </w:r>
      <w:r w:rsidR="0056377D" w:rsidRPr="00FD6F1F">
        <w:t>salary</w:t>
      </w:r>
      <w:r w:rsidRPr="00FD6F1F">
        <w:t xml:space="preserve"> for </w:t>
      </w:r>
      <w:r w:rsidR="006B0526" w:rsidRPr="00FD6F1F">
        <w:t>the Head of Service, Directors-General and ACTPS E</w:t>
      </w:r>
      <w:r w:rsidRPr="00FD6F1F">
        <w:t xml:space="preserve">xecutives by </w:t>
      </w:r>
      <w:r w:rsidR="009E36A7" w:rsidRPr="00FD6F1F">
        <w:t>2.5%</w:t>
      </w:r>
      <w:r w:rsidR="009E36A7" w:rsidRPr="00FD6F1F">
        <w:rPr>
          <w:szCs w:val="24"/>
        </w:rPr>
        <w:t>.</w:t>
      </w:r>
    </w:p>
    <w:p w:rsidR="00F11BCC" w:rsidRDefault="00F11BCC" w:rsidP="00F11BCC">
      <w:pPr>
        <w:autoSpaceDE w:val="0"/>
        <w:autoSpaceDN w:val="0"/>
        <w:adjustRightInd w:val="0"/>
        <w:spacing w:after="120"/>
        <w:rPr>
          <w:szCs w:val="24"/>
        </w:rPr>
      </w:pPr>
    </w:p>
    <w:p w:rsidR="00F11BCC" w:rsidRPr="005E7D9D" w:rsidRDefault="00F11BCC" w:rsidP="00F11BCC">
      <w:pPr>
        <w:autoSpaceDE w:val="0"/>
        <w:autoSpaceDN w:val="0"/>
        <w:adjustRightInd w:val="0"/>
        <w:spacing w:after="120"/>
        <w:rPr>
          <w:szCs w:val="24"/>
        </w:rPr>
      </w:pPr>
    </w:p>
    <w:p w:rsidR="00F11BCC" w:rsidRPr="006C769F" w:rsidRDefault="00F11BCC" w:rsidP="00F11BCC">
      <w:pPr>
        <w:ind w:left="360"/>
        <w:jc w:val="right"/>
        <w:rPr>
          <w:szCs w:val="24"/>
        </w:rPr>
      </w:pPr>
      <w:r w:rsidRPr="006C769F">
        <w:rPr>
          <w:szCs w:val="24"/>
        </w:rPr>
        <w:t>ACT Remuneration Tribunal</w:t>
      </w:r>
    </w:p>
    <w:p w:rsidR="00F11BCC" w:rsidRPr="003B1A08" w:rsidRDefault="00C86137" w:rsidP="00F11BCC">
      <w:pPr>
        <w:ind w:left="360"/>
        <w:jc w:val="right"/>
        <w:rPr>
          <w:szCs w:val="24"/>
        </w:rPr>
      </w:pPr>
      <w:r>
        <w:rPr>
          <w:szCs w:val="24"/>
        </w:rPr>
        <w:t>April</w:t>
      </w:r>
      <w:r w:rsidR="003665E3" w:rsidRPr="006C769F">
        <w:rPr>
          <w:szCs w:val="24"/>
        </w:rPr>
        <w:t xml:space="preserve"> </w:t>
      </w:r>
      <w:r w:rsidR="00F11BCC" w:rsidRPr="006C769F">
        <w:rPr>
          <w:szCs w:val="24"/>
        </w:rPr>
        <w:t>201</w:t>
      </w:r>
      <w:r w:rsidR="003665E3">
        <w:rPr>
          <w:szCs w:val="24"/>
        </w:rPr>
        <w:t>6</w:t>
      </w:r>
    </w:p>
    <w:p w:rsidR="00F11BCC" w:rsidRPr="003B1A08" w:rsidRDefault="00F11BCC" w:rsidP="00F11BCC"/>
    <w:p w:rsidR="00F11BCC" w:rsidRPr="003B1A08" w:rsidRDefault="00F11BCC" w:rsidP="00F11BCC">
      <w:pPr>
        <w:spacing w:before="120"/>
        <w:rPr>
          <w:rFonts w:cs="Arial"/>
        </w:rPr>
        <w:sectPr w:rsidR="00F11BCC" w:rsidRPr="003B1A08" w:rsidSect="00196E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</w:p>
    <w:p w:rsidR="00F11BCC" w:rsidRPr="003B1A08" w:rsidRDefault="000C1670" w:rsidP="00F11BCC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09015" cy="923290"/>
            <wp:effectExtent l="19050" t="0" r="0" b="0"/>
            <wp:docPr id="2" name="Picture 1" descr="Description: ACTGov_inlin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TGov_inline_bla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BCC" w:rsidRPr="003B1A08">
        <w:rPr>
          <w:rFonts w:cs="Arial"/>
          <w:noProof/>
          <w:sz w:val="28"/>
          <w:szCs w:val="28"/>
          <w:lang w:eastAsia="en-AU"/>
        </w:rPr>
        <w:tab/>
      </w:r>
      <w:r w:rsidR="00F11BCC">
        <w:rPr>
          <w:rFonts w:cs="Arial"/>
          <w:noProof/>
          <w:sz w:val="28"/>
          <w:szCs w:val="28"/>
          <w:lang w:eastAsia="en-AU"/>
        </w:rPr>
        <w:t xml:space="preserve">      </w:t>
      </w:r>
      <w:r w:rsidR="00F11BCC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F11BCC" w:rsidRPr="003B1A08">
        <w:rPr>
          <w:rFonts w:cs="Arial"/>
          <w:sz w:val="28"/>
          <w:szCs w:val="28"/>
        </w:rPr>
        <w:t>Australian Capital Territory Remuneration Tribunal</w:t>
      </w:r>
    </w:p>
    <w:p w:rsidR="003665E3" w:rsidRPr="003D1AC6" w:rsidRDefault="003665E3" w:rsidP="003665E3">
      <w:pPr>
        <w:pStyle w:val="Heading1"/>
      </w:pPr>
      <w:r w:rsidRPr="003B1A08">
        <w:t xml:space="preserve">Determination </w:t>
      </w:r>
      <w:r>
        <w:t>3 of 2016</w:t>
      </w:r>
    </w:p>
    <w:p w:rsidR="003665E3" w:rsidRPr="003B1A08" w:rsidRDefault="003665E3" w:rsidP="003665E3">
      <w:pPr>
        <w:pStyle w:val="Heading1"/>
      </w:pPr>
      <w:r>
        <w:t>Head of Service, Directors-General and Executives</w:t>
      </w:r>
    </w:p>
    <w:p w:rsidR="00F11BCC" w:rsidRPr="003B1A08" w:rsidRDefault="00F11BCC" w:rsidP="00F11BCC">
      <w:pPr>
        <w:pStyle w:val="madeunder"/>
        <w:spacing w:before="240" w:after="120"/>
      </w:pPr>
      <w:proofErr w:type="gramStart"/>
      <w:r w:rsidRPr="003B1A08">
        <w:t>made</w:t>
      </w:r>
      <w:proofErr w:type="gramEnd"/>
      <w:r w:rsidRPr="003B1A08">
        <w:t xml:space="preserve"> under the </w:t>
      </w:r>
    </w:p>
    <w:p w:rsidR="00F11BCC" w:rsidRPr="003B1A08" w:rsidRDefault="00F11BCC" w:rsidP="00F11BCC">
      <w:pPr>
        <w:pStyle w:val="CoverActName"/>
        <w:rPr>
          <w:rFonts w:ascii="Calibri" w:hAnsi="Calibri" w:cs="Arial"/>
        </w:rPr>
      </w:pPr>
      <w:r w:rsidRPr="003B1A08">
        <w:rPr>
          <w:rFonts w:ascii="Calibri" w:hAnsi="Calibri" w:cs="Arial"/>
        </w:rPr>
        <w:t xml:space="preserve">Remuneration Tribunal Act 1995, section </w:t>
      </w:r>
      <w:r>
        <w:rPr>
          <w:rFonts w:ascii="Calibri" w:hAnsi="Calibri" w:cs="Arial"/>
        </w:rPr>
        <w:t>10</w:t>
      </w:r>
      <w:r w:rsidRPr="003B1A08">
        <w:rPr>
          <w:rFonts w:ascii="Calibri" w:hAnsi="Calibri" w:cs="Arial"/>
        </w:rPr>
        <w:t xml:space="preserve"> (</w:t>
      </w:r>
      <w:r w:rsidRPr="00641CB6">
        <w:rPr>
          <w:rFonts w:ascii="Calibri" w:hAnsi="Calibri" w:cs="Arial"/>
        </w:rPr>
        <w:t>Inquiries about holders of certain positions</w:t>
      </w:r>
      <w:r>
        <w:rPr>
          <w:rFonts w:ascii="Calibri" w:hAnsi="Calibri" w:cs="Arial"/>
        </w:rPr>
        <w:t>)</w:t>
      </w:r>
    </w:p>
    <w:p w:rsidR="00F11BCC" w:rsidRPr="003B1A08" w:rsidRDefault="00F11BCC" w:rsidP="00F11BCC">
      <w:pPr>
        <w:pStyle w:val="CoverActName"/>
      </w:pPr>
    </w:p>
    <w:p w:rsidR="00F11BCC" w:rsidRPr="007032B2" w:rsidRDefault="00F11BCC" w:rsidP="00F11BCC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:rsidR="00F11BCC" w:rsidRPr="007032B2" w:rsidRDefault="00F11BCC" w:rsidP="00216A13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7032B2">
        <w:rPr>
          <w:szCs w:val="24"/>
        </w:rPr>
        <w:t>Commencement</w:t>
      </w:r>
      <w:r w:rsidRPr="007032B2">
        <w:rPr>
          <w:rFonts w:cs="Arial"/>
          <w:szCs w:val="24"/>
        </w:rPr>
        <w:t xml:space="preserve">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7032B2">
        <w:rPr>
          <w:szCs w:val="24"/>
        </w:rPr>
        <w:t xml:space="preserve">This instrument commences on </w:t>
      </w:r>
      <w:r w:rsidRPr="005B556E">
        <w:t>1 July</w:t>
      </w:r>
      <w:r w:rsidRPr="005B556E">
        <w:rPr>
          <w:szCs w:val="24"/>
        </w:rPr>
        <w:t xml:space="preserve"> 201</w:t>
      </w:r>
      <w:r w:rsidR="00D7416F">
        <w:rPr>
          <w:szCs w:val="24"/>
        </w:rPr>
        <w:t>6</w:t>
      </w:r>
      <w:r w:rsidRPr="005B556E">
        <w:rPr>
          <w:szCs w:val="24"/>
        </w:rPr>
        <w:t>.</w:t>
      </w:r>
    </w:p>
    <w:p w:rsidR="00F11BCC" w:rsidRDefault="00F11BCC" w:rsidP="00216A13">
      <w:pPr>
        <w:pStyle w:val="Heading3"/>
        <w:tabs>
          <w:tab w:val="clear" w:pos="720"/>
        </w:tabs>
        <w:spacing w:before="120"/>
        <w:ind w:left="709"/>
      </w:pPr>
      <w:r>
        <w:t>Remuneration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>A person engaged at a</w:t>
      </w:r>
      <w:r w:rsidR="00BF6ACD" w:rsidRPr="00335707">
        <w:t>n</w:t>
      </w:r>
      <w:r w:rsidRPr="00335707">
        <w:t xml:space="preserve"> executive level remuneration point listed in column 1 of Table 2.1 is entitled to the remuneration mentioned in column 2 of Table 2.1.</w:t>
      </w:r>
    </w:p>
    <w:p w:rsidR="00F11BCC" w:rsidRPr="00335707" w:rsidRDefault="00F11BCC" w:rsidP="00F11BCC">
      <w:pPr>
        <w:spacing w:before="80" w:after="60"/>
        <w:ind w:left="709"/>
        <w:rPr>
          <w:b/>
        </w:rPr>
      </w:pPr>
      <w:r w:rsidRPr="00335707">
        <w:rPr>
          <w:b/>
        </w:rPr>
        <w:t>TABLE 2.1</w:t>
      </w:r>
    </w:p>
    <w:tbl>
      <w:tblPr>
        <w:tblW w:w="39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2268"/>
        <w:gridCol w:w="1701"/>
      </w:tblGrid>
      <w:tr w:rsidR="00F11BCC" w:rsidRPr="00D101F0" w:rsidTr="00287A58">
        <w:trPr>
          <w:trHeight w:val="374"/>
        </w:trPr>
        <w:tc>
          <w:tcPr>
            <w:tcW w:w="2268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DB024A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</w:rPr>
            </w:pPr>
            <w:r w:rsidRPr="004C6D00">
              <w:rPr>
                <w:b/>
              </w:rPr>
              <w:t>E</w:t>
            </w:r>
            <w:r w:rsidR="00F11BCC" w:rsidRPr="004C6D00">
              <w:rPr>
                <w:b/>
              </w:rPr>
              <w:t>xecutive level remuneration point</w:t>
            </w:r>
          </w:p>
        </w:tc>
        <w:tc>
          <w:tcPr>
            <w:tcW w:w="1701" w:type="dxa"/>
            <w:shd w:val="clear" w:color="auto" w:fill="auto"/>
          </w:tcPr>
          <w:p w:rsidR="00F11BCC" w:rsidRPr="00D101F0" w:rsidRDefault="00F11BCC" w:rsidP="00287A58">
            <w:pPr>
              <w:spacing w:before="60" w:after="60"/>
              <w:rPr>
                <w:sz w:val="20"/>
              </w:rPr>
            </w:pPr>
            <w:r w:rsidRPr="00D101F0">
              <w:rPr>
                <w:sz w:val="20"/>
              </w:rPr>
              <w:t>Column 2</w:t>
            </w:r>
          </w:p>
          <w:p w:rsidR="00F11BCC" w:rsidRPr="00D101F0" w:rsidRDefault="00DB024A" w:rsidP="00DB024A">
            <w:pPr>
              <w:spacing w:before="60" w:after="60"/>
            </w:pPr>
            <w:r>
              <w:rPr>
                <w:b/>
              </w:rPr>
              <w:t>Salary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$34</w:t>
            </w:r>
            <w:r w:rsidR="00D7416F">
              <w:rPr>
                <w:bCs/>
                <w:color w:val="000000"/>
                <w:sz w:val="22"/>
                <w:szCs w:val="22"/>
              </w:rPr>
              <w:t>8,539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$3</w:t>
            </w:r>
            <w:r w:rsidR="00D7416F">
              <w:rPr>
                <w:bCs/>
                <w:color w:val="000000"/>
                <w:sz w:val="22"/>
                <w:szCs w:val="22"/>
              </w:rPr>
              <w:t>23,158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D7416F">
              <w:rPr>
                <w:bCs/>
                <w:color w:val="000000"/>
                <w:sz w:val="22"/>
                <w:szCs w:val="22"/>
              </w:rPr>
              <w:t>306,292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</w:t>
            </w:r>
            <w:r w:rsidR="00D7416F">
              <w:rPr>
                <w:bCs/>
                <w:color w:val="000000"/>
                <w:sz w:val="22"/>
                <w:szCs w:val="22"/>
              </w:rPr>
              <w:t>91,224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</w:t>
            </w:r>
            <w:r w:rsidR="00D7416F">
              <w:rPr>
                <w:bCs/>
                <w:color w:val="000000"/>
                <w:sz w:val="22"/>
                <w:szCs w:val="22"/>
              </w:rPr>
              <w:t>76,161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3.7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</w:t>
            </w:r>
            <w:r w:rsidR="00D7416F">
              <w:rPr>
                <w:bCs/>
                <w:color w:val="000000"/>
                <w:sz w:val="22"/>
                <w:szCs w:val="22"/>
              </w:rPr>
              <w:t>61,174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</w:t>
            </w:r>
            <w:r w:rsidR="00D7416F">
              <w:rPr>
                <w:bCs/>
                <w:color w:val="000000"/>
                <w:sz w:val="22"/>
                <w:szCs w:val="22"/>
              </w:rPr>
              <w:t>51,761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$2</w:t>
            </w:r>
            <w:r w:rsidR="006003CD">
              <w:rPr>
                <w:bCs/>
                <w:color w:val="000000"/>
                <w:sz w:val="22"/>
                <w:szCs w:val="22"/>
              </w:rPr>
              <w:t>16,060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2.4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</w:t>
            </w:r>
            <w:r w:rsidR="006003CD">
              <w:rPr>
                <w:bCs/>
                <w:color w:val="000000"/>
                <w:sz w:val="22"/>
                <w:szCs w:val="22"/>
              </w:rPr>
              <w:t>200,993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$17</w:t>
            </w:r>
            <w:r w:rsidR="006003CD">
              <w:rPr>
                <w:bCs/>
                <w:color w:val="000000"/>
                <w:sz w:val="22"/>
                <w:szCs w:val="22"/>
              </w:rPr>
              <w:t>6,592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</w:t>
            </w:r>
            <w:r w:rsidR="006003CD">
              <w:rPr>
                <w:bCs/>
                <w:color w:val="000000"/>
                <w:sz w:val="22"/>
                <w:szCs w:val="22"/>
              </w:rPr>
              <w:t>61,528</w:t>
            </w:r>
          </w:p>
        </w:tc>
      </w:tr>
      <w:tr w:rsidR="00B20CE5" w:rsidRPr="00D101F0" w:rsidTr="00287A58">
        <w:tc>
          <w:tcPr>
            <w:tcW w:w="2268" w:type="dxa"/>
          </w:tcPr>
          <w:p w:rsidR="00B20CE5" w:rsidRPr="009B55EF" w:rsidRDefault="00B20CE5" w:rsidP="00287A58">
            <w:r w:rsidRPr="009B55EF">
              <w:t>Level 1.1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20CE5" w:rsidRPr="00B20CE5" w:rsidRDefault="00670BC5" w:rsidP="00B20CE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$14</w:t>
            </w:r>
            <w:r w:rsidR="006003CD">
              <w:rPr>
                <w:bCs/>
                <w:color w:val="000000"/>
                <w:sz w:val="22"/>
                <w:szCs w:val="22"/>
              </w:rPr>
              <w:t>6,461</w:t>
            </w:r>
          </w:p>
        </w:tc>
      </w:tr>
    </w:tbl>
    <w:p w:rsidR="00F11BCC" w:rsidRPr="00335707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If a person engaged at a level listed in column 1 of Table 2.1 is also engaged in or appointed to another office, which is not a second job under the </w:t>
      </w:r>
      <w:r w:rsidRPr="00335707">
        <w:rPr>
          <w:i/>
        </w:rPr>
        <w:t>Public Sector Management Act 1994</w:t>
      </w:r>
      <w:r w:rsidRPr="00335707">
        <w:t>, the person must only receive remuneration for the office that has the highest remuneration.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lastRenderedPageBreak/>
        <w:t xml:space="preserve">Salary </w:t>
      </w:r>
      <w:r>
        <w:t>packaging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35707">
        <w:t xml:space="preserve">An executive </w:t>
      </w:r>
      <w:r w:rsidRPr="00BF6FC8">
        <w:t xml:space="preserve">may elect to take </w:t>
      </w:r>
      <w:r>
        <w:t xml:space="preserve">the </w:t>
      </w:r>
      <w:r w:rsidRPr="00BF6FC8">
        <w:t xml:space="preserve">remuneration </w:t>
      </w:r>
      <w:r w:rsidRPr="00335707">
        <w:t>mentioned</w:t>
      </w:r>
      <w:r>
        <w:t xml:space="preserve"> in </w:t>
      </w:r>
      <w:r w:rsidRPr="00335707">
        <w:t>column 2 of Table 2.1</w:t>
      </w:r>
      <w:r w:rsidRPr="00BF6FC8">
        <w:t xml:space="preserve"> as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F11BCC" w:rsidRPr="005C2122" w:rsidRDefault="00501D02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1D02">
        <w:t>any salary packaging policy and/or procedures issued for the ACT Public Service</w:t>
      </w:r>
      <w:r w:rsidR="00F11BCC" w:rsidRPr="005C2122">
        <w:t>, with up to 100% of the remuneration a</w:t>
      </w:r>
      <w:r w:rsidR="00F11BCC">
        <w:t>b</w:t>
      </w:r>
      <w:r w:rsidR="00F11BCC" w:rsidRPr="005C2122">
        <w:t xml:space="preserve">le to be taken as benefits and related costs </w:t>
      </w:r>
      <w:r w:rsidR="00F11BCC">
        <w:t>such as</w:t>
      </w:r>
      <w:r w:rsidR="00F11BCC" w:rsidRPr="005C2122">
        <w:t xml:space="preserve"> </w:t>
      </w:r>
      <w:r w:rsidR="00F11BCC">
        <w:t>f</w:t>
      </w:r>
      <w:r w:rsidR="00F11BCC" w:rsidRPr="005C2122">
        <w:t xml:space="preserve">ringe </w:t>
      </w:r>
      <w:r w:rsidR="00F11BCC">
        <w:t>b</w:t>
      </w:r>
      <w:r w:rsidR="00F11BCC" w:rsidRPr="005C2122">
        <w:t xml:space="preserve">enefits </w:t>
      </w:r>
      <w:r w:rsidR="00F11BCC">
        <w:t>t</w:t>
      </w:r>
      <w:r w:rsidR="00F11BCC" w:rsidRPr="005C2122">
        <w:t xml:space="preserve">ax. 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an executive is </w:t>
      </w:r>
      <w:r w:rsidRPr="00E83359">
        <w:t>working fo</w:t>
      </w:r>
      <w:r>
        <w:t xml:space="preserve">r </w:t>
      </w:r>
      <w:r w:rsidRPr="00947B6F">
        <w:t>a Public Benevolent Institution,</w:t>
      </w:r>
      <w:r w:rsidRPr="00E83359">
        <w:t xml:space="preserve"> the benefit items that normally incur </w:t>
      </w:r>
      <w:r w:rsidRPr="006368F6">
        <w:t>fringe benefits tax</w:t>
      </w:r>
      <w:r w:rsidRPr="00E83359">
        <w:t xml:space="preserve"> must not incur more than $17,000 grossed up taxable value per </w:t>
      </w:r>
      <w:r w:rsidRPr="006368F6">
        <w:t>fringe benefits tax</w:t>
      </w:r>
      <w:r w:rsidRPr="00E83359">
        <w:t xml:space="preserve"> year, </w:t>
      </w:r>
      <w:r>
        <w:t>without</w:t>
      </w:r>
      <w:r w:rsidRPr="00E83359">
        <w:t xml:space="preserve"> prior approval from</w:t>
      </w:r>
      <w:r w:rsidR="00A7162F">
        <w:t>: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500382">
        <w:t>for the head of service</w:t>
      </w:r>
      <w:r>
        <w:t xml:space="preserve"> </w:t>
      </w:r>
      <w:r w:rsidRPr="00500382">
        <w:t>and directors-general</w:t>
      </w:r>
      <w:r w:rsidRPr="00335707">
        <w:rPr>
          <w:rFonts w:eastAsia="Calibri"/>
          <w:szCs w:val="24"/>
        </w:rPr>
        <w:t>—</w:t>
      </w:r>
      <w:r w:rsidRPr="00E83359">
        <w:t>the Commissioner for Public Administration</w:t>
      </w:r>
      <w:r>
        <w:t xml:space="preserve">; and </w:t>
      </w:r>
    </w:p>
    <w:p w:rsidR="00F11BCC" w:rsidRPr="00E8335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500382">
        <w:t>for</w:t>
      </w:r>
      <w:proofErr w:type="gramEnd"/>
      <w:r w:rsidRPr="00500382">
        <w:t xml:space="preserve"> executives</w:t>
      </w:r>
      <w:r w:rsidRPr="00335707">
        <w:rPr>
          <w:rFonts w:eastAsia="Calibri"/>
          <w:szCs w:val="24"/>
        </w:rPr>
        <w:t>—the relevant</w:t>
      </w:r>
      <w:r w:rsidRPr="00E83359">
        <w:t xml:space="preserve"> </w:t>
      </w:r>
      <w:r>
        <w:t>director-general</w:t>
      </w:r>
      <w:r w:rsidRPr="00E83359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F11BCC" w:rsidRPr="00C85627" w:rsidRDefault="00F11BCC" w:rsidP="00F11BCC">
      <w:pPr>
        <w:pStyle w:val="Heading3"/>
        <w:tabs>
          <w:tab w:val="clear" w:pos="720"/>
        </w:tabs>
        <w:ind w:left="709"/>
      </w:pPr>
      <w:r w:rsidRPr="00C85627">
        <w:t>Employer provided benefits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</w:rPr>
      </w:pPr>
      <w:r w:rsidRPr="00335707">
        <w:rPr>
          <w:szCs w:val="24"/>
        </w:rPr>
        <w:t xml:space="preserve">An executive </w:t>
      </w:r>
      <w:r w:rsidRPr="00A05757">
        <w:rPr>
          <w:szCs w:val="24"/>
        </w:rPr>
        <w:t xml:space="preserve">is entitled to either the employer provided benefits mentioned in column 1 of Table </w:t>
      </w:r>
      <w:r>
        <w:rPr>
          <w:szCs w:val="24"/>
        </w:rPr>
        <w:t>4</w:t>
      </w:r>
      <w:r w:rsidRPr="00A05757">
        <w:rPr>
          <w:szCs w:val="24"/>
        </w:rPr>
        <w:t xml:space="preserve">.1 or the relevant cash payment in lieu of the benefit mentioned in column 2 of Table </w:t>
      </w:r>
      <w:r>
        <w:rPr>
          <w:szCs w:val="24"/>
        </w:rPr>
        <w:t>4</w:t>
      </w:r>
      <w:r w:rsidRPr="00A05757">
        <w:rPr>
          <w:szCs w:val="24"/>
        </w:rPr>
        <w:t>.1.</w:t>
      </w:r>
    </w:p>
    <w:p w:rsidR="00F11BCC" w:rsidRPr="00A05757" w:rsidRDefault="00F11BCC" w:rsidP="00F11BCC">
      <w:pPr>
        <w:spacing w:before="80" w:after="60"/>
        <w:ind w:left="1276" w:hanging="567"/>
        <w:rPr>
          <w:b/>
          <w:szCs w:val="24"/>
        </w:rPr>
      </w:pPr>
      <w:r w:rsidRPr="00A05757">
        <w:rPr>
          <w:b/>
          <w:szCs w:val="24"/>
        </w:rPr>
        <w:t xml:space="preserve">TABLE </w:t>
      </w:r>
      <w:r>
        <w:rPr>
          <w:b/>
          <w:szCs w:val="24"/>
        </w:rPr>
        <w:t>4</w:t>
      </w:r>
      <w:r w:rsidRPr="00A05757">
        <w:rPr>
          <w:b/>
          <w:szCs w:val="24"/>
        </w:rPr>
        <w:t>.1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4253"/>
        <w:gridCol w:w="3969"/>
      </w:tblGrid>
      <w:tr w:rsidR="00F11BCC" w:rsidRPr="00A05757" w:rsidTr="00287A58">
        <w:trPr>
          <w:cantSplit/>
          <w:tblHeader/>
        </w:trPr>
        <w:tc>
          <w:tcPr>
            <w:tcW w:w="4253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1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employer provided benefit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sz w:val="20"/>
              </w:rPr>
            </w:pPr>
            <w:r w:rsidRPr="004C6D00">
              <w:rPr>
                <w:sz w:val="20"/>
              </w:rPr>
              <w:t>Column 2</w:t>
            </w:r>
          </w:p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szCs w:val="24"/>
              </w:rPr>
            </w:pPr>
            <w:r w:rsidRPr="004C6D00">
              <w:rPr>
                <w:b/>
                <w:szCs w:val="24"/>
              </w:rPr>
              <w:t>cash payment in lieu of benefit</w:t>
            </w: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4C6D00" w:rsidRDefault="00F11BCC" w:rsidP="00287A58">
            <w:pPr>
              <w:pStyle w:val="BodyText2"/>
              <w:jc w:val="left"/>
              <w:rPr>
                <w:rFonts w:ascii="Calibri" w:hAnsi="Calibri"/>
                <w:szCs w:val="24"/>
              </w:rPr>
            </w:pPr>
            <w:r w:rsidRPr="004C6D00">
              <w:rPr>
                <w:rFonts w:ascii="Calibri" w:hAnsi="Calibri"/>
                <w:szCs w:val="24"/>
              </w:rPr>
              <w:t>employer’s superannuation contribution</w:t>
            </w:r>
          </w:p>
        </w:tc>
        <w:tc>
          <w:tcPr>
            <w:tcW w:w="3969" w:type="dxa"/>
          </w:tcPr>
          <w:p w:rsidR="00F11BCC" w:rsidRPr="004C6D00" w:rsidRDefault="00F11BCC" w:rsidP="00287A5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C6D00">
              <w:rPr>
                <w:szCs w:val="24"/>
              </w:rPr>
              <w:t>no option for cash payment in lieu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executive vehicle</w:t>
            </w:r>
          </w:p>
        </w:tc>
        <w:tc>
          <w:tcPr>
            <w:tcW w:w="3969" w:type="dxa"/>
            <w:vMerge w:val="restart"/>
          </w:tcPr>
          <w:p w:rsidR="00743D98" w:rsidRDefault="006B0526" w:rsidP="00743D98">
            <w:pPr>
              <w:pStyle w:val="Header"/>
              <w:tabs>
                <w:tab w:val="clear" w:pos="4153"/>
                <w:tab w:val="clear" w:pos="8306"/>
              </w:tabs>
            </w:pPr>
            <w:r w:rsidRPr="004C6D00">
              <w:rPr>
                <w:szCs w:val="24"/>
              </w:rPr>
              <w:t>under the</w:t>
            </w:r>
            <w:r w:rsidRPr="004C6D00">
              <w:rPr>
                <w:i/>
                <w:szCs w:val="24"/>
              </w:rPr>
              <w:t xml:space="preserve"> </w:t>
            </w:r>
            <w:r w:rsidRPr="002807D5">
              <w:rPr>
                <w:i/>
                <w:szCs w:val="24"/>
              </w:rPr>
              <w:t>Public Sector Management Standards 2006</w:t>
            </w:r>
          </w:p>
        </w:tc>
      </w:tr>
      <w:tr w:rsidR="006B0526" w:rsidRPr="00A05757" w:rsidTr="00287A58">
        <w:trPr>
          <w:cantSplit/>
        </w:trPr>
        <w:tc>
          <w:tcPr>
            <w:tcW w:w="4253" w:type="dxa"/>
          </w:tcPr>
          <w:p w:rsidR="006B0526" w:rsidRPr="00335707" w:rsidRDefault="006B0526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parking space</w:t>
            </w:r>
          </w:p>
        </w:tc>
        <w:tc>
          <w:tcPr>
            <w:tcW w:w="3969" w:type="dxa"/>
            <w:vMerge/>
          </w:tcPr>
          <w:p w:rsidR="006B0526" w:rsidRPr="00335707" w:rsidRDefault="006B0526" w:rsidP="00287A58">
            <w:pPr>
              <w:rPr>
                <w:szCs w:val="24"/>
              </w:rPr>
            </w:pPr>
          </w:p>
        </w:tc>
      </w:tr>
      <w:tr w:rsidR="00F11BCC" w:rsidRPr="00A05757" w:rsidTr="00287A58">
        <w:trPr>
          <w:cantSplit/>
        </w:trPr>
        <w:tc>
          <w:tcPr>
            <w:tcW w:w="4253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fringe benefits tax</w:t>
            </w:r>
          </w:p>
        </w:tc>
        <w:tc>
          <w:tcPr>
            <w:tcW w:w="3969" w:type="dxa"/>
          </w:tcPr>
          <w:p w:rsidR="00F11BCC" w:rsidRPr="00335707" w:rsidRDefault="00F11BCC" w:rsidP="00287A58">
            <w:pPr>
              <w:rPr>
                <w:szCs w:val="24"/>
              </w:rPr>
            </w:pPr>
            <w:r w:rsidRPr="00335707">
              <w:rPr>
                <w:szCs w:val="24"/>
              </w:rPr>
              <w:t>$7,000</w:t>
            </w:r>
          </w:p>
        </w:tc>
      </w:tr>
    </w:tbl>
    <w:p w:rsidR="00F11BCC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  <w:lang w:val="en-US"/>
        </w:rPr>
      </w:pPr>
      <w:r w:rsidRPr="00363435">
        <w:rPr>
          <w:sz w:val="20"/>
          <w:lang w:val="en-US"/>
        </w:rPr>
        <w:t>Note:</w:t>
      </w:r>
      <w:r w:rsidRPr="00363435">
        <w:rPr>
          <w:sz w:val="20"/>
          <w:lang w:val="en-US"/>
        </w:rPr>
        <w:tab/>
        <w:t>employer provided benefits or cash payment in lieu of the benefit do not change the remuneration component of the total remuneration package.</w:t>
      </w:r>
    </w:p>
    <w:p w:rsidR="00F11BCC" w:rsidRPr="00FE029D" w:rsidRDefault="00F11BCC" w:rsidP="00FE029D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 w:rsidRPr="00FE029D">
        <w:rPr>
          <w:sz w:val="20"/>
          <w:lang w:val="en-US"/>
        </w:rPr>
        <w:t>Note:</w:t>
      </w:r>
      <w:r w:rsidRPr="00FE029D">
        <w:rPr>
          <w:sz w:val="20"/>
          <w:lang w:val="en-US"/>
        </w:rPr>
        <w:tab/>
        <w:t xml:space="preserve">travel entitlements are provided under the </w:t>
      </w:r>
      <w:r w:rsidRPr="00AD0936">
        <w:rPr>
          <w:i/>
          <w:sz w:val="20"/>
        </w:rPr>
        <w:t>Public Sector Management Standards 2006</w:t>
      </w:r>
      <w:r w:rsidRPr="00FE029D">
        <w:rPr>
          <w:sz w:val="20"/>
        </w:rPr>
        <w:t>.</w:t>
      </w:r>
    </w:p>
    <w:p w:rsidR="00F11BCC" w:rsidRPr="00A05757" w:rsidRDefault="00F11BCC" w:rsidP="00F11BCC">
      <w:pPr>
        <w:pStyle w:val="Heading2"/>
        <w:spacing w:before="120"/>
        <w:ind w:left="709"/>
        <w:jc w:val="left"/>
        <w:rPr>
          <w:szCs w:val="24"/>
        </w:rPr>
      </w:pPr>
      <w:r w:rsidRPr="00A05757">
        <w:rPr>
          <w:szCs w:val="24"/>
        </w:rPr>
        <w:t>Employer’s superannuation contribution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>A</w:t>
      </w:r>
      <w:r>
        <w:rPr>
          <w:szCs w:val="24"/>
        </w:rPr>
        <w:t xml:space="preserve">n executive </w:t>
      </w:r>
      <w:r w:rsidRPr="00A05757">
        <w:rPr>
          <w:szCs w:val="24"/>
        </w:rPr>
        <w:t xml:space="preserve">is only eligible for 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 xml:space="preserve">ontribution </w:t>
      </w:r>
      <w:r w:rsidRPr="00A05757">
        <w:rPr>
          <w:szCs w:val="24"/>
          <w:lang w:val="en-US"/>
        </w:rPr>
        <w:t xml:space="preserve">if their </w:t>
      </w:r>
      <w:r w:rsidRPr="00A05757">
        <w:rPr>
          <w:szCs w:val="24"/>
        </w:rPr>
        <w:t>superannuation</w:t>
      </w:r>
      <w:r w:rsidRPr="00A05757">
        <w:rPr>
          <w:szCs w:val="24"/>
          <w:lang w:val="en-US"/>
        </w:rPr>
        <w:t xml:space="preserve"> entitlements are not provided elsewhere.  </w:t>
      </w:r>
    </w:p>
    <w:p w:rsidR="00F11BCC" w:rsidRPr="00A0575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  <w:rPr>
          <w:szCs w:val="24"/>
          <w:lang w:val="en-US"/>
        </w:rPr>
      </w:pPr>
      <w:r w:rsidRPr="00A05757">
        <w:rPr>
          <w:szCs w:val="24"/>
        </w:rPr>
        <w:t xml:space="preserve">The </w:t>
      </w:r>
      <w:r>
        <w:rPr>
          <w:szCs w:val="24"/>
        </w:rPr>
        <w:t>e</w:t>
      </w:r>
      <w:r w:rsidRPr="00A05757">
        <w:rPr>
          <w:szCs w:val="24"/>
        </w:rPr>
        <w:t xml:space="preserve">mployer’s </w:t>
      </w:r>
      <w:r>
        <w:rPr>
          <w:szCs w:val="24"/>
        </w:rPr>
        <w:t>s</w:t>
      </w:r>
      <w:r w:rsidRPr="00A05757">
        <w:rPr>
          <w:szCs w:val="24"/>
        </w:rPr>
        <w:t xml:space="preserve">uperannuation </w:t>
      </w:r>
      <w:r>
        <w:rPr>
          <w:szCs w:val="24"/>
        </w:rPr>
        <w:t>c</w:t>
      </w:r>
      <w:r w:rsidRPr="00A05757">
        <w:rPr>
          <w:szCs w:val="24"/>
        </w:rPr>
        <w:t>ontribution</w:t>
      </w:r>
      <w:r w:rsidRPr="00A05757">
        <w:rPr>
          <w:szCs w:val="24"/>
          <w:lang w:val="en-US"/>
        </w:rPr>
        <w:t xml:space="preserve"> is subject to the </w:t>
      </w:r>
      <w:r w:rsidRPr="00A05757">
        <w:rPr>
          <w:i/>
          <w:iCs/>
          <w:szCs w:val="24"/>
          <w:lang w:val="en-US"/>
        </w:rPr>
        <w:t>Superannuation Act 1976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), </w:t>
      </w:r>
      <w:r w:rsidRPr="00A05757">
        <w:rPr>
          <w:i/>
          <w:iCs/>
          <w:szCs w:val="24"/>
          <w:lang w:val="en-US"/>
        </w:rPr>
        <w:t>Superannuation Act 1990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 xml:space="preserve">) and </w:t>
      </w:r>
      <w:r w:rsidRPr="00A05757">
        <w:rPr>
          <w:i/>
          <w:iCs/>
          <w:szCs w:val="24"/>
          <w:lang w:val="en-US"/>
        </w:rPr>
        <w:t>Superannuation Act 2005</w:t>
      </w:r>
      <w:r w:rsidRPr="00A05757">
        <w:rPr>
          <w:szCs w:val="24"/>
          <w:lang w:val="en-US"/>
        </w:rPr>
        <w:t xml:space="preserve"> (</w:t>
      </w:r>
      <w:proofErr w:type="spellStart"/>
      <w:r w:rsidRPr="00A05757">
        <w:rPr>
          <w:szCs w:val="24"/>
          <w:lang w:val="en-US"/>
        </w:rPr>
        <w:t>Cth</w:t>
      </w:r>
      <w:proofErr w:type="spellEnd"/>
      <w:r w:rsidRPr="00A05757">
        <w:rPr>
          <w:szCs w:val="24"/>
          <w:lang w:val="en-US"/>
        </w:rPr>
        <w:t>).</w:t>
      </w:r>
    </w:p>
    <w:p w:rsidR="00F11BCC" w:rsidRPr="0075183B" w:rsidRDefault="00F11BCC" w:rsidP="00F11BCC">
      <w:pPr>
        <w:keepNext/>
        <w:autoSpaceDE w:val="0"/>
        <w:autoSpaceDN w:val="0"/>
        <w:adjustRightInd w:val="0"/>
        <w:spacing w:before="80" w:after="60"/>
        <w:ind w:left="1276" w:hanging="567"/>
        <w:rPr>
          <w:sz w:val="20"/>
        </w:rPr>
      </w:pPr>
      <w:r>
        <w:rPr>
          <w:sz w:val="20"/>
          <w:lang w:val="en-US"/>
        </w:rPr>
        <w:lastRenderedPageBreak/>
        <w:t xml:space="preserve">Note: </w:t>
      </w:r>
      <w:r>
        <w:rPr>
          <w:sz w:val="20"/>
          <w:lang w:val="en-US"/>
        </w:rPr>
        <w:tab/>
        <w:t>s</w:t>
      </w:r>
      <w:r w:rsidRPr="0075183B">
        <w:rPr>
          <w:sz w:val="20"/>
          <w:lang w:val="en-US"/>
        </w:rPr>
        <w:t xml:space="preserve">ection </w:t>
      </w:r>
      <w:r w:rsidRPr="0050191D">
        <w:rPr>
          <w:sz w:val="20"/>
          <w:lang w:val="en-US"/>
        </w:rPr>
        <w:t>642</w:t>
      </w:r>
      <w:r w:rsidRPr="0075183B">
        <w:rPr>
          <w:sz w:val="20"/>
          <w:lang w:val="en-US"/>
        </w:rPr>
        <w:t xml:space="preserve"> of the </w:t>
      </w:r>
      <w:r w:rsidRPr="003D48F6">
        <w:rPr>
          <w:i/>
          <w:sz w:val="20"/>
          <w:lang w:val="en-US"/>
        </w:rPr>
        <w:t>Public Sector Management Standards 2006</w:t>
      </w:r>
      <w:r>
        <w:rPr>
          <w:sz w:val="20"/>
          <w:lang w:val="en-US"/>
        </w:rPr>
        <w:t xml:space="preserve"> sets out</w:t>
      </w:r>
      <w:r w:rsidRPr="0075183B">
        <w:rPr>
          <w:sz w:val="20"/>
          <w:lang w:val="en-US"/>
        </w:rPr>
        <w:t xml:space="preserve"> superannuation for </w:t>
      </w:r>
      <w:r>
        <w:rPr>
          <w:sz w:val="20"/>
          <w:lang w:val="en-US"/>
        </w:rPr>
        <w:t>some executives</w:t>
      </w:r>
      <w:r w:rsidRPr="0075183B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appointed </w:t>
      </w:r>
      <w:r w:rsidRPr="0075183B">
        <w:rPr>
          <w:sz w:val="20"/>
          <w:lang w:val="en-US"/>
        </w:rPr>
        <w:t>from 1 July 2006.</w:t>
      </w:r>
    </w:p>
    <w:p w:rsidR="00F11BCC" w:rsidRPr="0075183B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An executive </w:t>
      </w:r>
      <w:r w:rsidRPr="0075183B">
        <w:t xml:space="preserve">who is a member of </w:t>
      </w:r>
      <w:r>
        <w:t xml:space="preserve">the </w:t>
      </w:r>
      <w:r w:rsidRPr="007B3690">
        <w:t>CSS or PSS</w:t>
      </w:r>
      <w:r w:rsidRPr="00335707">
        <w:rPr>
          <w:rFonts w:eastAsia="Calibri"/>
          <w:szCs w:val="24"/>
        </w:rPr>
        <w:t>—</w:t>
      </w:r>
      <w:r w:rsidRPr="0075183B">
        <w:t xml:space="preserve"> 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m</w:t>
      </w:r>
      <w:r w:rsidRPr="0075183B">
        <w:t>ay elect that the</w:t>
      </w:r>
      <w:r>
        <w:t xml:space="preserve"> employer continues to meet its requirements under the </w:t>
      </w:r>
      <w:r>
        <w:rPr>
          <w:i/>
        </w:rPr>
        <w:t>Superannuation Act 1976</w:t>
      </w:r>
      <w:r>
        <w:t xml:space="preserve"> (</w:t>
      </w:r>
      <w:proofErr w:type="spellStart"/>
      <w:r>
        <w:t>Cth</w:t>
      </w:r>
      <w:proofErr w:type="spellEnd"/>
      <w:r>
        <w:t xml:space="preserve">) and the </w:t>
      </w:r>
      <w:r>
        <w:rPr>
          <w:i/>
        </w:rPr>
        <w:t>Superannuation Act 1990</w:t>
      </w:r>
      <w:r>
        <w:t xml:space="preserve"> (</w:t>
      </w:r>
      <w:proofErr w:type="spellStart"/>
      <w:r>
        <w:t>Cth</w:t>
      </w:r>
      <w:proofErr w:type="spellEnd"/>
      <w:r>
        <w:t>) as they apply to people who are contributory members of the CSS and PSS;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for</w:t>
      </w:r>
      <w:proofErr w:type="gramEnd"/>
      <w:r>
        <w:t xml:space="preserve"> the purposes of calculating this component of the total remuneration package, the value of the employer’s superannuation contribution will notionally be deemed to be 16% of their </w:t>
      </w:r>
      <w:r w:rsidRPr="0065168E">
        <w:t>remuneration</w:t>
      </w:r>
      <w:r>
        <w:t>.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 xml:space="preserve">If </w:t>
      </w:r>
      <w:r w:rsidRPr="00BF6FC8">
        <w:t>a</w:t>
      </w:r>
      <w:r>
        <w:t>n executive who is not a member of the CSS or PSS was appointed to or engaged by the Territory before 30 June 2006, and maintained continuous employment with the Territory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the value of the employer’s superannuation contribution is 16% of the remuneration component; and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employer will contribute an amount equal to this on behalf of the executive to an agreed superannuation fund nominated by the executive.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The</w:t>
      </w:r>
      <w:r>
        <w:rPr>
          <w:lang w:val="en-US"/>
        </w:rPr>
        <w:t xml:space="preserve"> </w:t>
      </w:r>
      <w:r>
        <w:t xml:space="preserve">value of the employer’s superannuation contribution must not be paid in cash to </w:t>
      </w:r>
      <w:r w:rsidRPr="00BF6FC8">
        <w:t>a</w:t>
      </w:r>
      <w:r>
        <w:t>n executive.</w:t>
      </w:r>
    </w:p>
    <w:p w:rsidR="00F11BCC" w:rsidRDefault="00F11BCC" w:rsidP="00F11BCC">
      <w:pPr>
        <w:pStyle w:val="Heading2"/>
        <w:spacing w:before="120"/>
        <w:ind w:left="709"/>
        <w:jc w:val="left"/>
      </w:pPr>
      <w:r>
        <w:t>Fringe benefit tax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The fringe benefits tax payable to a</w:t>
      </w:r>
      <w:r>
        <w:t>n executive is</w:t>
      </w:r>
      <w:r w:rsidRPr="00BF6FC8">
        <w:t xml:space="preserve"> the amount remaining after the employer’s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 xml:space="preserve">ax is calculated, as required under the </w:t>
      </w:r>
      <w:r w:rsidRPr="00BF6FC8">
        <w:rPr>
          <w:i/>
        </w:rPr>
        <w:t>Fringe Benefits Tax Assessment Act 1986</w:t>
      </w:r>
      <w:r w:rsidRPr="00BF6FC8">
        <w:t>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T</w:t>
      </w:r>
      <w:r w:rsidRPr="00BF6FC8">
        <w:t xml:space="preserve">he </w:t>
      </w:r>
      <w:r>
        <w:t xml:space="preserve">executive </w:t>
      </w:r>
      <w:r w:rsidRPr="00BF6FC8">
        <w:t>vehicle and employer</w:t>
      </w:r>
      <w:r>
        <w:t>’s</w:t>
      </w:r>
      <w:r w:rsidRPr="00BF6FC8">
        <w:t xml:space="preserve"> superannuation </w:t>
      </w:r>
      <w:r>
        <w:t>contribution</w:t>
      </w:r>
      <w:r w:rsidRPr="00BF6FC8">
        <w:t xml:space="preserve"> </w:t>
      </w:r>
      <w:r>
        <w:t>set out</w:t>
      </w:r>
      <w:r w:rsidRPr="00BF6FC8">
        <w:t xml:space="preserve"> in the </w:t>
      </w:r>
      <w:r w:rsidRPr="004E19C0">
        <w:rPr>
          <w:i/>
        </w:rPr>
        <w:t>Public Sector Management Standards 2006</w:t>
      </w:r>
      <w:r>
        <w:t xml:space="preserve"> are </w:t>
      </w:r>
      <w:r w:rsidRPr="00BF6FC8">
        <w:t xml:space="preserve">considered for calculating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If the liability for </w:t>
      </w:r>
      <w:r>
        <w:t>f</w:t>
      </w:r>
      <w:r w:rsidRPr="00BF6FC8">
        <w:t xml:space="preserve">ringe </w:t>
      </w:r>
      <w:r>
        <w:t>b</w:t>
      </w:r>
      <w:r w:rsidRPr="00BF6FC8">
        <w:t xml:space="preserve">enefits </w:t>
      </w:r>
      <w:r>
        <w:t>t</w:t>
      </w:r>
      <w:r w:rsidRPr="00BF6FC8">
        <w:t>ax exceeds $7,000 a</w:t>
      </w:r>
      <w:r>
        <w:t>n executive will</w:t>
      </w:r>
      <w:r w:rsidRPr="00BF6FC8">
        <w:t xml:space="preserve"> not be required to pay the excess to the employer.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 xml:space="preserve">Fringe benefits tax </w:t>
      </w:r>
      <w:r>
        <w:t xml:space="preserve">is </w:t>
      </w:r>
      <w:r w:rsidRPr="00BF6FC8">
        <w:t xml:space="preserve">reduced proportionally </w:t>
      </w:r>
      <w:r>
        <w:t>if</w:t>
      </w:r>
      <w:r w:rsidRPr="00BF6FC8">
        <w:t xml:space="preserve"> the </w:t>
      </w:r>
      <w:r>
        <w:t>executive</w:t>
      </w:r>
      <w:r w:rsidRPr="00BF6FC8">
        <w:t xml:space="preserve"> </w:t>
      </w:r>
      <w:r>
        <w:t xml:space="preserve">is engaged for less than </w:t>
      </w:r>
      <w:r w:rsidRPr="00BF6FC8">
        <w:t>a financial year.</w:t>
      </w:r>
    </w:p>
    <w:p w:rsidR="00F11BCC" w:rsidRDefault="00F11BCC" w:rsidP="00F11BCC">
      <w:pPr>
        <w:pStyle w:val="Heading3"/>
        <w:tabs>
          <w:tab w:val="clear" w:pos="720"/>
        </w:tabs>
        <w:ind w:left="709"/>
      </w:pPr>
      <w:r w:rsidRPr="00313D79">
        <w:t>Relocation</w:t>
      </w:r>
      <w:r w:rsidRPr="00E320F8">
        <w:t xml:space="preserve"> </w:t>
      </w:r>
      <w:r>
        <w:t>a</w:t>
      </w:r>
      <w:r w:rsidRPr="00E320F8">
        <w:t>llowance</w:t>
      </w:r>
    </w:p>
    <w:p w:rsidR="00F11BCC" w:rsidRDefault="00F11BCC" w:rsidP="00F11BCC">
      <w:pPr>
        <w:keepNext/>
        <w:keepLines/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In this clause:</w:t>
      </w:r>
    </w:p>
    <w:p w:rsidR="00F11BCC" w:rsidRPr="002824CD" w:rsidRDefault="00F11BCC" w:rsidP="00F11BCC">
      <w:pPr>
        <w:keepNext/>
        <w:keepLines/>
        <w:spacing w:before="80"/>
        <w:ind w:left="709"/>
        <w:jc w:val="both"/>
      </w:pPr>
      <w:r w:rsidRPr="002824CD">
        <w:rPr>
          <w:b/>
          <w:i/>
        </w:rPr>
        <w:t>ACT</w:t>
      </w:r>
      <w:r w:rsidRPr="002824CD">
        <w:t xml:space="preserve"> includes the surrounding district, including Queanbeyan.</w:t>
      </w:r>
    </w:p>
    <w:p w:rsidR="00F11BCC" w:rsidRPr="002824CD" w:rsidRDefault="00F11BCC" w:rsidP="00F11BCC">
      <w:pPr>
        <w:keepNext/>
        <w:keepLines/>
        <w:spacing w:before="80" w:after="60"/>
        <w:ind w:left="709"/>
        <w:jc w:val="both"/>
      </w:pPr>
      <w:proofErr w:type="gramStart"/>
      <w:r w:rsidRPr="002824CD">
        <w:rPr>
          <w:b/>
          <w:i/>
        </w:rPr>
        <w:t>relocation</w:t>
      </w:r>
      <w:proofErr w:type="gramEnd"/>
      <w:r w:rsidRPr="00335707">
        <w:t xml:space="preserve"> means </w:t>
      </w:r>
      <w:r w:rsidRPr="002824CD">
        <w:t>from a residence outside the ACT to a residence in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is provided to assist an individual </w:t>
      </w:r>
      <w:r>
        <w:t>with relocation</w:t>
      </w:r>
      <w:r w:rsidRPr="00423475">
        <w:t xml:space="preserve">.  </w:t>
      </w:r>
    </w:p>
    <w:p w:rsidR="00F11BCC" w:rsidRPr="00423475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 xml:space="preserve">elocation allowance </w:t>
      </w:r>
      <w:r>
        <w:t>will not</w:t>
      </w:r>
      <w:r w:rsidRPr="00423475">
        <w:t xml:space="preserve"> cover </w:t>
      </w:r>
      <w:r>
        <w:t xml:space="preserve">the total cost of relocation </w:t>
      </w:r>
      <w:r w:rsidRPr="00423475">
        <w:t>in all circumstances.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>relocation allowance</w:t>
      </w:r>
      <w:r w:rsidRPr="00BF6FC8">
        <w:t xml:space="preserve"> </w:t>
      </w:r>
      <w:r>
        <w:t>is</w:t>
      </w:r>
      <w:r w:rsidRPr="0075183B">
        <w:t xml:space="preserve"> $</w:t>
      </w:r>
      <w:r>
        <w:t>51,533.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423475">
        <w:t xml:space="preserve"> a </w:t>
      </w:r>
      <w:r>
        <w:t xml:space="preserve">person </w:t>
      </w:r>
      <w:r w:rsidRPr="00423475">
        <w:t>relocate</w:t>
      </w:r>
      <w:r>
        <w:t>s</w:t>
      </w:r>
      <w:r w:rsidRPr="00423475">
        <w:t xml:space="preserve"> </w:t>
      </w:r>
      <w:r>
        <w:t>because of engagement as an executive</w:t>
      </w:r>
      <w:r w:rsidRPr="00423475">
        <w:t xml:space="preserve">, </w:t>
      </w:r>
      <w:r>
        <w:t xml:space="preserve">the person is </w:t>
      </w:r>
      <w:r w:rsidRPr="00423475">
        <w:t xml:space="preserve">entitled to be reimbursed </w:t>
      </w:r>
      <w:r>
        <w:t xml:space="preserve">up to the </w:t>
      </w:r>
      <w:r w:rsidRPr="00BF6FC8">
        <w:t xml:space="preserve">maximum </w:t>
      </w:r>
      <w:r>
        <w:t xml:space="preserve">relocation allowance, for receipted, </w:t>
      </w:r>
      <w:r w:rsidRPr="0080450B">
        <w:t>reasonable</w:t>
      </w:r>
      <w:r>
        <w:t xml:space="preserve"> costs of the following: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>
        <w:t>p</w:t>
      </w:r>
      <w:r w:rsidRPr="00E10B29">
        <w:t xml:space="preserve">acking personal effects and furniture belonging to the </w:t>
      </w:r>
      <w:r>
        <w:t>person</w:t>
      </w:r>
      <w:r w:rsidRPr="00E10B29">
        <w:t xml:space="preserve"> and </w:t>
      </w:r>
      <w:r>
        <w:t>their</w:t>
      </w:r>
      <w:r w:rsidR="00940D75">
        <w:t xml:space="preserve"> family</w:t>
      </w:r>
      <w:r w:rsidRPr="00E10B29">
        <w:t>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necessary storage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lastRenderedPageBreak/>
        <w:t>removal costs and associated insurance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unpacking of personal effects and furniture;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travel, accommodation and meals between the former location and the ACT;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temporary accommodation costs at the former location and in the ACT </w:t>
      </w:r>
      <w:r>
        <w:t xml:space="preserve">up </w:t>
      </w:r>
      <w:r w:rsidRPr="00BF6FC8">
        <w:t xml:space="preserve">to a maximum </w:t>
      </w:r>
      <w:r>
        <w:t xml:space="preserve">aggregate </w:t>
      </w:r>
      <w:r w:rsidRPr="00BF6FC8">
        <w:t>period of six months, or, in exceptional circumstances, nine months with the approval of the ACT Remuneration Tribunal</w:t>
      </w:r>
      <w:r w:rsidR="00FD6F1F">
        <w:t xml:space="preserve"> (Tribunal)</w:t>
      </w:r>
      <w:r w:rsidRPr="00BF6FC8">
        <w:t>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>costs of disconnection and reconnection of utilities;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cost of stamp duty and legal and professional services associated with the sale of the residence at the former location and/or the purchase of a residence or lease on a block of land in the ACT; </w:t>
      </w:r>
    </w:p>
    <w:p w:rsidR="00F11BCC" w:rsidRPr="00E10B29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s</w:t>
      </w:r>
      <w:r w:rsidRPr="00E10B29">
        <w:t>ubject</w:t>
      </w:r>
      <w:proofErr w:type="gramEnd"/>
      <w:r w:rsidRPr="00E10B29">
        <w:t xml:space="preserve"> to the </w:t>
      </w:r>
      <w:r>
        <w:t xml:space="preserve">specific </w:t>
      </w:r>
      <w:r w:rsidRPr="00E10B29">
        <w:t>approval of the Tribunal, any other reasonable expenses necessarily incurred in relocating to the ACT.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BF6FC8">
        <w:t>T</w:t>
      </w:r>
      <w:r>
        <w:t xml:space="preserve">he </w:t>
      </w:r>
      <w:r w:rsidRPr="00BF6FC8">
        <w:t xml:space="preserve">maximum </w:t>
      </w:r>
      <w:r>
        <w:t xml:space="preserve">relocation allowance may be exceeded if </w:t>
      </w:r>
      <w:r w:rsidRPr="00BF6FC8">
        <w:t>the Tribunal agrees</w:t>
      </w:r>
      <w:r w:rsidRPr="00335707">
        <w:rPr>
          <w:rFonts w:eastAsia="Calibri"/>
          <w:szCs w:val="24"/>
        </w:rPr>
        <w:t>—</w:t>
      </w:r>
    </w:p>
    <w:p w:rsidR="00F11BCC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BF6FC8">
        <w:t xml:space="preserve">there are </w:t>
      </w:r>
      <w:r w:rsidRPr="00E10B29">
        <w:t xml:space="preserve">unusual or exceptional </w:t>
      </w:r>
      <w:r w:rsidRPr="00BF6FC8">
        <w:t>circumstances</w:t>
      </w:r>
      <w:r>
        <w:t>; and</w:t>
      </w:r>
    </w:p>
    <w:p w:rsidR="00F11BCC" w:rsidRPr="00BF6FC8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>
        <w:t>the</w:t>
      </w:r>
      <w:proofErr w:type="gramEnd"/>
      <w:r>
        <w:t xml:space="preserve"> </w:t>
      </w:r>
      <w:r w:rsidRPr="00E10B29">
        <w:t xml:space="preserve">unusual or exceptional </w:t>
      </w:r>
      <w:r w:rsidRPr="00BF6FC8">
        <w:t xml:space="preserve">circumstances </w:t>
      </w:r>
      <w:r>
        <w:t>were</w:t>
      </w:r>
      <w:r w:rsidRPr="00BF6FC8">
        <w:t xml:space="preserve"> unforeseen or unable to be dealt with without exceeding the maximum relocation allowance.</w:t>
      </w:r>
    </w:p>
    <w:p w:rsidR="00F11BCC" w:rsidRPr="00E10B29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If</w:t>
      </w:r>
      <w:r w:rsidRPr="00E10B29">
        <w:t xml:space="preserve"> </w:t>
      </w:r>
      <w:r>
        <w:t>an executive</w:t>
      </w:r>
      <w:r w:rsidRPr="00E10B29">
        <w:t xml:space="preserve"> </w:t>
      </w:r>
      <w:r>
        <w:t>thinks</w:t>
      </w:r>
      <w:r w:rsidRPr="00E10B29">
        <w:t xml:space="preserve"> that unusual and exceptional circumstances exist, they may </w:t>
      </w:r>
      <w:r>
        <w:t>ask</w:t>
      </w:r>
      <w:r w:rsidRPr="00E10B29">
        <w:t xml:space="preserve"> the Tribunal </w:t>
      </w:r>
      <w:r>
        <w:t xml:space="preserve">to </w:t>
      </w:r>
      <w:r w:rsidRPr="00E10B29">
        <w:t xml:space="preserve">consider the matter and determine whether the maximum </w:t>
      </w:r>
      <w:r>
        <w:t xml:space="preserve">relocation </w:t>
      </w:r>
      <w:r w:rsidRPr="00E10B29">
        <w:t xml:space="preserve">allowance can be exceeded.  </w:t>
      </w:r>
      <w:r>
        <w:t>A request must be in writing and must include</w:t>
      </w:r>
      <w:r w:rsidRPr="00335707">
        <w:rPr>
          <w:rFonts w:eastAsia="Calibri"/>
          <w:szCs w:val="24"/>
        </w:rPr>
        <w:t>—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unusual or exceptional circumstances;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>details of the relocation;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expenses incurred by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expected total relocation expenses of the </w:t>
      </w:r>
      <w:r>
        <w:t>executive</w:t>
      </w:r>
      <w:r w:rsidRPr="001F472A">
        <w:t>;</w:t>
      </w:r>
      <w:r>
        <w:t xml:space="preserve">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r w:rsidRPr="001F472A">
        <w:t xml:space="preserve">the level of assistance the </w:t>
      </w:r>
      <w:r>
        <w:t>executive</w:t>
      </w:r>
      <w:r w:rsidRPr="001F472A">
        <w:t xml:space="preserve"> considers should be provided; and</w:t>
      </w:r>
    </w:p>
    <w:p w:rsidR="00F11BCC" w:rsidRPr="001F472A" w:rsidRDefault="00F11BCC" w:rsidP="00F11BCC">
      <w:pPr>
        <w:numPr>
          <w:ilvl w:val="2"/>
          <w:numId w:val="1"/>
        </w:numPr>
        <w:tabs>
          <w:tab w:val="clear" w:pos="720"/>
        </w:tabs>
        <w:spacing w:after="60"/>
        <w:ind w:left="1134" w:hanging="436"/>
      </w:pPr>
      <w:proofErr w:type="gramStart"/>
      <w:r w:rsidRPr="001F472A">
        <w:t>any</w:t>
      </w:r>
      <w:proofErr w:type="gramEnd"/>
      <w:r w:rsidRPr="001F472A">
        <w:t xml:space="preserve"> other relevant information.</w:t>
      </w:r>
    </w:p>
    <w:p w:rsidR="00F11BCC" w:rsidRPr="00BF6FC8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>
        <w:t>R</w:t>
      </w:r>
      <w:r w:rsidRPr="00423475">
        <w:t>elocation allowance</w:t>
      </w:r>
      <w:r w:rsidRPr="00BF6FC8">
        <w:t xml:space="preserve"> does not apply to any expenses incurred at the conclusion of employment.</w:t>
      </w:r>
    </w:p>
    <w:p w:rsidR="00F11BCC" w:rsidRPr="00E320F8" w:rsidRDefault="00F11BCC" w:rsidP="00F11BCC">
      <w:pPr>
        <w:pStyle w:val="Heading3"/>
        <w:tabs>
          <w:tab w:val="clear" w:pos="720"/>
        </w:tabs>
        <w:ind w:left="709"/>
      </w:pPr>
      <w:r w:rsidRPr="00E320F8">
        <w:t>Definitions</w:t>
      </w:r>
    </w:p>
    <w:p w:rsidR="00F11BCC" w:rsidRDefault="00F11BCC" w:rsidP="00F11BCC">
      <w:pPr>
        <w:numPr>
          <w:ilvl w:val="1"/>
          <w:numId w:val="1"/>
        </w:numPr>
        <w:tabs>
          <w:tab w:val="clear" w:pos="720"/>
          <w:tab w:val="num" w:pos="0"/>
        </w:tabs>
        <w:spacing w:before="80" w:after="60"/>
        <w:ind w:left="709" w:hanging="709"/>
      </w:pPr>
      <w:r w:rsidRPr="003C55D8">
        <w:t xml:space="preserve">In this </w:t>
      </w:r>
      <w:r>
        <w:t>Determination</w:t>
      </w:r>
      <w:r w:rsidRPr="003C55D8">
        <w:t>: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agreed</w:t>
      </w:r>
      <w:proofErr w:type="gramEnd"/>
      <w:r w:rsidRPr="00335707">
        <w:rPr>
          <w:b/>
          <w:bCs/>
          <w:i/>
          <w:iCs/>
        </w:rPr>
        <w:t xml:space="preserve"> superannuation fund</w:t>
      </w:r>
      <w:r w:rsidRPr="00335707">
        <w:t xml:space="preserve"> means a fund complying with the requirements of: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after="60"/>
        <w:jc w:val="both"/>
      </w:pPr>
      <w:r w:rsidRPr="00335707">
        <w:t xml:space="preserve">the </w:t>
      </w:r>
      <w:r w:rsidRPr="00335707">
        <w:rPr>
          <w:i/>
        </w:rPr>
        <w:t>Income Tax Assessment Act 1936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); and</w:t>
      </w:r>
    </w:p>
    <w:p w:rsidR="00F11BCC" w:rsidRPr="00335707" w:rsidRDefault="00F11BCC" w:rsidP="00F11BCC">
      <w:pPr>
        <w:pStyle w:val="MediumGrid1-Accent21"/>
        <w:numPr>
          <w:ilvl w:val="0"/>
          <w:numId w:val="3"/>
        </w:numPr>
        <w:spacing w:before="80"/>
        <w:jc w:val="both"/>
      </w:pPr>
      <w:proofErr w:type="gramStart"/>
      <w:r w:rsidRPr="00335707">
        <w:t>the</w:t>
      </w:r>
      <w:proofErr w:type="gramEnd"/>
      <w:r w:rsidRPr="00335707">
        <w:t xml:space="preserve"> </w:t>
      </w:r>
      <w:r w:rsidRPr="00335707">
        <w:rPr>
          <w:i/>
        </w:rPr>
        <w:t>Superannuation Industry (Supervision) Act 1993</w:t>
      </w:r>
      <w:r w:rsidRPr="00335707">
        <w:t xml:space="preserve"> (</w:t>
      </w:r>
      <w:proofErr w:type="spellStart"/>
      <w:r w:rsidRPr="00335707">
        <w:t>Cth</w:t>
      </w:r>
      <w:proofErr w:type="spellEnd"/>
      <w:r w:rsidRPr="00335707">
        <w:t>).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CSS </w:t>
      </w:r>
      <w:r>
        <w:t xml:space="preserve">means the </w:t>
      </w:r>
      <w:r w:rsidRPr="0075183B">
        <w:t>Comm</w:t>
      </w:r>
      <w:r>
        <w:t>onwealth Superannuation Scheme.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</w:rPr>
        <w:t>employer</w:t>
      </w:r>
      <w:proofErr w:type="gramEnd"/>
      <w:r w:rsidRPr="00335707">
        <w:t xml:space="preserve"> means the Australian Capital Territory and includes any person authorised to act on behalf of the Australian Capital Territory.</w:t>
      </w:r>
    </w:p>
    <w:p w:rsidR="00F11BCC" w:rsidRPr="00335707" w:rsidRDefault="00F11BCC" w:rsidP="00F11BCC">
      <w:pPr>
        <w:spacing w:before="80"/>
        <w:ind w:left="709"/>
        <w:jc w:val="both"/>
        <w:rPr>
          <w:bCs/>
          <w:iCs/>
        </w:rPr>
      </w:pPr>
      <w:proofErr w:type="gramStart"/>
      <w:r w:rsidRPr="00335707">
        <w:rPr>
          <w:b/>
          <w:bCs/>
          <w:i/>
          <w:iCs/>
        </w:rPr>
        <w:t>executive</w:t>
      </w:r>
      <w:proofErr w:type="gramEnd"/>
      <w:r w:rsidRPr="00335707">
        <w:rPr>
          <w:b/>
          <w:bCs/>
          <w:i/>
          <w:iCs/>
        </w:rPr>
        <w:t xml:space="preserve"> </w:t>
      </w:r>
      <w:r w:rsidRPr="00335707">
        <w:rPr>
          <w:bCs/>
          <w:iCs/>
        </w:rPr>
        <w:t xml:space="preserve">means </w:t>
      </w:r>
      <w:r w:rsidR="006B0526">
        <w:rPr>
          <w:bCs/>
          <w:iCs/>
        </w:rPr>
        <w:t xml:space="preserve">the Head of Service, a Director-General or </w:t>
      </w:r>
      <w:r w:rsidRPr="00335707">
        <w:rPr>
          <w:bCs/>
          <w:iCs/>
        </w:rPr>
        <w:t xml:space="preserve">an </w:t>
      </w:r>
      <w:r w:rsidR="006B0526">
        <w:rPr>
          <w:bCs/>
          <w:iCs/>
        </w:rPr>
        <w:t>ACTPS E</w:t>
      </w:r>
      <w:r w:rsidRPr="00335707">
        <w:rPr>
          <w:bCs/>
          <w:iCs/>
        </w:rPr>
        <w:t>xecutive.</w:t>
      </w:r>
    </w:p>
    <w:p w:rsidR="00F11BCC" w:rsidRPr="00335707" w:rsidRDefault="00F11BCC" w:rsidP="00F11BCC">
      <w:pPr>
        <w:spacing w:before="80"/>
        <w:ind w:left="709"/>
        <w:jc w:val="both"/>
      </w:pPr>
      <w:proofErr w:type="gramStart"/>
      <w:r w:rsidRPr="00335707">
        <w:rPr>
          <w:b/>
          <w:bCs/>
          <w:i/>
          <w:iCs/>
        </w:rPr>
        <w:t>fringe</w:t>
      </w:r>
      <w:proofErr w:type="gramEnd"/>
      <w:r w:rsidRPr="00335707">
        <w:rPr>
          <w:b/>
          <w:bCs/>
          <w:i/>
        </w:rPr>
        <w:t xml:space="preserve"> benefits tax</w:t>
      </w:r>
      <w:r w:rsidRPr="00335707">
        <w:t xml:space="preserve"> means the tax assessed under the </w:t>
      </w:r>
      <w:r w:rsidRPr="00335707">
        <w:rPr>
          <w:i/>
        </w:rPr>
        <w:t>Fringe Benefits Tax Assessment Act 1986</w:t>
      </w:r>
      <w:r w:rsidRPr="00335707">
        <w:t>.</w:t>
      </w:r>
    </w:p>
    <w:p w:rsidR="00F11BCC" w:rsidRDefault="00F11BCC" w:rsidP="00F11BCC">
      <w:pPr>
        <w:spacing w:before="80"/>
        <w:ind w:left="709"/>
        <w:jc w:val="both"/>
      </w:pPr>
      <w:r>
        <w:rPr>
          <w:b/>
          <w:i/>
        </w:rPr>
        <w:t xml:space="preserve">PSS </w:t>
      </w:r>
      <w:r>
        <w:t xml:space="preserve">means the </w:t>
      </w:r>
      <w:r w:rsidRPr="0075183B">
        <w:t>Publi</w:t>
      </w:r>
      <w:r>
        <w:t>c Sector Superannuation Scheme.</w:t>
      </w:r>
    </w:p>
    <w:p w:rsidR="00F11BCC" w:rsidRPr="00C74636" w:rsidRDefault="00F11BCC" w:rsidP="00F11BCC">
      <w:pPr>
        <w:spacing w:before="80" w:after="60"/>
        <w:ind w:left="709"/>
        <w:jc w:val="both"/>
      </w:pPr>
      <w:proofErr w:type="gramStart"/>
      <w:r w:rsidRPr="00335707">
        <w:rPr>
          <w:b/>
          <w:i/>
        </w:rPr>
        <w:lastRenderedPageBreak/>
        <w:t>total</w:t>
      </w:r>
      <w:proofErr w:type="gramEnd"/>
      <w:r w:rsidRPr="00335707">
        <w:rPr>
          <w:b/>
          <w:i/>
        </w:rPr>
        <w:t xml:space="preserve"> remuneration package</w:t>
      </w:r>
      <w:r w:rsidRPr="00335707">
        <w:t xml:space="preserve"> includes remuneration set out in Table 2.1, all employer provided benefits, and all </w:t>
      </w:r>
      <w:r w:rsidRPr="00555703">
        <w:t>allowances</w:t>
      </w:r>
      <w:r w:rsidRPr="00335707">
        <w:t xml:space="preserve">.  </w:t>
      </w:r>
      <w:r w:rsidRPr="00C74636">
        <w:t>The value of an allowance or entitlement set out in this Determination is fixed and cannot be transferred to another other component of the total remuneration package.</w:t>
      </w:r>
    </w:p>
    <w:p w:rsidR="00F11BCC" w:rsidRPr="005E76DE" w:rsidRDefault="00F11BCC" w:rsidP="00F11BCC">
      <w:pPr>
        <w:pStyle w:val="Heading3"/>
        <w:tabs>
          <w:tab w:val="clear" w:pos="720"/>
        </w:tabs>
        <w:ind w:left="709"/>
      </w:pPr>
      <w:r>
        <w:t>R</w:t>
      </w:r>
      <w:r w:rsidRPr="005E76DE">
        <w:t xml:space="preserve">evocation of </w:t>
      </w:r>
      <w:r>
        <w:t>p</w:t>
      </w:r>
      <w:r w:rsidRPr="005E76DE">
        <w:t>revious Determination</w:t>
      </w:r>
    </w:p>
    <w:p w:rsidR="00F11BCC" w:rsidRPr="00335707" w:rsidRDefault="00F11BCC" w:rsidP="00F11BCC">
      <w:pPr>
        <w:numPr>
          <w:ilvl w:val="1"/>
          <w:numId w:val="1"/>
        </w:numPr>
        <w:tabs>
          <w:tab w:val="clear" w:pos="720"/>
        </w:tabs>
        <w:spacing w:before="80" w:after="60"/>
        <w:ind w:left="709" w:hanging="709"/>
      </w:pPr>
      <w:r w:rsidRPr="00335707">
        <w:t xml:space="preserve">Determination </w:t>
      </w:r>
      <w:r w:rsidR="00216A13">
        <w:t>3</w:t>
      </w:r>
      <w:r w:rsidR="00482097" w:rsidRPr="00335707">
        <w:t xml:space="preserve"> of 201</w:t>
      </w:r>
      <w:r w:rsidR="00216A13">
        <w:t>5</w:t>
      </w:r>
      <w:r w:rsidRPr="00335707">
        <w:t xml:space="preserve"> is revoked.</w:t>
      </w:r>
    </w:p>
    <w:p w:rsidR="00F11BCC" w:rsidRDefault="00F11BCC" w:rsidP="00F11BCC">
      <w:pPr>
        <w:tabs>
          <w:tab w:val="left" w:pos="4320"/>
        </w:tabs>
      </w:pPr>
    </w:p>
    <w:p w:rsidR="00F11BCC" w:rsidRDefault="00F11BCC" w:rsidP="00F11BCC">
      <w:pPr>
        <w:tabs>
          <w:tab w:val="left" w:pos="4320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  <w:spacing w:line="360" w:lineRule="auto"/>
      </w:pPr>
      <w:r w:rsidRPr="00A9481F">
        <w:t>Anne Cahill Lambert AM</w:t>
      </w:r>
      <w:r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644A92" w:rsidP="00400960">
      <w:pPr>
        <w:tabs>
          <w:tab w:val="left" w:pos="4253"/>
          <w:tab w:val="left" w:leader="dot" w:pos="8222"/>
        </w:tabs>
      </w:pPr>
      <w:r>
        <w:t xml:space="preserve">Dr </w:t>
      </w:r>
      <w:r w:rsidR="00400960">
        <w:t>Colin Adrian</w:t>
      </w:r>
      <w:r w:rsidR="00400960"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>
        <w:t>James Smythe</w:t>
      </w:r>
      <w:r w:rsidR="00644A92">
        <w:t xml:space="preserve"> PSM</w:t>
      </w:r>
      <w:r w:rsidRPr="00A9481F">
        <w:tab/>
      </w:r>
    </w:p>
    <w:p w:rsidR="00400960" w:rsidRPr="00A9481F" w:rsidRDefault="00400960" w:rsidP="00400960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F11BCC" w:rsidRDefault="00F11BCC" w:rsidP="00F11BCC">
      <w:pPr>
        <w:tabs>
          <w:tab w:val="left" w:pos="4253"/>
          <w:tab w:val="left" w:leader="dot" w:pos="8222"/>
        </w:tabs>
      </w:pPr>
    </w:p>
    <w:p w:rsidR="00F11BCC" w:rsidRPr="00A9481F" w:rsidRDefault="00F11BCC" w:rsidP="00F11BCC">
      <w:pPr>
        <w:tabs>
          <w:tab w:val="left" w:pos="4253"/>
          <w:tab w:val="left" w:leader="dot" w:pos="8222"/>
        </w:tabs>
      </w:pPr>
    </w:p>
    <w:p w:rsidR="00F703A5" w:rsidRPr="00F11BCC" w:rsidRDefault="00C86137" w:rsidP="00E835FD">
      <w:pPr>
        <w:tabs>
          <w:tab w:val="left" w:pos="4253"/>
          <w:tab w:val="left" w:leader="dot" w:pos="8222"/>
        </w:tabs>
        <w:jc w:val="right"/>
      </w:pPr>
      <w:r>
        <w:t>April</w:t>
      </w:r>
      <w:r w:rsidR="00216A13" w:rsidRPr="00A9481F">
        <w:t xml:space="preserve"> </w:t>
      </w:r>
      <w:r w:rsidR="00F11BCC" w:rsidRPr="00A9481F">
        <w:t>201</w:t>
      </w:r>
      <w:bookmarkEnd w:id="1"/>
      <w:r w:rsidR="006003CD">
        <w:t>6</w:t>
      </w:r>
    </w:p>
    <w:sectPr w:rsidR="00F703A5" w:rsidRPr="00F11BCC" w:rsidSect="005B55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276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65" w:rsidRDefault="00860D65" w:rsidP="00182539">
      <w:r>
        <w:separator/>
      </w:r>
    </w:p>
  </w:endnote>
  <w:endnote w:type="continuationSeparator" w:id="0">
    <w:p w:rsidR="00860D65" w:rsidRDefault="00860D65" w:rsidP="00182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1F" w:rsidRDefault="00FD6F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7D020D">
    <w:pPr>
      <w:pStyle w:val="Footer"/>
      <w:jc w:val="right"/>
    </w:pPr>
    <w:r>
      <w:fldChar w:fldCharType="begin"/>
    </w:r>
    <w:r w:rsidR="006905C6">
      <w:instrText xml:space="preserve"> PAGE   \* MERGEFORMAT </w:instrText>
    </w:r>
    <w:r>
      <w:fldChar w:fldCharType="separate"/>
    </w:r>
    <w:r w:rsidR="00C86137">
      <w:rPr>
        <w:noProof/>
      </w:rPr>
      <w:t>2</w:t>
    </w:r>
    <w:r>
      <w:rPr>
        <w:noProof/>
      </w:rPr>
      <w:fldChar w:fldCharType="end"/>
    </w:r>
  </w:p>
  <w:p w:rsidR="00860D65" w:rsidRDefault="00860D65" w:rsidP="00891BAE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1F" w:rsidRDefault="00FD6F1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7D02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0D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D65" w:rsidRDefault="00860D65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860D65">
    <w:pPr>
      <w:pStyle w:val="Footer"/>
      <w:framePr w:wrap="around" w:vAnchor="text" w:hAnchor="margin" w:xAlign="right" w:y="1"/>
      <w:rPr>
        <w:rStyle w:val="PageNumber"/>
      </w:rPr>
    </w:pPr>
  </w:p>
  <w:p w:rsidR="00860D65" w:rsidRDefault="007D020D" w:rsidP="00453A0F">
    <w:pPr>
      <w:pStyle w:val="Footer"/>
      <w:jc w:val="right"/>
    </w:pPr>
    <w:r>
      <w:fldChar w:fldCharType="begin"/>
    </w:r>
    <w:r w:rsidR="006905C6">
      <w:instrText xml:space="preserve"> PAGE   \* MERGEFORMAT </w:instrText>
    </w:r>
    <w:r>
      <w:fldChar w:fldCharType="separate"/>
    </w:r>
    <w:r w:rsidR="00C86137">
      <w:rPr>
        <w:noProof/>
      </w:rPr>
      <w:t>4</w:t>
    </w:r>
    <w:r>
      <w:rPr>
        <w:noProof/>
      </w:rPr>
      <w:fldChar w:fldCharType="end"/>
    </w:r>
  </w:p>
  <w:p w:rsidR="00860D65" w:rsidRPr="00453A0F" w:rsidRDefault="00860D65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860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65" w:rsidRDefault="00860D65" w:rsidP="00182539">
      <w:r>
        <w:separator/>
      </w:r>
    </w:p>
  </w:footnote>
  <w:footnote w:type="continuationSeparator" w:id="0">
    <w:p w:rsidR="00860D65" w:rsidRDefault="00860D65" w:rsidP="00182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1F" w:rsidRDefault="00FD6F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1F" w:rsidRDefault="00FD6F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1F" w:rsidRDefault="00FD6F1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860D6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860D6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65" w:rsidRDefault="00860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AAD3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2">
    <w:nsid w:val="0AD36B94"/>
    <w:multiLevelType w:val="hybridMultilevel"/>
    <w:tmpl w:val="D7EE80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D80828"/>
    <w:multiLevelType w:val="hybridMultilevel"/>
    <w:tmpl w:val="381CD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B67592"/>
    <w:multiLevelType w:val="hybridMultilevel"/>
    <w:tmpl w:val="46546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E03E18"/>
    <w:multiLevelType w:val="multilevel"/>
    <w:tmpl w:val="1B46CEC8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F0817CE"/>
    <w:multiLevelType w:val="hybridMultilevel"/>
    <w:tmpl w:val="C632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96EA5"/>
    <w:rsid w:val="00011CC0"/>
    <w:rsid w:val="00034683"/>
    <w:rsid w:val="00096D75"/>
    <w:rsid w:val="000B4043"/>
    <w:rsid w:val="000C1670"/>
    <w:rsid w:val="000D472A"/>
    <w:rsid w:val="000D754F"/>
    <w:rsid w:val="000D7565"/>
    <w:rsid w:val="000E7AD4"/>
    <w:rsid w:val="00101B26"/>
    <w:rsid w:val="00114810"/>
    <w:rsid w:val="00182539"/>
    <w:rsid w:val="00196EA5"/>
    <w:rsid w:val="001C411C"/>
    <w:rsid w:val="001D0963"/>
    <w:rsid w:val="001D4E92"/>
    <w:rsid w:val="001D5158"/>
    <w:rsid w:val="001D659C"/>
    <w:rsid w:val="001E1D55"/>
    <w:rsid w:val="002103B0"/>
    <w:rsid w:val="00216A13"/>
    <w:rsid w:val="002807D5"/>
    <w:rsid w:val="00287A58"/>
    <w:rsid w:val="002B240A"/>
    <w:rsid w:val="002D11BC"/>
    <w:rsid w:val="00306A45"/>
    <w:rsid w:val="00310675"/>
    <w:rsid w:val="00316581"/>
    <w:rsid w:val="003254DA"/>
    <w:rsid w:val="00335707"/>
    <w:rsid w:val="00344458"/>
    <w:rsid w:val="00361F5B"/>
    <w:rsid w:val="0036642B"/>
    <w:rsid w:val="003665E3"/>
    <w:rsid w:val="00382B95"/>
    <w:rsid w:val="003A0C5A"/>
    <w:rsid w:val="003A71E4"/>
    <w:rsid w:val="003D1AC6"/>
    <w:rsid w:val="003F6E52"/>
    <w:rsid w:val="003F783F"/>
    <w:rsid w:val="00400960"/>
    <w:rsid w:val="00411109"/>
    <w:rsid w:val="00413443"/>
    <w:rsid w:val="00453A0F"/>
    <w:rsid w:val="00453B06"/>
    <w:rsid w:val="00482097"/>
    <w:rsid w:val="004B34E6"/>
    <w:rsid w:val="004B75FC"/>
    <w:rsid w:val="004C6D00"/>
    <w:rsid w:val="004D3741"/>
    <w:rsid w:val="004F5FC1"/>
    <w:rsid w:val="00501D02"/>
    <w:rsid w:val="00502D96"/>
    <w:rsid w:val="005221D2"/>
    <w:rsid w:val="005553BD"/>
    <w:rsid w:val="0056377D"/>
    <w:rsid w:val="00595C50"/>
    <w:rsid w:val="005A3A46"/>
    <w:rsid w:val="005A7227"/>
    <w:rsid w:val="005B07A5"/>
    <w:rsid w:val="005B22D3"/>
    <w:rsid w:val="005B375C"/>
    <w:rsid w:val="005B556E"/>
    <w:rsid w:val="005D3272"/>
    <w:rsid w:val="005D75B3"/>
    <w:rsid w:val="006003CD"/>
    <w:rsid w:val="006401F4"/>
    <w:rsid w:val="00644A92"/>
    <w:rsid w:val="00670BC5"/>
    <w:rsid w:val="006905C6"/>
    <w:rsid w:val="006B0526"/>
    <w:rsid w:val="006C0DA8"/>
    <w:rsid w:val="006C62D2"/>
    <w:rsid w:val="006D4065"/>
    <w:rsid w:val="006D6BA1"/>
    <w:rsid w:val="007258CF"/>
    <w:rsid w:val="00743D98"/>
    <w:rsid w:val="0077456D"/>
    <w:rsid w:val="007810C2"/>
    <w:rsid w:val="007C0B41"/>
    <w:rsid w:val="007C66D9"/>
    <w:rsid w:val="007D020D"/>
    <w:rsid w:val="008339D2"/>
    <w:rsid w:val="00835D97"/>
    <w:rsid w:val="00860D65"/>
    <w:rsid w:val="008764B5"/>
    <w:rsid w:val="00891BAE"/>
    <w:rsid w:val="009123D0"/>
    <w:rsid w:val="00913A39"/>
    <w:rsid w:val="00917854"/>
    <w:rsid w:val="00927F3E"/>
    <w:rsid w:val="00940D75"/>
    <w:rsid w:val="00945BE7"/>
    <w:rsid w:val="00947B6F"/>
    <w:rsid w:val="009B7920"/>
    <w:rsid w:val="009C2F6E"/>
    <w:rsid w:val="009C7670"/>
    <w:rsid w:val="009E09C1"/>
    <w:rsid w:val="009E0E67"/>
    <w:rsid w:val="009E36A7"/>
    <w:rsid w:val="00A02D43"/>
    <w:rsid w:val="00A12B19"/>
    <w:rsid w:val="00A15F32"/>
    <w:rsid w:val="00A246C0"/>
    <w:rsid w:val="00A7162F"/>
    <w:rsid w:val="00A7760F"/>
    <w:rsid w:val="00A86CB9"/>
    <w:rsid w:val="00A94435"/>
    <w:rsid w:val="00AB171A"/>
    <w:rsid w:val="00AD0936"/>
    <w:rsid w:val="00B03A31"/>
    <w:rsid w:val="00B20CE5"/>
    <w:rsid w:val="00B21432"/>
    <w:rsid w:val="00B41331"/>
    <w:rsid w:val="00B551D9"/>
    <w:rsid w:val="00B66D0F"/>
    <w:rsid w:val="00B84ED0"/>
    <w:rsid w:val="00B96D2B"/>
    <w:rsid w:val="00BB22C0"/>
    <w:rsid w:val="00BB56AD"/>
    <w:rsid w:val="00BD0DE7"/>
    <w:rsid w:val="00BD6800"/>
    <w:rsid w:val="00BD78A4"/>
    <w:rsid w:val="00BE259E"/>
    <w:rsid w:val="00BE4363"/>
    <w:rsid w:val="00BF6ACD"/>
    <w:rsid w:val="00C138DF"/>
    <w:rsid w:val="00C16C8A"/>
    <w:rsid w:val="00C62560"/>
    <w:rsid w:val="00C86137"/>
    <w:rsid w:val="00CA2745"/>
    <w:rsid w:val="00CE6FC1"/>
    <w:rsid w:val="00D07D73"/>
    <w:rsid w:val="00D21B26"/>
    <w:rsid w:val="00D425C3"/>
    <w:rsid w:val="00D501F4"/>
    <w:rsid w:val="00D54E49"/>
    <w:rsid w:val="00D5616F"/>
    <w:rsid w:val="00D7416F"/>
    <w:rsid w:val="00D7585B"/>
    <w:rsid w:val="00D775A1"/>
    <w:rsid w:val="00DB024A"/>
    <w:rsid w:val="00DC34BF"/>
    <w:rsid w:val="00DF0E54"/>
    <w:rsid w:val="00DF40FC"/>
    <w:rsid w:val="00E14080"/>
    <w:rsid w:val="00E30FA8"/>
    <w:rsid w:val="00E31AF0"/>
    <w:rsid w:val="00E4245B"/>
    <w:rsid w:val="00E835FD"/>
    <w:rsid w:val="00E83F9F"/>
    <w:rsid w:val="00E8666D"/>
    <w:rsid w:val="00E922E2"/>
    <w:rsid w:val="00E9580A"/>
    <w:rsid w:val="00ED339A"/>
    <w:rsid w:val="00EE7A33"/>
    <w:rsid w:val="00F11BCC"/>
    <w:rsid w:val="00F37E28"/>
    <w:rsid w:val="00F52AFD"/>
    <w:rsid w:val="00F62B08"/>
    <w:rsid w:val="00F703A5"/>
    <w:rsid w:val="00F82398"/>
    <w:rsid w:val="00FD5F13"/>
    <w:rsid w:val="00FD6F1F"/>
    <w:rsid w:val="00FE029D"/>
    <w:rsid w:val="00FF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6EA5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A5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96EA5"/>
    <w:pPr>
      <w:keepNext/>
      <w:widowControl w:val="0"/>
      <w:jc w:val="center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EA5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EA5"/>
    <w:rPr>
      <w:rFonts w:ascii="Calibri" w:eastAsia="Times New Roman" w:hAnsi="Calibri" w:cs="Times New Roman"/>
      <w:b/>
      <w:sz w:val="40"/>
      <w:szCs w:val="20"/>
    </w:rPr>
  </w:style>
  <w:style w:type="character" w:customStyle="1" w:styleId="Heading2Char">
    <w:name w:val="Heading 2 Char"/>
    <w:link w:val="Heading2"/>
    <w:rsid w:val="00196EA5"/>
    <w:rPr>
      <w:rFonts w:ascii="Calibri" w:eastAsia="Times New Roman" w:hAnsi="Calibri" w:cs="Arial"/>
      <w:b/>
      <w:iCs/>
      <w:sz w:val="24"/>
      <w:szCs w:val="16"/>
    </w:rPr>
  </w:style>
  <w:style w:type="character" w:customStyle="1" w:styleId="Heading3Char">
    <w:name w:val="Heading 3 Char"/>
    <w:link w:val="Heading3"/>
    <w:uiPriority w:val="9"/>
    <w:rsid w:val="00196EA5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196EA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196EA5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196EA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96EA5"/>
    <w:pPr>
      <w:spacing w:before="180" w:after="60"/>
      <w:jc w:val="both"/>
    </w:pPr>
  </w:style>
  <w:style w:type="paragraph" w:customStyle="1" w:styleId="CoverActName">
    <w:name w:val="CoverActName"/>
    <w:basedOn w:val="Normal"/>
    <w:rsid w:val="00196EA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196EA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96EA5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196EA5"/>
  </w:style>
  <w:style w:type="character" w:styleId="Hyperlink">
    <w:name w:val="Hyperlink"/>
    <w:rsid w:val="00196EA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96EA5"/>
    <w:pPr>
      <w:jc w:val="both"/>
    </w:pPr>
    <w:rPr>
      <w:rFonts w:ascii="Arial" w:hAnsi="Arial"/>
    </w:rPr>
  </w:style>
  <w:style w:type="character" w:customStyle="1" w:styleId="BodyText2Char">
    <w:name w:val="Body Text 2 Char"/>
    <w:link w:val="BodyText2"/>
    <w:rsid w:val="00196EA5"/>
    <w:rPr>
      <w:rFonts w:ascii="Arial" w:eastAsia="Times New Roman" w:hAnsi="Arial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196EA5"/>
    <w:pPr>
      <w:ind w:left="720"/>
      <w:contextualSpacing/>
    </w:pPr>
  </w:style>
  <w:style w:type="table" w:styleId="TableGrid">
    <w:name w:val="Table Grid"/>
    <w:basedOn w:val="TableNormal"/>
    <w:uiPriority w:val="59"/>
    <w:rsid w:val="0019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A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EA5"/>
    <w:rPr>
      <w:rFonts w:ascii="Tahoma" w:eastAsia="Times New Roman" w:hAnsi="Tahoma" w:cs="Tahoma"/>
      <w:sz w:val="16"/>
      <w:szCs w:val="16"/>
    </w:rPr>
  </w:style>
  <w:style w:type="paragraph" w:customStyle="1" w:styleId="Asubparabullet">
    <w:name w:val="A subpara bullet"/>
    <w:basedOn w:val="Normal"/>
    <w:rsid w:val="00F37E28"/>
    <w:pPr>
      <w:numPr>
        <w:numId w:val="6"/>
      </w:numPr>
    </w:pPr>
    <w:rPr>
      <w:szCs w:val="24"/>
    </w:rPr>
  </w:style>
  <w:style w:type="character" w:styleId="CommentReference">
    <w:name w:val="annotation reference"/>
    <w:uiPriority w:val="99"/>
    <w:semiHidden/>
    <w:unhideWhenUsed/>
    <w:rsid w:val="00B84E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D0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84ED0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ED0"/>
    <w:rPr>
      <w:rFonts w:eastAsia="Times New Roman"/>
      <w:b/>
      <w:bCs/>
      <w:sz w:val="24"/>
      <w:szCs w:val="24"/>
    </w:rPr>
  </w:style>
  <w:style w:type="paragraph" w:styleId="Revision">
    <w:name w:val="Revision"/>
    <w:hidden/>
    <w:uiPriority w:val="71"/>
    <w:rsid w:val="004B34E6"/>
    <w:rPr>
      <w:rFonts w:eastAsia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B07A-73A8-44FC-A5FF-63D4575DB60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0AD8611-3B54-42B3-9C78-59890DFF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2 of 2013 - Head of Service, Directors-General and Executives</vt:lpstr>
    </vt:vector>
  </TitlesOfParts>
  <Company>InTACT</Company>
  <LinksUpToDate>false</LinksUpToDate>
  <CharactersWithSpaces>11171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2 of 2013 - Head of Service, Directors-General and Executives</dc:title>
  <dc:subject>Remuneration</dc:subject>
  <dc:creator>Secretary, ACT Remuneration Tribunal</dc:creator>
  <cp:lastModifiedBy>Lowri Grice</cp:lastModifiedBy>
  <cp:revision>3</cp:revision>
  <cp:lastPrinted>2014-04-30T02:17:00Z</cp:lastPrinted>
  <dcterms:created xsi:type="dcterms:W3CDTF">2016-04-11T00:02:00Z</dcterms:created>
  <dcterms:modified xsi:type="dcterms:W3CDTF">2016-04-11T00:34:00Z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Determination outlining remuneration to the Head of Service, Directors-General and Executives </vt:lpwstr>
  </property>
  <property fmtid="{D5CDD505-2E9C-101B-9397-08002B2CF9AE}" pid="5" name="docIndexRef">
    <vt:lpwstr>917aaa85-5e15-4e2d-8585-b73bb785b9c7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