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18E91D86" w:rsidR="009E4C67" w:rsidRPr="0076650A" w:rsidRDefault="009E4C67" w:rsidP="009E4C67">
      <w:pPr>
        <w:pStyle w:val="Heading1"/>
        <w:keepLines/>
        <w:pageBreakBefore w:val="0"/>
        <w:pBdr>
          <w:bottom w:val="none" w:sz="0" w:space="0" w:color="auto"/>
        </w:pBdr>
        <w:spacing w:before="240"/>
        <w:rPr>
          <w:color w:val="000000" w:themeColor="text1"/>
        </w:rPr>
      </w:pPr>
      <w:r w:rsidRPr="0076650A">
        <w:rPr>
          <w:color w:val="000000" w:themeColor="text1"/>
        </w:rPr>
        <w:t>Determination</w:t>
      </w:r>
      <w:r w:rsidR="004D1DF2" w:rsidRPr="0076650A">
        <w:rPr>
          <w:color w:val="000000" w:themeColor="text1"/>
        </w:rPr>
        <w:t xml:space="preserve"> </w:t>
      </w:r>
      <w:r w:rsidR="004A2109" w:rsidRPr="0076650A">
        <w:rPr>
          <w:color w:val="000000" w:themeColor="text1"/>
        </w:rPr>
        <w:t>10</w:t>
      </w:r>
      <w:r w:rsidR="00E012BE" w:rsidRPr="0076650A">
        <w:rPr>
          <w:color w:val="000000" w:themeColor="text1"/>
        </w:rPr>
        <w:t xml:space="preserve"> </w:t>
      </w:r>
      <w:r w:rsidR="00DC6C6D" w:rsidRPr="0076650A">
        <w:rPr>
          <w:color w:val="000000" w:themeColor="text1"/>
        </w:rPr>
        <w:t xml:space="preserve">of </w:t>
      </w:r>
      <w:r w:rsidR="00E012BE" w:rsidRPr="0076650A">
        <w:rPr>
          <w:color w:val="000000" w:themeColor="text1"/>
        </w:rPr>
        <w:t>20</w:t>
      </w:r>
      <w:r w:rsidR="004D1DF2" w:rsidRPr="0076650A">
        <w:rPr>
          <w:color w:val="000000" w:themeColor="text1"/>
        </w:rPr>
        <w:t>2</w:t>
      </w:r>
      <w:r w:rsidR="00362946" w:rsidRPr="0076650A">
        <w:rPr>
          <w:color w:val="000000" w:themeColor="text1"/>
        </w:rPr>
        <w:t>1</w:t>
      </w:r>
      <w:r w:rsidR="00913DC0" w:rsidRPr="0076650A">
        <w:rPr>
          <w:color w:val="000000" w:themeColor="text1"/>
        </w:rPr>
        <w:t xml:space="preserve"> </w:t>
      </w:r>
      <w:r w:rsidR="00073E8C" w:rsidRPr="0076650A">
        <w:rPr>
          <w:color w:val="000000" w:themeColor="text1"/>
        </w:rPr>
        <w:t xml:space="preserve">  </w:t>
      </w:r>
    </w:p>
    <w:p w14:paraId="2AA71DBC" w14:textId="066DA32C" w:rsidR="00DC6C6D" w:rsidRPr="00DC6C6D" w:rsidRDefault="00DC6C6D" w:rsidP="00DC6C6D">
      <w:pPr>
        <w:pStyle w:val="Heading1"/>
        <w:keepLines/>
        <w:pageBreakBefore w:val="0"/>
        <w:pBdr>
          <w:bottom w:val="none" w:sz="0" w:space="0" w:color="auto"/>
        </w:pBdr>
        <w:spacing w:before="240"/>
      </w:pPr>
      <w:r>
        <w:t>Full-Time Statutory Office Holder</w:t>
      </w:r>
      <w:r w:rsidR="004D1FFC">
        <w:t>: Chief Executive Officer, ACT Integrity Commission</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r w:rsidR="00AB0311">
        <w:t xml:space="preserve">  </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36CFC664" w14:textId="5885A6BC" w:rsidR="004D1FFC" w:rsidRDefault="004D1FFC" w:rsidP="0078119F">
      <w:pPr>
        <w:spacing w:before="120" w:after="60"/>
      </w:pPr>
      <w:r>
        <w:t>S</w:t>
      </w:r>
      <w:r w:rsidR="00DC6C6D" w:rsidRPr="00626357">
        <w:t xml:space="preserve">ection 10 of the </w:t>
      </w:r>
      <w:r w:rsidR="00DC6C6D" w:rsidRPr="00626357">
        <w:rPr>
          <w:i/>
        </w:rPr>
        <w:t>Remuneration Tribunal Act 1995</w:t>
      </w:r>
      <w:r w:rsidR="00DC6C6D" w:rsidRPr="00626357">
        <w:t xml:space="preserve"> </w:t>
      </w:r>
      <w:r w:rsidR="00111665">
        <w:t xml:space="preserve">(the </w:t>
      </w:r>
      <w:r w:rsidR="00DC66C7">
        <w:t xml:space="preserve">RT </w:t>
      </w:r>
      <w:r w:rsidR="00111665">
        <w:t>Act)</w:t>
      </w:r>
      <w:r>
        <w:t xml:space="preserve"> provides for the </w:t>
      </w:r>
      <w:r w:rsidR="00DC6C6D" w:rsidRPr="00626357">
        <w:t>Remuneration Tribunal (</w:t>
      </w:r>
      <w:r w:rsidR="00111665">
        <w:t xml:space="preserve">the </w:t>
      </w:r>
      <w:r w:rsidR="00DC6C6D" w:rsidRPr="00626357">
        <w:t xml:space="preserve">Tribunal) </w:t>
      </w:r>
      <w:r>
        <w:t xml:space="preserve">to </w:t>
      </w:r>
      <w:r w:rsidR="00DC6C6D" w:rsidRPr="00626357">
        <w:t xml:space="preserve">inquire into, and determine, the </w:t>
      </w:r>
      <w:r>
        <w:t>remuneration</w:t>
      </w:r>
      <w:r w:rsidR="00DC6C6D" w:rsidRPr="00626357">
        <w:t>, allowances and other entitlements</w:t>
      </w:r>
      <w:r>
        <w:t xml:space="preserve"> to a person holding a position or appointment mentioned in schedule 1 of the Act or specified in an instrument given to the Tribunal by the Chief Minister. </w:t>
      </w:r>
    </w:p>
    <w:p w14:paraId="17E2B285" w14:textId="01C16719" w:rsidR="00A10D88" w:rsidRDefault="00111665">
      <w:pPr>
        <w:spacing w:before="120" w:after="60"/>
        <w:rPr>
          <w:b/>
          <w:color w:val="000000" w:themeColor="text1"/>
        </w:rPr>
      </w:pPr>
      <w:r w:rsidRPr="006A4265">
        <w:rPr>
          <w:b/>
          <w:color w:val="000000" w:themeColor="text1"/>
        </w:rPr>
        <w:t>Considerations</w:t>
      </w:r>
    </w:p>
    <w:p w14:paraId="04DB171F" w14:textId="77777777" w:rsidR="00CD1532" w:rsidRDefault="00CD1532" w:rsidP="004A2109">
      <w:pPr>
        <w:spacing w:after="120"/>
        <w:rPr>
          <w:color w:val="000000" w:themeColor="text1"/>
        </w:rPr>
      </w:pPr>
      <w:r w:rsidRPr="00C730E6">
        <w:rPr>
          <w:color w:val="000000" w:themeColor="text1"/>
        </w:rPr>
        <w:t>In September 2020, the Tribunal decided to determine no adjustment to remuneration, allowances or entitlements for the position holders within its jurisdiction</w:t>
      </w:r>
      <w:r>
        <w:rPr>
          <w:color w:val="000000" w:themeColor="text1"/>
        </w:rPr>
        <w:t xml:space="preserve">. </w:t>
      </w:r>
    </w:p>
    <w:p w14:paraId="6412A067" w14:textId="77777777" w:rsidR="00CD1532" w:rsidRPr="00C730E6" w:rsidRDefault="00CD1532" w:rsidP="004A2109">
      <w:pPr>
        <w:spacing w:after="120"/>
        <w:rPr>
          <w:color w:val="000000" w:themeColor="text1"/>
        </w:rPr>
      </w:pPr>
      <w:r w:rsidRPr="00F93644">
        <w:rPr>
          <w:color w:val="000000" w:themeColor="text1"/>
        </w:rPr>
        <w:t xml:space="preserve">At its 2021 Autumn Sitting, the Tribunal determined a 1.8% increase to the remuneration of certain position holders within its jurisdiction, including Members of the Legislative Assembly, ACT Public Service Executives and other full-time statutory officer holders.    </w:t>
      </w:r>
    </w:p>
    <w:p w14:paraId="39A08CB3" w14:textId="77777777" w:rsidR="00CD1532" w:rsidRPr="0034508F" w:rsidRDefault="00CD1532" w:rsidP="00CD1532">
      <w:pPr>
        <w:spacing w:after="120"/>
        <w:rPr>
          <w:color w:val="000000" w:themeColor="text1"/>
        </w:rPr>
      </w:pPr>
      <w:r w:rsidRPr="0034508F">
        <w:rPr>
          <w:color w:val="000000" w:themeColor="text1"/>
        </w:rPr>
        <w:t xml:space="preserve">At the time, the Tribunal gave considerable weight to community standards and expectations, in particular in terms of the continuing uncertainty of circumstances faced in the Territory by the outbreak of the COVID-19 Delta variant across the country.   </w:t>
      </w:r>
    </w:p>
    <w:p w14:paraId="5F427D7A" w14:textId="77777777" w:rsidR="00CD1532" w:rsidRDefault="00CD1532" w:rsidP="00CD1532">
      <w:pPr>
        <w:spacing w:after="120"/>
        <w:rPr>
          <w:color w:val="000000" w:themeColor="text1"/>
        </w:rPr>
      </w:pPr>
      <w:r w:rsidRPr="0034508F">
        <w:rPr>
          <w:color w:val="000000" w:themeColor="text1"/>
        </w:rPr>
        <w:t>As part of the</w:t>
      </w:r>
      <w:r>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Pr>
          <w:color w:val="000000" w:themeColor="text1"/>
        </w:rPr>
        <w:t xml:space="preserve">may </w:t>
      </w:r>
      <w:r w:rsidRPr="0034508F">
        <w:rPr>
          <w:color w:val="000000" w:themeColor="text1"/>
        </w:rPr>
        <w:t>create a lag</w:t>
      </w:r>
      <w:r>
        <w:rPr>
          <w:color w:val="000000" w:themeColor="text1"/>
        </w:rPr>
        <w:t>,</w:t>
      </w:r>
      <w:r w:rsidRPr="0034508F">
        <w:rPr>
          <w:color w:val="000000" w:themeColor="text1"/>
        </w:rPr>
        <w:t xml:space="preserve"> impact on maintaining existing relativities with other office holders</w:t>
      </w:r>
      <w:r>
        <w:rPr>
          <w:color w:val="000000" w:themeColor="text1"/>
        </w:rPr>
        <w:t xml:space="preserve"> and should be avoided wherever possible</w:t>
      </w:r>
      <w:r w:rsidRPr="0034508F">
        <w:rPr>
          <w:color w:val="000000" w:themeColor="text1"/>
        </w:rPr>
        <w:t>.</w:t>
      </w:r>
    </w:p>
    <w:p w14:paraId="14D491FB" w14:textId="77777777" w:rsidR="00CD1532" w:rsidRPr="00C730E6" w:rsidRDefault="00CD1532" w:rsidP="00CD1532">
      <w:pPr>
        <w:spacing w:after="120"/>
        <w:rPr>
          <w:rFonts w:cs="Calibri"/>
          <w:color w:val="000000" w:themeColor="text1"/>
        </w:rPr>
      </w:pPr>
      <w:r w:rsidRPr="00C730E6">
        <w:rPr>
          <w:color w:val="000000" w:themeColor="text1"/>
        </w:rPr>
        <w:lastRenderedPageBreak/>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39F109CC" w14:textId="77777777" w:rsidR="00CD1532" w:rsidRPr="00C730E6" w:rsidRDefault="00CD1532" w:rsidP="00CD1532">
      <w:pPr>
        <w:spacing w:after="120"/>
        <w:rPr>
          <w:rFonts w:cs="Calibri"/>
          <w:color w:val="000000" w:themeColor="text1"/>
        </w:rPr>
      </w:pPr>
      <w:r w:rsidRPr="00C730E6">
        <w:rPr>
          <w:rFonts w:cs="Calibri"/>
          <w:color w:val="000000" w:themeColor="text1"/>
        </w:rPr>
        <w:t>At its meeting</w:t>
      </w:r>
      <w:r>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6F11B91D" w14:textId="77777777" w:rsidR="00CD1532" w:rsidRPr="00C730E6" w:rsidRDefault="00CD1532" w:rsidP="00CD1532">
      <w:pPr>
        <w:spacing w:after="120"/>
        <w:rPr>
          <w:color w:val="000000" w:themeColor="text1"/>
        </w:rPr>
      </w:pPr>
      <w:r w:rsidRPr="00C730E6">
        <w:rPr>
          <w:color w:val="000000" w:themeColor="text1"/>
        </w:rPr>
        <w:t xml:space="preserve">In its deliberations, the Tribunal </w:t>
      </w:r>
      <w:r>
        <w:rPr>
          <w:color w:val="000000" w:themeColor="text1"/>
        </w:rPr>
        <w:t>continued to give</w:t>
      </w:r>
      <w:r w:rsidRPr="00C730E6">
        <w:rPr>
          <w:color w:val="000000" w:themeColor="text1"/>
        </w:rPr>
        <w:t xml:space="preserve"> consideration to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15F77DDB" w14:textId="77777777" w:rsidR="00CD1532" w:rsidRPr="00C730E6" w:rsidRDefault="00CD1532" w:rsidP="00CD1532">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52A3F8D3" w14:textId="14EF59C8" w:rsidR="00CD1532" w:rsidRPr="00C730E6" w:rsidRDefault="00CD1532" w:rsidP="00CD1532">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the majority of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w:t>
      </w:r>
      <w:r>
        <w:rPr>
          <w:color w:val="000000" w:themeColor="text1"/>
        </w:rPr>
        <w:br/>
      </w:r>
      <w:r w:rsidRPr="00C730E6">
        <w:rPr>
          <w:color w:val="000000" w:themeColor="text1"/>
        </w:rPr>
        <w:t>June 2022, providing a cumulative pay rise of 2.7 per cent.</w:t>
      </w:r>
    </w:p>
    <w:p w14:paraId="778D8E51" w14:textId="44E40108" w:rsidR="00CD1532" w:rsidRPr="00C730E6" w:rsidRDefault="00CD1532" w:rsidP="00CD1532">
      <w:pPr>
        <w:spacing w:after="120"/>
        <w:rPr>
          <w:color w:val="000000" w:themeColor="text1"/>
        </w:rPr>
      </w:pPr>
      <w:r w:rsidRPr="00C730E6">
        <w:rPr>
          <w:color w:val="000000" w:themeColor="text1"/>
        </w:rPr>
        <w:t xml:space="preserve">In addition, the Tribunal considered the pay increases for the </w:t>
      </w:r>
      <w:r>
        <w:rPr>
          <w:color w:val="000000" w:themeColor="text1"/>
        </w:rPr>
        <w:t xml:space="preserve">Chief Executive Officer, </w:t>
      </w:r>
      <w:r>
        <w:rPr>
          <w:color w:val="000000" w:themeColor="text1"/>
        </w:rPr>
        <w:br/>
        <w:t>ACT Integrity Commission</w:t>
      </w:r>
      <w:r w:rsidRPr="00C730E6">
        <w:rPr>
          <w:color w:val="000000" w:themeColor="text1"/>
        </w:rPr>
        <w:t xml:space="preserve"> in the context of the pay increases that were provided to executives in the ACT Public Service and other statutory office holders from the 2021 Autumn Sitting. </w:t>
      </w:r>
    </w:p>
    <w:p w14:paraId="0C99A733" w14:textId="77777777" w:rsidR="00CD1532" w:rsidRPr="00C730E6" w:rsidRDefault="00CD1532" w:rsidP="00CD1532">
      <w:pPr>
        <w:spacing w:after="120"/>
        <w:rPr>
          <w:color w:val="000000" w:themeColor="text1"/>
        </w:rPr>
      </w:pPr>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1"/>
      </w:r>
    </w:p>
    <w:p w14:paraId="7DB0070C" w14:textId="77777777" w:rsidR="00CD1532" w:rsidRPr="00C730E6" w:rsidRDefault="00CD1532" w:rsidP="00CD1532">
      <w:pPr>
        <w:spacing w:after="120"/>
        <w:rPr>
          <w:color w:val="000000" w:themeColor="text1"/>
        </w:rPr>
      </w:pPr>
      <w:r w:rsidRPr="00C730E6">
        <w:rPr>
          <w:color w:val="000000" w:themeColor="text1"/>
        </w:rPr>
        <w:t xml:space="preserve">The Australian Bureau of Statistics released the </w:t>
      </w:r>
      <w:r>
        <w:rPr>
          <w:color w:val="000000" w:themeColor="text1"/>
        </w:rPr>
        <w:t>CPI for the 2021</w:t>
      </w:r>
      <w:r w:rsidRPr="00C730E6">
        <w:rPr>
          <w:color w:val="000000" w:themeColor="text1"/>
        </w:rPr>
        <w:t xml:space="preserve"> September </w:t>
      </w:r>
      <w:r>
        <w:rPr>
          <w:color w:val="000000" w:themeColor="text1"/>
        </w:rPr>
        <w:t>q</w:t>
      </w:r>
      <w:r w:rsidRPr="00C730E6">
        <w:rPr>
          <w:color w:val="000000" w:themeColor="text1"/>
        </w:rPr>
        <w:t>uarter on 27</w:t>
      </w:r>
      <w:r>
        <w:rPr>
          <w:color w:val="000000" w:themeColor="text1"/>
        </w:rPr>
        <w:t> </w:t>
      </w:r>
      <w:r w:rsidRPr="00C730E6">
        <w:rPr>
          <w:color w:val="000000" w:themeColor="text1"/>
        </w:rPr>
        <w:t>October 2021</w:t>
      </w:r>
      <w:r>
        <w:rPr>
          <w:color w:val="000000" w:themeColor="text1"/>
        </w:rPr>
        <w:t>,</w:t>
      </w:r>
      <w:r w:rsidRPr="00C730E6">
        <w:rPr>
          <w:color w:val="000000" w:themeColor="text1"/>
        </w:rPr>
        <w:t xml:space="preserve"> which included an increase of 0.8 per cent </w:t>
      </w:r>
      <w:r>
        <w:rPr>
          <w:color w:val="000000" w:themeColor="text1"/>
        </w:rPr>
        <w:t>for</w:t>
      </w:r>
      <w:r w:rsidRPr="00C730E6">
        <w:rPr>
          <w:color w:val="000000" w:themeColor="text1"/>
        </w:rPr>
        <w:t xml:space="preserve"> the ACT during </w:t>
      </w:r>
      <w:r>
        <w:rPr>
          <w:color w:val="000000" w:themeColor="text1"/>
        </w:rPr>
        <w:t>that</w:t>
      </w:r>
      <w:r w:rsidRPr="00C730E6">
        <w:rPr>
          <w:color w:val="000000" w:themeColor="text1"/>
        </w:rPr>
        <w:t xml:space="preserve"> quarter, with a 3</w:t>
      </w:r>
      <w:r>
        <w:rPr>
          <w:color w:val="000000" w:themeColor="text1"/>
        </w:rPr>
        <w:t>.7</w:t>
      </w:r>
      <w:r w:rsidRPr="00C730E6">
        <w:rPr>
          <w:color w:val="000000" w:themeColor="text1"/>
        </w:rPr>
        <w:t xml:space="preserve"> per cent increase over the year (June </w:t>
      </w:r>
      <w:r>
        <w:rPr>
          <w:color w:val="000000" w:themeColor="text1"/>
        </w:rPr>
        <w:t xml:space="preserve">quarter </w:t>
      </w:r>
      <w:r w:rsidRPr="00C730E6">
        <w:rPr>
          <w:color w:val="000000" w:themeColor="text1"/>
        </w:rPr>
        <w:t>2020 to June</w:t>
      </w:r>
      <w:r>
        <w:rPr>
          <w:color w:val="000000" w:themeColor="text1"/>
        </w:rPr>
        <w:t xml:space="preserve"> quarter</w:t>
      </w:r>
      <w:r w:rsidRPr="00C730E6">
        <w:rPr>
          <w:color w:val="000000" w:themeColor="text1"/>
        </w:rPr>
        <w:t xml:space="preserve"> </w:t>
      </w:r>
      <w:r w:rsidRPr="00E07572">
        <w:rPr>
          <w:color w:val="000000" w:themeColor="text1"/>
        </w:rPr>
        <w:t>2021).</w:t>
      </w:r>
      <w:r w:rsidRPr="00E07572">
        <w:rPr>
          <w:rStyle w:val="FootnoteReference"/>
          <w:rFonts w:ascii="Calibri" w:hAnsi="Calibri"/>
          <w:color w:val="000000" w:themeColor="text1"/>
        </w:rPr>
        <w:footnoteReference w:id="2"/>
      </w:r>
      <w:r w:rsidRPr="00C730E6">
        <w:rPr>
          <w:color w:val="000000" w:themeColor="text1"/>
        </w:rPr>
        <w:t xml:space="preserve"> </w:t>
      </w:r>
      <w:r>
        <w:rPr>
          <w:color w:val="000000" w:themeColor="text1"/>
        </w:rPr>
        <w:t>The Tribunal noted that since making its decision as part of the 2021 Autumn Sitting, t</w:t>
      </w:r>
      <w:r w:rsidRPr="00C730E6">
        <w:rPr>
          <w:color w:val="000000" w:themeColor="text1"/>
        </w:rPr>
        <w:t xml:space="preserve">he </w:t>
      </w:r>
      <w:r w:rsidRPr="00BA3464">
        <w:rPr>
          <w:rFonts w:asciiTheme="majorHAnsi" w:hAnsiTheme="majorHAnsi" w:cstheme="majorHAnsi"/>
          <w:color w:val="000000" w:themeColor="text1"/>
        </w:rPr>
        <w:t>national trimmed mean inflation rate increased to 2.1 per cent, from 1.6 per cent in the June 2021 quarter.</w:t>
      </w:r>
      <w:r w:rsidRPr="00BA3464">
        <w:rPr>
          <w:rStyle w:val="FootnoteReference"/>
          <w:rFonts w:asciiTheme="majorHAnsi" w:hAnsiTheme="majorHAnsi" w:cstheme="majorHAnsi"/>
          <w:color w:val="000000" w:themeColor="text1"/>
        </w:rPr>
        <w:footnoteReference w:id="3"/>
      </w:r>
    </w:p>
    <w:p w14:paraId="650B480D" w14:textId="77777777" w:rsidR="00CD1532" w:rsidRPr="00C730E6" w:rsidRDefault="00CD1532" w:rsidP="00CD1532">
      <w:pPr>
        <w:spacing w:after="120"/>
        <w:rPr>
          <w:color w:val="000000" w:themeColor="text1"/>
        </w:rPr>
      </w:pPr>
      <w:r w:rsidRPr="00C730E6">
        <w:rPr>
          <w:color w:val="000000" w:themeColor="text1"/>
        </w:rPr>
        <w:t xml:space="preserve">The Australian Bureau of Statistics released the </w:t>
      </w:r>
      <w:r>
        <w:rPr>
          <w:color w:val="000000" w:themeColor="text1"/>
        </w:rPr>
        <w:t>WPI</w:t>
      </w:r>
      <w:r w:rsidRPr="00C730E6">
        <w:rPr>
          <w:color w:val="000000" w:themeColor="text1"/>
        </w:rPr>
        <w:t xml:space="preserve"> </w:t>
      </w:r>
      <w:r>
        <w:rPr>
          <w:color w:val="000000" w:themeColor="text1"/>
        </w:rPr>
        <w:t xml:space="preserve">for the 2021 </w:t>
      </w:r>
      <w:r w:rsidRPr="00C730E6">
        <w:rPr>
          <w:color w:val="000000" w:themeColor="text1"/>
        </w:rPr>
        <w:t xml:space="preserve">September </w:t>
      </w:r>
      <w:r>
        <w:rPr>
          <w:color w:val="000000" w:themeColor="text1"/>
        </w:rPr>
        <w:t>q</w:t>
      </w:r>
      <w:r w:rsidRPr="00C730E6">
        <w:rPr>
          <w:color w:val="000000" w:themeColor="text1"/>
        </w:rPr>
        <w:t>uarter on 17</w:t>
      </w:r>
      <w:r>
        <w:rPr>
          <w:color w:val="000000" w:themeColor="text1"/>
        </w:rPr>
        <w:t> </w:t>
      </w:r>
      <w:r w:rsidRPr="00C730E6">
        <w:rPr>
          <w:color w:val="000000" w:themeColor="text1"/>
        </w:rPr>
        <w:t>November 2021</w:t>
      </w:r>
      <w:r>
        <w:rPr>
          <w:color w:val="000000" w:themeColor="text1"/>
        </w:rPr>
        <w:t>,</w:t>
      </w:r>
      <w:r w:rsidRPr="00C730E6">
        <w:rPr>
          <w:color w:val="000000" w:themeColor="text1"/>
        </w:rPr>
        <w:t xml:space="preserve"> which included an increase of 1.0 per cent </w:t>
      </w:r>
      <w:r>
        <w:rPr>
          <w:color w:val="000000" w:themeColor="text1"/>
        </w:rPr>
        <w:t>for</w:t>
      </w:r>
      <w:r w:rsidRPr="00C730E6">
        <w:rPr>
          <w:color w:val="000000" w:themeColor="text1"/>
        </w:rPr>
        <w:t xml:space="preserve"> the ACT </w:t>
      </w:r>
      <w:r>
        <w:rPr>
          <w:color w:val="000000" w:themeColor="text1"/>
        </w:rPr>
        <w:t xml:space="preserve">during that </w:t>
      </w:r>
      <w:r w:rsidRPr="00C730E6">
        <w:rPr>
          <w:color w:val="000000" w:themeColor="text1"/>
        </w:rPr>
        <w:lastRenderedPageBreak/>
        <w:t xml:space="preserve">quarter </w:t>
      </w:r>
      <w:r>
        <w:rPr>
          <w:color w:val="000000" w:themeColor="text1"/>
        </w:rPr>
        <w:t>—</w:t>
      </w:r>
      <w:r w:rsidRPr="00C730E6">
        <w:rPr>
          <w:color w:val="000000" w:themeColor="text1"/>
        </w:rPr>
        <w:t xml:space="preserve"> the </w:t>
      </w:r>
      <w:r>
        <w:rPr>
          <w:color w:val="000000" w:themeColor="text1"/>
        </w:rPr>
        <w:t xml:space="preserve">equal </w:t>
      </w:r>
      <w:r w:rsidRPr="00C730E6">
        <w:rPr>
          <w:color w:val="000000" w:themeColor="text1"/>
        </w:rPr>
        <w:t xml:space="preserve">highest quarterly growth rate of all jurisdictions. </w:t>
      </w:r>
      <w:r>
        <w:rPr>
          <w:color w:val="000000" w:themeColor="text1"/>
        </w:rPr>
        <w:t>Over</w:t>
      </w:r>
      <w:r w:rsidRPr="00C730E6">
        <w:rPr>
          <w:color w:val="000000" w:themeColor="text1"/>
        </w:rPr>
        <w:t xml:space="preserve"> the year, to the September 2021 Quarter, the WPI in the ACT increased by 2.1 per cent</w:t>
      </w:r>
      <w:r>
        <w:rPr>
          <w:color w:val="000000" w:themeColor="text1"/>
        </w:rPr>
        <w:t xml:space="preserve">, which was </w:t>
      </w:r>
      <w:r w:rsidRPr="00C730E6">
        <w:rPr>
          <w:color w:val="000000" w:themeColor="text1"/>
        </w:rPr>
        <w:t xml:space="preserve">marginally lower than the national average. </w:t>
      </w:r>
      <w:r>
        <w:rPr>
          <w:color w:val="000000" w:themeColor="text1"/>
        </w:rPr>
        <w:t>T</w:t>
      </w:r>
      <w:r w:rsidRPr="00C730E6">
        <w:rPr>
          <w:color w:val="000000" w:themeColor="text1"/>
        </w:rPr>
        <w:t>here was a 2.0 per cent growth in the ACT public sector WPI over the year which was higher than the national average of 1.7 per cent</w:t>
      </w:r>
      <w:r>
        <w:rPr>
          <w:color w:val="000000" w:themeColor="text1"/>
        </w:rPr>
        <w:t>, for</w:t>
      </w:r>
      <w:r w:rsidRPr="00C730E6">
        <w:rPr>
          <w:color w:val="000000" w:themeColor="text1"/>
        </w:rPr>
        <w:t xml:space="preserve"> the first time since the September 2013 quarter. </w:t>
      </w:r>
      <w:r w:rsidRPr="00BA3464">
        <w:rPr>
          <w:rFonts w:asciiTheme="majorHAnsi" w:hAnsiTheme="majorHAnsi" w:cstheme="majorHAnsi"/>
          <w:color w:val="000000" w:themeColor="text1"/>
        </w:rPr>
        <w:t>The ACT private sector WPI had a growth of 2.4 per cent, equal with the national average.</w:t>
      </w:r>
      <w:r w:rsidRPr="00BA3464">
        <w:rPr>
          <w:rStyle w:val="FootnoteReference"/>
          <w:rFonts w:asciiTheme="majorHAnsi" w:hAnsiTheme="majorHAnsi" w:cstheme="majorHAnsi"/>
          <w:color w:val="000000" w:themeColor="text1"/>
        </w:rPr>
        <w:footnoteReference w:id="4"/>
      </w:r>
    </w:p>
    <w:p w14:paraId="32F144F1" w14:textId="77777777" w:rsidR="00A10D88" w:rsidRPr="0018623B" w:rsidRDefault="00791C85" w:rsidP="00747932">
      <w:pPr>
        <w:spacing w:before="120" w:after="60"/>
        <w:rPr>
          <w:b/>
          <w:color w:val="000000" w:themeColor="text1"/>
        </w:rPr>
      </w:pPr>
      <w:r w:rsidRPr="0018623B">
        <w:rPr>
          <w:b/>
          <w:color w:val="000000" w:themeColor="text1"/>
        </w:rPr>
        <w:t>Decision</w:t>
      </w:r>
    </w:p>
    <w:p w14:paraId="75F3218F" w14:textId="10BC0C93" w:rsidR="008B2404" w:rsidRDefault="008B2404" w:rsidP="008B2404">
      <w:pPr>
        <w:spacing w:before="120" w:after="60"/>
      </w:pPr>
      <w:r w:rsidRPr="000448CC">
        <w:t xml:space="preserve">The Tribunal has decided to </w:t>
      </w:r>
      <w:r w:rsidR="0090293B">
        <w:t xml:space="preserve">increase remuneration for the </w:t>
      </w:r>
      <w:r w:rsidR="0090293B" w:rsidRPr="0090293B">
        <w:t xml:space="preserve">Chief Executive Officer, </w:t>
      </w:r>
      <w:r w:rsidR="0090293B">
        <w:br/>
      </w:r>
      <w:r w:rsidR="0090293B" w:rsidRPr="0090293B">
        <w:t>ACT Integrity Commission</w:t>
      </w:r>
      <w:r w:rsidR="0090293B">
        <w:t xml:space="preserve"> by 2%, with effect from 1 November 2021</w:t>
      </w:r>
      <w:r w:rsidRPr="000448CC">
        <w:t>.</w:t>
      </w:r>
    </w:p>
    <w:p w14:paraId="248D37E9" w14:textId="77777777" w:rsidR="00E81815" w:rsidRPr="00507612" w:rsidRDefault="00E81815" w:rsidP="00E81815">
      <w:pPr>
        <w:spacing w:before="120" w:after="60"/>
        <w:rPr>
          <w:szCs w:val="24"/>
        </w:rPr>
      </w:pPr>
      <w:r w:rsidRPr="00507612">
        <w:rPr>
          <w:szCs w:val="24"/>
        </w:rPr>
        <w:t>The retrospective application of this Determination does not affect the rights of a person (other than the ACT Government) in a manner prejudicial to that person, nor does it impose any liability on such person.</w:t>
      </w:r>
    </w:p>
    <w:p w14:paraId="1FF7563A" w14:textId="08A9D23D" w:rsidR="00451281" w:rsidRPr="0018623B" w:rsidRDefault="00451281">
      <w:pPr>
        <w:spacing w:before="120" w:after="60"/>
        <w:rPr>
          <w:color w:val="000000" w:themeColor="text1"/>
        </w:rPr>
      </w:pPr>
    </w:p>
    <w:p w14:paraId="7D023FEF" w14:textId="39452CFC" w:rsidR="00DC6C6D" w:rsidRPr="0018623B" w:rsidRDefault="0090293B" w:rsidP="00DC6C6D">
      <w:pPr>
        <w:ind w:left="360"/>
        <w:jc w:val="right"/>
        <w:rPr>
          <w:color w:val="000000" w:themeColor="text1"/>
          <w:szCs w:val="24"/>
        </w:rPr>
      </w:pPr>
      <w:r>
        <w:rPr>
          <w:color w:val="000000" w:themeColor="text1"/>
          <w:szCs w:val="24"/>
        </w:rPr>
        <w:t>December 2021</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default" r:id="rId12"/>
          <w:headerReference w:type="first" r:id="rId13"/>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3D1178DE" w:rsidR="0071674A" w:rsidRPr="00852752" w:rsidRDefault="0071674A" w:rsidP="0071674A">
      <w:pPr>
        <w:pStyle w:val="Heading1"/>
        <w:keepLines/>
        <w:pageBreakBefore w:val="0"/>
        <w:pBdr>
          <w:bottom w:val="none" w:sz="0" w:space="0" w:color="auto"/>
        </w:pBdr>
        <w:spacing w:before="240"/>
        <w:rPr>
          <w:color w:val="000000" w:themeColor="text1"/>
        </w:rPr>
      </w:pPr>
      <w:r w:rsidRPr="0076650A">
        <w:rPr>
          <w:color w:val="000000" w:themeColor="text1"/>
        </w:rPr>
        <w:t xml:space="preserve">Determination </w:t>
      </w:r>
      <w:r w:rsidR="004A2109" w:rsidRPr="0076650A">
        <w:rPr>
          <w:color w:val="000000" w:themeColor="text1"/>
        </w:rPr>
        <w:t>10</w:t>
      </w:r>
      <w:r w:rsidR="00E012BE" w:rsidRPr="0076650A">
        <w:rPr>
          <w:color w:val="000000" w:themeColor="text1"/>
        </w:rPr>
        <w:t xml:space="preserve"> </w:t>
      </w:r>
      <w:r w:rsidRPr="0076650A">
        <w:rPr>
          <w:color w:val="000000" w:themeColor="text1"/>
        </w:rPr>
        <w:t xml:space="preserve">of </w:t>
      </w:r>
      <w:r w:rsidR="008B31E7" w:rsidRPr="00852752">
        <w:rPr>
          <w:color w:val="000000" w:themeColor="text1"/>
        </w:rPr>
        <w:t>20</w:t>
      </w:r>
      <w:r w:rsidR="004D1DF2">
        <w:rPr>
          <w:color w:val="000000" w:themeColor="text1"/>
        </w:rPr>
        <w:t>2</w:t>
      </w:r>
      <w:r w:rsidR="0090293B">
        <w:rPr>
          <w:color w:val="000000" w:themeColor="text1"/>
        </w:rPr>
        <w:t>1</w:t>
      </w:r>
    </w:p>
    <w:p w14:paraId="3A6DB1E1" w14:textId="77777777" w:rsidR="006B712C" w:rsidRPr="00DC6C6D" w:rsidRDefault="006B712C" w:rsidP="006B712C">
      <w:pPr>
        <w:pStyle w:val="Heading1"/>
        <w:keepLines/>
        <w:pageBreakBefore w:val="0"/>
        <w:pBdr>
          <w:bottom w:val="none" w:sz="0" w:space="0" w:color="auto"/>
        </w:pBdr>
        <w:spacing w:before="240"/>
      </w:pPr>
      <w:r>
        <w:t>Full-Time Statutory Office Holder: Chief Executive Officer, ACT Integrity Commission</w:t>
      </w:r>
    </w:p>
    <w:p w14:paraId="32D2E939" w14:textId="77777777" w:rsidR="00DC6C6D" w:rsidRPr="003B1A08" w:rsidRDefault="00DC6C6D" w:rsidP="00DC6C6D">
      <w:pPr>
        <w:pStyle w:val="madeunder"/>
        <w:spacing w:before="240" w:after="120"/>
      </w:pPr>
      <w:r w:rsidRPr="003B1A08">
        <w:t xml:space="preserve">made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8B2404" w:rsidRDefault="00DC6C6D" w:rsidP="00675113">
      <w:pPr>
        <w:pStyle w:val="Heading3"/>
        <w:keepLines w:val="0"/>
        <w:tabs>
          <w:tab w:val="clear" w:pos="720"/>
        </w:tabs>
        <w:ind w:left="0" w:firstLine="0"/>
        <w:rPr>
          <w:rFonts w:cs="Arial"/>
        </w:rPr>
      </w:pPr>
      <w:r w:rsidRPr="008B2404">
        <w:rPr>
          <w:rFonts w:cs="Arial"/>
          <w:szCs w:val="26"/>
        </w:rPr>
        <w:t>Commencement</w:t>
      </w:r>
      <w:r w:rsidRPr="008B2404">
        <w:rPr>
          <w:rFonts w:cs="Arial"/>
        </w:rPr>
        <w:t xml:space="preserve"> </w:t>
      </w:r>
    </w:p>
    <w:p w14:paraId="05AA1483" w14:textId="07E55436" w:rsidR="00DC6C6D" w:rsidRPr="008B2404" w:rsidRDefault="001D03AE" w:rsidP="001D03AE">
      <w:pPr>
        <w:numPr>
          <w:ilvl w:val="1"/>
          <w:numId w:val="4"/>
        </w:numPr>
        <w:tabs>
          <w:tab w:val="clear" w:pos="720"/>
        </w:tabs>
        <w:spacing w:before="80" w:after="60"/>
        <w:ind w:left="709" w:hanging="709"/>
      </w:pPr>
      <w:r w:rsidRPr="008B2404">
        <w:t xml:space="preserve">The instrument </w:t>
      </w:r>
      <w:r w:rsidR="0090293B">
        <w:t>is taken to have commenced</w:t>
      </w:r>
      <w:r w:rsidR="00E66FEB" w:rsidRPr="008B2404">
        <w:t xml:space="preserve"> </w:t>
      </w:r>
      <w:r w:rsidR="00E66FEB" w:rsidRPr="008B2404">
        <w:rPr>
          <w:color w:val="000000" w:themeColor="text1"/>
        </w:rPr>
        <w:t>on</w:t>
      </w:r>
      <w:r w:rsidR="00F02E75" w:rsidRPr="008B2404">
        <w:rPr>
          <w:color w:val="000000" w:themeColor="text1"/>
        </w:rPr>
        <w:t xml:space="preserve"> </w:t>
      </w:r>
      <w:r w:rsidR="008B2404" w:rsidRPr="008B2404">
        <w:rPr>
          <w:color w:val="000000" w:themeColor="text1"/>
        </w:rPr>
        <w:t>1 November</w:t>
      </w:r>
      <w:r w:rsidR="00B530EA" w:rsidRPr="008B2404">
        <w:rPr>
          <w:color w:val="000000" w:themeColor="text1"/>
        </w:rPr>
        <w:t xml:space="preserve"> 20</w:t>
      </w:r>
      <w:r w:rsidR="004D1DF2" w:rsidRPr="008B2404">
        <w:rPr>
          <w:color w:val="000000" w:themeColor="text1"/>
        </w:rPr>
        <w:t>2</w:t>
      </w:r>
      <w:r w:rsidR="0090293B">
        <w:rPr>
          <w:color w:val="000000" w:themeColor="text1"/>
        </w:rPr>
        <w:t>1</w:t>
      </w:r>
      <w:r w:rsidRPr="008B2404">
        <w:rPr>
          <w:color w:val="000000" w:themeColor="text1"/>
        </w:rPr>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28C606D6" w14:textId="630F254F" w:rsidR="00B7130C" w:rsidRPr="00CA3EEA" w:rsidRDefault="00B7130C" w:rsidP="00AE2CF2">
      <w:pPr>
        <w:numPr>
          <w:ilvl w:val="1"/>
          <w:numId w:val="4"/>
        </w:numPr>
        <w:tabs>
          <w:tab w:val="clear" w:pos="720"/>
        </w:tabs>
        <w:spacing w:before="80" w:after="60"/>
        <w:ind w:left="709" w:hanging="709"/>
      </w:pPr>
      <w:r>
        <w:t>T</w:t>
      </w:r>
      <w:r w:rsidRPr="00EC70AA">
        <w:rPr>
          <w:color w:val="000000" w:themeColor="text1"/>
        </w:rPr>
        <w:t xml:space="preserve">he </w:t>
      </w:r>
      <w:r w:rsidR="00B004BB" w:rsidRPr="00EC70AA">
        <w:rPr>
          <w:color w:val="000000" w:themeColor="text1"/>
        </w:rPr>
        <w:t xml:space="preserve">integrity commission CEO </w:t>
      </w:r>
      <w:r w:rsidRPr="00EC70AA">
        <w:rPr>
          <w:color w:val="000000" w:themeColor="text1"/>
        </w:rPr>
        <w:t xml:space="preserve">is entitled to be paid remuneration at </w:t>
      </w:r>
      <w:r w:rsidR="00490653" w:rsidRPr="001E266C">
        <w:rPr>
          <w:color w:val="000000" w:themeColor="text1"/>
        </w:rPr>
        <w:t>$288,126</w:t>
      </w:r>
      <w:r w:rsidR="00CA3EEA" w:rsidRPr="001E266C">
        <w:rPr>
          <w:color w:val="000000" w:themeColor="text1"/>
        </w:rPr>
        <w:t xml:space="preserve"> </w:t>
      </w:r>
      <w:r w:rsidR="00B004BB" w:rsidRPr="001E266C">
        <w:rPr>
          <w:color w:val="000000" w:themeColor="text1"/>
        </w:rPr>
        <w:t>per</w:t>
      </w:r>
      <w:r w:rsidR="00B004BB" w:rsidRPr="00EC70AA">
        <w:rPr>
          <w:color w:val="000000" w:themeColor="text1"/>
        </w:rPr>
        <w:t xml:space="preserve"> annum</w:t>
      </w:r>
      <w:r w:rsidRPr="00EC70AA">
        <w:rPr>
          <w:color w:val="000000" w:themeColor="text1"/>
        </w:rPr>
        <w:t xml:space="preserve">. </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409EC876" w:rsidR="0069220A" w:rsidRDefault="0069220A" w:rsidP="0069220A">
      <w:pPr>
        <w:numPr>
          <w:ilvl w:val="1"/>
          <w:numId w:val="4"/>
        </w:numPr>
        <w:tabs>
          <w:tab w:val="clear" w:pos="720"/>
          <w:tab w:val="num" w:pos="0"/>
        </w:tabs>
        <w:spacing w:before="80" w:after="60"/>
        <w:ind w:left="709" w:hanging="709"/>
      </w:pPr>
      <w:r w:rsidRPr="00E433F0">
        <w:t>A person appointed to an office</w:t>
      </w:r>
      <w:r w:rsidR="00B7130C">
        <w:t xml:space="preserve"> in clause</w:t>
      </w:r>
      <w:r w:rsidRPr="00E433F0">
        <w:t xml:space="preserv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00B7130C">
        <w:t xml:space="preserve">clause </w:t>
      </w:r>
      <w:r w:rsidRPr="00E433F0">
        <w:t>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12A76C34" w14:textId="32F97D6C"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lastRenderedPageBreak/>
        <w:t>An employer-provided benefit, or cash payment in lieu of an employer-provided benefit, is in addition to the remuneration specified in clause 2.1 of this determination, and does not affect salary for superannuation purposes.</w:t>
      </w:r>
    </w:p>
    <w:p w14:paraId="089D3033" w14:textId="1FEE9FF5"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60415E5C" w14:textId="77777777" w:rsidR="00570E42" w:rsidRPr="00403576" w:rsidRDefault="00570E42" w:rsidP="00570E42">
      <w:pPr>
        <w:pStyle w:val="Heading3"/>
        <w:keepLines w:val="0"/>
        <w:ind w:left="709" w:hanging="709"/>
        <w:rPr>
          <w:rFonts w:cs="Arial"/>
          <w:color w:val="000000" w:themeColor="text1"/>
          <w:szCs w:val="26"/>
        </w:rPr>
      </w:pPr>
      <w:r w:rsidRPr="00403576">
        <w:rPr>
          <w:rFonts w:cs="Arial"/>
          <w:color w:val="000000" w:themeColor="text1"/>
          <w:szCs w:val="26"/>
        </w:rPr>
        <w:t>Vehicle</w:t>
      </w:r>
    </w:p>
    <w:p w14:paraId="360D7159" w14:textId="7802AEE6" w:rsidR="00AF6998" w:rsidRPr="00B530EA" w:rsidRDefault="00AF6998" w:rsidP="00AF6998">
      <w:pPr>
        <w:numPr>
          <w:ilvl w:val="1"/>
          <w:numId w:val="4"/>
        </w:numPr>
        <w:spacing w:before="80" w:after="60" w:line="259" w:lineRule="auto"/>
        <w:rPr>
          <w:color w:val="000000" w:themeColor="text1"/>
        </w:rPr>
      </w:pPr>
      <w:r w:rsidRPr="00B530EA">
        <w:rPr>
          <w:color w:val="000000" w:themeColor="text1"/>
        </w:rPr>
        <w:t xml:space="preserve">A person appointed to an office in clause 2.1 of this Determination, is entitled to an executive vehicle and associated arrangements, including a parking space. This entitlement is to be determined according to the </w:t>
      </w:r>
      <w:r w:rsidR="00E73A41" w:rsidRPr="00B530EA">
        <w:rPr>
          <w:color w:val="000000" w:themeColor="text1"/>
        </w:rPr>
        <w:t xml:space="preserve">in accordance with the same entitlements as a Band 3 Senior Executive Service (SES) member </w:t>
      </w:r>
      <w:r w:rsidRPr="00B530EA">
        <w:rPr>
          <w:color w:val="000000" w:themeColor="text1"/>
        </w:rPr>
        <w:t xml:space="preserve">under the </w:t>
      </w:r>
      <w:r w:rsidRPr="00B530EA">
        <w:rPr>
          <w:i/>
          <w:color w:val="000000" w:themeColor="text1"/>
        </w:rPr>
        <w:t xml:space="preserve">Public Sector Management Standards 2016 </w:t>
      </w:r>
      <w:r w:rsidRPr="00B530EA">
        <w:rPr>
          <w:color w:val="000000" w:themeColor="text1"/>
        </w:rPr>
        <w:t>and the</w:t>
      </w:r>
      <w:r w:rsidRPr="00B530EA">
        <w:rPr>
          <w:i/>
          <w:color w:val="000000" w:themeColor="text1"/>
        </w:rPr>
        <w:t xml:space="preserve"> Guidelines for the Management and Use of Executive Vehicles</w:t>
      </w:r>
      <w:r w:rsidRPr="00B530EA">
        <w:rPr>
          <w:color w:val="000000" w:themeColor="text1"/>
        </w:rPr>
        <w:t>.</w:t>
      </w:r>
    </w:p>
    <w:p w14:paraId="7610DE60" w14:textId="77777777" w:rsidR="0069220A" w:rsidRPr="00403576" w:rsidRDefault="0069220A" w:rsidP="00031CFC">
      <w:pPr>
        <w:pStyle w:val="Heading3"/>
        <w:keepLines w:val="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762C75DF" w14:textId="218A1B22" w:rsidR="0069220A" w:rsidRPr="0075183B" w:rsidRDefault="001B199D" w:rsidP="0069220A">
      <w:pPr>
        <w:numPr>
          <w:ilvl w:val="1"/>
          <w:numId w:val="4"/>
        </w:numPr>
        <w:tabs>
          <w:tab w:val="clear" w:pos="720"/>
          <w:tab w:val="num" w:pos="0"/>
        </w:tabs>
        <w:spacing w:before="80" w:after="60"/>
        <w:ind w:left="709" w:hanging="709"/>
      </w:pPr>
      <w:r>
        <w:t xml:space="preserve">For a person, appointed to an office in clause 2.1 of this Determination, </w:t>
      </w:r>
      <w:r w:rsidR="0069220A" w:rsidRPr="0075183B">
        <w:t xml:space="preserve">who is a member of </w:t>
      </w:r>
      <w:r w:rsidR="0069220A">
        <w:t xml:space="preserve">the </w:t>
      </w:r>
      <w:r>
        <w:t>Commonwealth Superannuation Scheme (</w:t>
      </w:r>
      <w:r w:rsidRPr="007B3690">
        <w:t>CSS</w:t>
      </w:r>
      <w:r>
        <w:t>)</w:t>
      </w:r>
      <w:r w:rsidRPr="007B3690">
        <w:t xml:space="preserve"> or </w:t>
      </w:r>
      <w:r>
        <w:t>Public Sector Superannuation (</w:t>
      </w:r>
      <w:r w:rsidRPr="007B3690">
        <w:t>PSS</w:t>
      </w:r>
      <w:r>
        <w:t>) Scheme:</w:t>
      </w:r>
    </w:p>
    <w:p w14:paraId="22B2F283" w14:textId="77777777" w:rsidR="001B199D" w:rsidRDefault="001B199D" w:rsidP="001B199D">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460E40DD" w14:textId="77777777" w:rsidR="001B199D" w:rsidRDefault="001B199D" w:rsidP="001B199D">
      <w:pPr>
        <w:numPr>
          <w:ilvl w:val="2"/>
          <w:numId w:val="4"/>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6BE443CC" w14:textId="19F864CC" w:rsidR="0069220A" w:rsidRPr="00946780" w:rsidRDefault="001B199D" w:rsidP="001B199D">
      <w:pPr>
        <w:keepNext/>
        <w:keepLines/>
        <w:numPr>
          <w:ilvl w:val="1"/>
          <w:numId w:val="4"/>
        </w:numPr>
        <w:tabs>
          <w:tab w:val="clear" w:pos="720"/>
          <w:tab w:val="num" w:pos="0"/>
        </w:tabs>
        <w:spacing w:before="80" w:after="60"/>
        <w:ind w:left="709" w:hanging="709"/>
      </w:pPr>
      <w:r w:rsidRPr="00946780">
        <w:t xml:space="preserve">For a person, appointed to an office in clause 2.1 of this Determination, </w:t>
      </w:r>
      <w:r w:rsidR="0069220A" w:rsidRPr="00946780">
        <w:t xml:space="preserve">who is not </w:t>
      </w:r>
      <w:r w:rsidRPr="00946780">
        <w:t xml:space="preserve">currently </w:t>
      </w:r>
      <w:r w:rsidR="0069220A" w:rsidRPr="00946780">
        <w:t xml:space="preserve">a member of the CSS or PSS </w:t>
      </w:r>
      <w:r w:rsidRPr="00946780">
        <w:t xml:space="preserve">but </w:t>
      </w:r>
      <w:r w:rsidR="0069220A" w:rsidRPr="00946780">
        <w:t xml:space="preserve">was </w:t>
      </w:r>
      <w:r w:rsidRPr="00946780">
        <w:t xml:space="preserve">a member of the PSS Accumulation Plan (PSSap) until it closed to </w:t>
      </w:r>
      <w:r w:rsidR="0069220A" w:rsidRPr="00946780">
        <w:t xml:space="preserve">the Territory </w:t>
      </w:r>
      <w:r w:rsidRPr="00946780">
        <w:t xml:space="preserve">on </w:t>
      </w:r>
      <w:r w:rsidR="0069220A" w:rsidRPr="00946780">
        <w:t xml:space="preserve">30 June 2006, and </w:t>
      </w:r>
      <w:r w:rsidRPr="00946780">
        <w:t xml:space="preserve">has </w:t>
      </w:r>
      <w:r w:rsidR="0069220A" w:rsidRPr="00946780">
        <w:t>maintained continuous employment with the Territory</w:t>
      </w:r>
      <w:r w:rsidRPr="00946780">
        <w:rPr>
          <w:rFonts w:eastAsia="Calibri"/>
          <w:szCs w:val="24"/>
        </w:rPr>
        <w:t>:</w:t>
      </w:r>
    </w:p>
    <w:p w14:paraId="2F09D36F" w14:textId="693FAEA3" w:rsidR="0069220A" w:rsidRPr="00946780" w:rsidRDefault="0069220A" w:rsidP="0069220A">
      <w:pPr>
        <w:numPr>
          <w:ilvl w:val="2"/>
          <w:numId w:val="4"/>
        </w:numPr>
        <w:tabs>
          <w:tab w:val="clear" w:pos="720"/>
        </w:tabs>
        <w:spacing w:after="60"/>
        <w:ind w:left="1134" w:hanging="436"/>
      </w:pPr>
      <w:r w:rsidRPr="00946780">
        <w:t xml:space="preserve">the value of the employer’s superannuation contribution is </w:t>
      </w:r>
      <w:r w:rsidR="001B199D" w:rsidRPr="00946780">
        <w:t xml:space="preserve">a notional </w:t>
      </w:r>
      <w:r w:rsidRPr="00946780">
        <w:t xml:space="preserve">16% of the </w:t>
      </w:r>
      <w:r w:rsidR="001B199D" w:rsidRPr="00946780">
        <w:t xml:space="preserve">base </w:t>
      </w:r>
      <w:r w:rsidRPr="00946780">
        <w:t xml:space="preserve">remuneration </w:t>
      </w:r>
      <w:r w:rsidR="001B199D" w:rsidRPr="00946780">
        <w:t>as provided in clause 2.1 of this Determination</w:t>
      </w:r>
      <w:r w:rsidRPr="00946780">
        <w:t>; and</w:t>
      </w:r>
    </w:p>
    <w:p w14:paraId="27011993" w14:textId="785872EB" w:rsidR="0069220A" w:rsidRPr="00946780" w:rsidRDefault="0069220A" w:rsidP="0069220A">
      <w:pPr>
        <w:numPr>
          <w:ilvl w:val="2"/>
          <w:numId w:val="4"/>
        </w:numPr>
        <w:tabs>
          <w:tab w:val="clear" w:pos="720"/>
        </w:tabs>
        <w:spacing w:after="60"/>
        <w:ind w:left="1134" w:hanging="436"/>
      </w:pPr>
      <w:r w:rsidRPr="00946780">
        <w:t xml:space="preserve">the employer will contribute </w:t>
      </w:r>
      <w:r w:rsidR="001B199D" w:rsidRPr="00946780">
        <w:t xml:space="preserve">that </w:t>
      </w:r>
      <w:r w:rsidRPr="00946780">
        <w:t xml:space="preserve">amount to </w:t>
      </w:r>
      <w:r w:rsidR="001B199D" w:rsidRPr="00946780">
        <w:t>an agreed superannuation fund nominated by the person appointed to an office in clause 2.1 of this Determination</w:t>
      </w:r>
      <w:r w:rsidRPr="00946780">
        <w:t>.</w:t>
      </w:r>
    </w:p>
    <w:p w14:paraId="703EE47B" w14:textId="6B8E6336" w:rsidR="001B199D" w:rsidRPr="00DF71E7" w:rsidRDefault="001B199D" w:rsidP="001B199D">
      <w:pPr>
        <w:numPr>
          <w:ilvl w:val="1"/>
          <w:numId w:val="4"/>
        </w:numPr>
        <w:tabs>
          <w:tab w:val="clear" w:pos="720"/>
          <w:tab w:val="num" w:pos="0"/>
        </w:tabs>
        <w:spacing w:before="120" w:after="60"/>
        <w:ind w:left="709" w:hanging="709"/>
        <w:rPr>
          <w:color w:val="000000" w:themeColor="text1"/>
        </w:rPr>
      </w:pPr>
      <w:r>
        <w:t xml:space="preserve">For a person, appointed to an office in clause 2.1 of this Determination, </w:t>
      </w:r>
      <w:r w:rsidRPr="00C03BCF">
        <w:t xml:space="preserve">who is a member of any other superannuation fund, the employer’s superannuation contribution is to be made at a rate </w:t>
      </w:r>
      <w:r w:rsidR="00567498">
        <w:t>equivalent to</w:t>
      </w:r>
      <w:r w:rsidRPr="00C03BCF">
        <w:t xml:space="preserve"> the Employer Superannuation </w:t>
      </w:r>
      <w:r w:rsidRPr="00DF71E7">
        <w:rPr>
          <w:color w:val="000000" w:themeColor="text1"/>
        </w:rPr>
        <w:t xml:space="preserve">Guarantee Charge Percentage as provided by the </w:t>
      </w:r>
      <w:r w:rsidRPr="00DF71E7">
        <w:rPr>
          <w:i/>
          <w:color w:val="000000" w:themeColor="text1"/>
        </w:rPr>
        <w:t>Superannuation Guarantee (Administration) Act 1992</w:t>
      </w:r>
      <w:r w:rsidRPr="00DF71E7">
        <w:rPr>
          <w:color w:val="000000" w:themeColor="text1"/>
        </w:rPr>
        <w:t>.</w:t>
      </w:r>
    </w:p>
    <w:p w14:paraId="76E825AA" w14:textId="77777777" w:rsidR="00A83E30" w:rsidRPr="00DF71E7" w:rsidRDefault="00A83E30" w:rsidP="00A83E30">
      <w:pPr>
        <w:pStyle w:val="ColorfulList-Accent11"/>
        <w:tabs>
          <w:tab w:val="left" w:pos="426"/>
        </w:tabs>
        <w:spacing w:before="120" w:after="60"/>
        <w:ind w:left="709"/>
        <w:rPr>
          <w:color w:val="000000" w:themeColor="text1"/>
          <w:sz w:val="20"/>
        </w:rPr>
      </w:pPr>
      <w:r w:rsidRPr="00DF71E7">
        <w:rPr>
          <w:color w:val="000000" w:themeColor="text1"/>
          <w:sz w:val="20"/>
        </w:rPr>
        <w:t>Note: at the commencement of this Determination, the Employer Superannuation Guarantee Charge Percentage is 10% and increases to 10.5% on 1 July 2022.</w:t>
      </w:r>
    </w:p>
    <w:p w14:paraId="3EFFD055" w14:textId="77777777" w:rsidR="00A83E30" w:rsidRDefault="00A83E30" w:rsidP="00A83E30">
      <w:pPr>
        <w:spacing w:before="120" w:after="60"/>
        <w:ind w:left="709"/>
      </w:pPr>
    </w:p>
    <w:p w14:paraId="37D038D9" w14:textId="77777777" w:rsidR="001B199D" w:rsidRPr="00946780" w:rsidRDefault="001B199D" w:rsidP="001B199D">
      <w:pPr>
        <w:numPr>
          <w:ilvl w:val="1"/>
          <w:numId w:val="4"/>
        </w:numPr>
        <w:tabs>
          <w:tab w:val="clear" w:pos="720"/>
          <w:tab w:val="num" w:pos="0"/>
        </w:tabs>
        <w:spacing w:before="80" w:after="60"/>
        <w:ind w:left="709" w:hanging="709"/>
      </w:pPr>
      <w:r w:rsidRPr="00946780">
        <w:rPr>
          <w:szCs w:val="24"/>
        </w:rPr>
        <w:lastRenderedPageBreak/>
        <w:t>A person, appointed to an office in clause 2.1 of this Determination</w:t>
      </w:r>
      <w:r w:rsidRPr="00946780">
        <w:t>, is entitled to the enhanced employer contribution superannuation arrangements that apply to an SES member in the ACT public sector under associated arrangements.</w:t>
      </w:r>
    </w:p>
    <w:p w14:paraId="5EF1CDE7" w14:textId="037BA2E6" w:rsidR="00A04EC4" w:rsidRPr="00DF71E7" w:rsidRDefault="00A04EC4" w:rsidP="00A04EC4">
      <w:pPr>
        <w:numPr>
          <w:ilvl w:val="1"/>
          <w:numId w:val="4"/>
        </w:numPr>
        <w:tabs>
          <w:tab w:val="clear" w:pos="720"/>
          <w:tab w:val="num" w:pos="0"/>
        </w:tabs>
        <w:spacing w:before="120" w:after="60"/>
        <w:ind w:left="709" w:hanging="709"/>
        <w:rPr>
          <w:color w:val="000000" w:themeColor="text1"/>
        </w:rPr>
      </w:pPr>
      <w:bookmarkStart w:id="1" w:name="_Hlk23231287"/>
      <w:r w:rsidRPr="00567498">
        <w:t xml:space="preserve">The employer provides an additional employer superannuation contribution. The </w:t>
      </w:r>
      <w:r w:rsidRPr="00DF71E7">
        <w:rPr>
          <w:color w:val="000000" w:themeColor="text1"/>
        </w:rPr>
        <w:t>additional employer superannuation contribution is the same rate provided under clause D7</w:t>
      </w:r>
      <w:r w:rsidR="00117D7E" w:rsidRPr="00DF71E7">
        <w:rPr>
          <w:color w:val="000000" w:themeColor="text1"/>
        </w:rPr>
        <w:t xml:space="preserve"> in one of the following</w:t>
      </w:r>
      <w:r w:rsidRPr="00DF71E7">
        <w:rPr>
          <w:color w:val="000000" w:themeColor="text1"/>
        </w:rPr>
        <w:t>:</w:t>
      </w:r>
    </w:p>
    <w:p w14:paraId="7D74FAB8" w14:textId="39250B7A" w:rsidR="00A04EC4" w:rsidRPr="00DF71E7" w:rsidRDefault="00A04EC4" w:rsidP="00A04EC4">
      <w:pPr>
        <w:tabs>
          <w:tab w:val="left" w:pos="1134"/>
        </w:tabs>
        <w:spacing w:before="120" w:after="60"/>
        <w:ind w:left="720"/>
        <w:rPr>
          <w:color w:val="000000" w:themeColor="text1"/>
        </w:rPr>
      </w:pPr>
      <w:r w:rsidRPr="00DF71E7">
        <w:rPr>
          <w:color w:val="000000" w:themeColor="text1"/>
        </w:rPr>
        <w:t>(a)</w:t>
      </w:r>
      <w:r w:rsidRPr="00DF71E7">
        <w:rPr>
          <w:color w:val="000000" w:themeColor="text1"/>
        </w:rPr>
        <w:tab/>
      </w:r>
      <w:r w:rsidR="00117D7E" w:rsidRPr="00DF71E7">
        <w:rPr>
          <w:color w:val="000000" w:themeColor="text1"/>
        </w:rPr>
        <w:t xml:space="preserve">the </w:t>
      </w:r>
      <w:r w:rsidR="00117D7E" w:rsidRPr="00DF71E7">
        <w:rPr>
          <w:i/>
          <w:color w:val="000000" w:themeColor="text1"/>
        </w:rPr>
        <w:t>ACT Public Sector Administrative and Related Classifications Enterprise Agreement 2018-2021</w:t>
      </w:r>
      <w:r w:rsidR="00117D7E" w:rsidRPr="00DF71E7">
        <w:rPr>
          <w:color w:val="000000" w:themeColor="text1"/>
        </w:rPr>
        <w:t xml:space="preserve"> while it is in force; or</w:t>
      </w:r>
    </w:p>
    <w:p w14:paraId="7DCA6FED" w14:textId="5D360A74" w:rsidR="00A04EC4" w:rsidRPr="00DF71E7" w:rsidRDefault="00A04EC4" w:rsidP="00A04EC4">
      <w:pPr>
        <w:tabs>
          <w:tab w:val="left" w:pos="1134"/>
        </w:tabs>
        <w:spacing w:before="120" w:after="60"/>
        <w:ind w:left="720"/>
        <w:rPr>
          <w:color w:val="000000" w:themeColor="text1"/>
        </w:rPr>
      </w:pPr>
      <w:r w:rsidRPr="00DF71E7">
        <w:rPr>
          <w:color w:val="000000" w:themeColor="text1"/>
        </w:rPr>
        <w:t>(b)</w:t>
      </w:r>
      <w:r w:rsidRPr="00DF71E7">
        <w:rPr>
          <w:color w:val="000000" w:themeColor="text1"/>
        </w:rPr>
        <w:tab/>
      </w:r>
      <w:bookmarkEnd w:id="1"/>
      <w:r w:rsidR="00117D7E" w:rsidRPr="00DF71E7">
        <w:rPr>
          <w:color w:val="000000" w:themeColor="text1"/>
        </w:rPr>
        <w:t xml:space="preserve">the </w:t>
      </w:r>
      <w:r w:rsidR="00117D7E" w:rsidRPr="00DF71E7">
        <w:rPr>
          <w:i/>
          <w:color w:val="000000" w:themeColor="text1"/>
        </w:rPr>
        <w:t>ACT Public Sector Administrative and Related Classifications Enterprise Agreement 2021-2022</w:t>
      </w:r>
      <w:r w:rsidR="00117D7E" w:rsidRPr="00DF71E7">
        <w:rPr>
          <w:color w:val="000000" w:themeColor="text1"/>
        </w:rPr>
        <w:t xml:space="preserve"> on its commencement.</w:t>
      </w:r>
    </w:p>
    <w:p w14:paraId="073F1AA1" w14:textId="77777777" w:rsidR="001B199D" w:rsidRPr="00DF71E7" w:rsidRDefault="001B199D" w:rsidP="001B199D">
      <w:pPr>
        <w:numPr>
          <w:ilvl w:val="1"/>
          <w:numId w:val="4"/>
        </w:numPr>
        <w:spacing w:before="80" w:after="60"/>
        <w:rPr>
          <w:color w:val="000000" w:themeColor="text1"/>
        </w:rPr>
      </w:pPr>
      <w:r w:rsidRPr="00946780">
        <w:rPr>
          <w:szCs w:val="24"/>
        </w:rPr>
        <w:t xml:space="preserve">A person, appointed to an office in clause 2.1 of this Determination, </w:t>
      </w:r>
      <w:r w:rsidRPr="00946780">
        <w:t xml:space="preserve">is entitled to the same superannuation entitlements as an SES member under the </w:t>
      </w:r>
      <w:r w:rsidRPr="00946780">
        <w:rPr>
          <w:i/>
        </w:rPr>
        <w:t xml:space="preserve">Public Sector </w:t>
      </w:r>
      <w:r w:rsidRPr="00DF71E7">
        <w:rPr>
          <w:i/>
          <w:color w:val="000000" w:themeColor="text1"/>
        </w:rPr>
        <w:t>Management Standards</w:t>
      </w:r>
      <w:r w:rsidRPr="00DF71E7">
        <w:rPr>
          <w:color w:val="000000" w:themeColor="text1"/>
        </w:rPr>
        <w:t xml:space="preserve">. </w:t>
      </w:r>
    </w:p>
    <w:p w14:paraId="060CBF3B" w14:textId="4FF3C4C3" w:rsidR="00FA7579" w:rsidRPr="00DF71E7" w:rsidRDefault="00FA7579" w:rsidP="00FA7579">
      <w:pPr>
        <w:numPr>
          <w:ilvl w:val="1"/>
          <w:numId w:val="4"/>
        </w:numPr>
        <w:tabs>
          <w:tab w:val="clear" w:pos="720"/>
          <w:tab w:val="num" w:pos="0"/>
        </w:tabs>
        <w:spacing w:before="120" w:after="60"/>
        <w:ind w:left="709" w:hanging="709"/>
        <w:rPr>
          <w:color w:val="000000" w:themeColor="text1"/>
        </w:rPr>
      </w:pPr>
      <w:r w:rsidRPr="00DF71E7">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3210F780" w14:textId="6AB9A083" w:rsidR="00FA7579" w:rsidRPr="00DF71E7" w:rsidRDefault="00FA7579" w:rsidP="00FA7579">
      <w:pPr>
        <w:pStyle w:val="ColorfulList-Accent11"/>
        <w:numPr>
          <w:ilvl w:val="0"/>
          <w:numId w:val="28"/>
        </w:numPr>
        <w:spacing w:before="120" w:after="60"/>
        <w:rPr>
          <w:color w:val="000000" w:themeColor="text1"/>
        </w:rPr>
      </w:pPr>
      <w:r w:rsidRPr="00DF71E7">
        <w:rPr>
          <w:color w:val="000000" w:themeColor="text1"/>
        </w:rPr>
        <w:t xml:space="preserve">for each pay period 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6D2E1E">
        <w:rPr>
          <w:color w:val="000000" w:themeColor="text1"/>
        </w:rPr>
        <w:t>6.6</w:t>
      </w:r>
      <w:r w:rsidRPr="00DF71E7">
        <w:rPr>
          <w:color w:val="000000" w:themeColor="text1"/>
        </w:rPr>
        <w:t>, based on the person’s gross fortnightly OTE (or other methods where prescribed by the nominated superannuation fund rules).</w:t>
      </w:r>
    </w:p>
    <w:p w14:paraId="3393031B" w14:textId="7C150EAC" w:rsidR="00FA7579" w:rsidRPr="00DF71E7" w:rsidRDefault="00FA7579" w:rsidP="00FA7579">
      <w:pPr>
        <w:numPr>
          <w:ilvl w:val="1"/>
          <w:numId w:val="4"/>
        </w:numPr>
        <w:tabs>
          <w:tab w:val="clear" w:pos="720"/>
          <w:tab w:val="num" w:pos="0"/>
        </w:tabs>
        <w:spacing w:before="120" w:after="60"/>
        <w:ind w:left="709" w:hanging="709"/>
        <w:rPr>
          <w:color w:val="000000" w:themeColor="text1"/>
        </w:rPr>
      </w:pPr>
      <w:r w:rsidRPr="00DF71E7">
        <w:rPr>
          <w:color w:val="000000" w:themeColor="text1"/>
        </w:rPr>
        <w:t>If the legislated minimum Superannuation Guarantee rate mentioned in clause 6.4 of this Determination is increased, it will be absorbed by the additional employer contribution provided in clause 6.6, but will not affect the entitlement in clause 6.8.</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7C90EE64" w14:textId="77777777" w:rsidR="004B3191" w:rsidRPr="009C10E9" w:rsidRDefault="004B3191" w:rsidP="00362495">
      <w:pPr>
        <w:pStyle w:val="Heading3"/>
        <w:keepLines w:val="0"/>
        <w:ind w:left="709" w:hanging="709"/>
        <w:rPr>
          <w:color w:val="000000" w:themeColor="text1"/>
        </w:rPr>
      </w:pPr>
      <w:r w:rsidRPr="00362495">
        <w:rPr>
          <w:rFonts w:cs="Arial"/>
          <w:color w:val="000000" w:themeColor="text1"/>
          <w:szCs w:val="26"/>
        </w:rPr>
        <w:t>Fringe</w:t>
      </w:r>
      <w:r w:rsidRPr="009C10E9">
        <w:rPr>
          <w:color w:val="000000" w:themeColor="text1"/>
        </w:rPr>
        <w:t xml:space="preserve"> benefit tax – vehicle </w:t>
      </w:r>
    </w:p>
    <w:p w14:paraId="64DC58BB" w14:textId="2181214D" w:rsidR="00977C4D" w:rsidRPr="006B712C" w:rsidRDefault="004B3191" w:rsidP="006207BC">
      <w:pPr>
        <w:numPr>
          <w:ilvl w:val="1"/>
          <w:numId w:val="25"/>
        </w:numPr>
        <w:spacing w:before="80" w:after="60"/>
        <w:rPr>
          <w:color w:val="000000" w:themeColor="text1"/>
        </w:rPr>
      </w:pPr>
      <w:r w:rsidRPr="009C10E9">
        <w:rPr>
          <w:color w:val="000000" w:themeColor="text1"/>
        </w:rPr>
        <w:t xml:space="preserve">The employer incurs fringe benefits tax liabilities for vehicles provided to their </w:t>
      </w:r>
      <w:r w:rsidRPr="00C241CD">
        <w:rPr>
          <w:color w:val="000000" w:themeColor="text1"/>
        </w:rPr>
        <w:t xml:space="preserve">employees.  Fringe benefits tax is determined and calculated under the Fringe Benefits Tax Assessment Act 1986.  For the purposes of this section, the fringe benefits tax year commences 1 April 2019 and ending on 31 March 2020.             </w:t>
      </w:r>
    </w:p>
    <w:p w14:paraId="7A57472F" w14:textId="231ECFB4" w:rsidR="004B3191" w:rsidRPr="00C241CD" w:rsidRDefault="004B3191" w:rsidP="004B3191">
      <w:pPr>
        <w:numPr>
          <w:ilvl w:val="1"/>
          <w:numId w:val="25"/>
        </w:numPr>
        <w:spacing w:before="80" w:after="60"/>
        <w:rPr>
          <w:color w:val="000000" w:themeColor="text1"/>
        </w:rPr>
      </w:pPr>
      <w:r w:rsidRPr="00C241CD">
        <w:rPr>
          <w:color w:val="000000" w:themeColor="text1"/>
        </w:rPr>
        <w:t xml:space="preserve">During the fringe benefits tax year, where the </w:t>
      </w:r>
      <w:r w:rsidR="00C053A5" w:rsidRPr="00C241CD">
        <w:rPr>
          <w:color w:val="000000" w:themeColor="text1"/>
        </w:rPr>
        <w:t xml:space="preserve">office holder </w:t>
      </w:r>
      <w:r w:rsidRPr="00C241CD">
        <w:rPr>
          <w:color w:val="000000" w:themeColor="text1"/>
        </w:rPr>
        <w:t xml:space="preserve">elects to receive an employer-provided vehicle instead of a payment, if the employer’s liability in relation </w:t>
      </w:r>
      <w:r w:rsidR="00C053A5" w:rsidRPr="00C241CD">
        <w:rPr>
          <w:color w:val="000000" w:themeColor="text1"/>
        </w:rPr>
        <w:t>to the office holder</w:t>
      </w:r>
      <w:r w:rsidRPr="00C241CD">
        <w:rPr>
          <w:color w:val="000000" w:themeColor="text1"/>
        </w:rPr>
        <w:t xml:space="preserve">’s vehicle provided by the employer for the fringe benefits tax year is less than $7,500, the difference is payable to the </w:t>
      </w:r>
      <w:r w:rsidR="00C053A5" w:rsidRPr="00C241CD">
        <w:rPr>
          <w:color w:val="000000" w:themeColor="text1"/>
        </w:rPr>
        <w:t>office holder</w:t>
      </w:r>
      <w:r w:rsidRPr="00C241CD">
        <w:rPr>
          <w:color w:val="000000" w:themeColor="text1"/>
        </w:rPr>
        <w:t xml:space="preserve"> as an allowance at the end of the fringe benefits tax year. </w:t>
      </w:r>
    </w:p>
    <w:p w14:paraId="0152C7D2" w14:textId="769EEE22" w:rsidR="004B3191" w:rsidRPr="00C241CD" w:rsidRDefault="004B3191" w:rsidP="004B3191">
      <w:pPr>
        <w:numPr>
          <w:ilvl w:val="1"/>
          <w:numId w:val="25"/>
        </w:numPr>
        <w:spacing w:before="80" w:after="60"/>
        <w:rPr>
          <w:color w:val="000000" w:themeColor="text1"/>
        </w:rPr>
      </w:pPr>
      <w:r w:rsidRPr="00C241CD">
        <w:rPr>
          <w:color w:val="000000" w:themeColor="text1"/>
        </w:rPr>
        <w:t xml:space="preserve">To avoid doubt, if the assessed liability for fringe benefits tax exceeds the $7,500 threshold, the </w:t>
      </w:r>
      <w:r w:rsidR="00C053A5" w:rsidRPr="00C241CD">
        <w:rPr>
          <w:color w:val="000000" w:themeColor="text1"/>
        </w:rPr>
        <w:t>office holder</w:t>
      </w:r>
      <w:r w:rsidRPr="00C241CD">
        <w:rPr>
          <w:color w:val="000000" w:themeColor="text1"/>
        </w:rPr>
        <w:t xml:space="preserve"> will not be required to pay any component in excess of the $7,500.  </w:t>
      </w:r>
    </w:p>
    <w:p w14:paraId="23DBB8CF" w14:textId="2ED1CE03" w:rsidR="00F07BE6" w:rsidRPr="00C241CD" w:rsidRDefault="00F07BE6" w:rsidP="00F07BE6">
      <w:pPr>
        <w:numPr>
          <w:ilvl w:val="1"/>
          <w:numId w:val="25"/>
        </w:numPr>
        <w:spacing w:before="80" w:after="60"/>
        <w:rPr>
          <w:color w:val="000000" w:themeColor="text1"/>
        </w:rPr>
      </w:pPr>
      <w:r w:rsidRPr="00C241CD">
        <w:rPr>
          <w:color w:val="000000" w:themeColor="text1"/>
        </w:rPr>
        <w:lastRenderedPageBreak/>
        <w:t xml:space="preserve">During the fringe benefits tax year, where the </w:t>
      </w:r>
      <w:r w:rsidR="00C053A5" w:rsidRPr="00C241CD">
        <w:rPr>
          <w:color w:val="000000" w:themeColor="text1"/>
        </w:rPr>
        <w:t>office holder</w:t>
      </w:r>
      <w:r w:rsidRPr="00C241CD">
        <w:rPr>
          <w:color w:val="000000" w:themeColor="text1"/>
        </w:rPr>
        <w:t xml:space="preserve"> elects to receive a payment instead of an employer provided vehicle, the amount of $7,500 per annum is paid as an allowance to the </w:t>
      </w:r>
      <w:r w:rsidR="00C053A5" w:rsidRPr="00C241CD">
        <w:rPr>
          <w:color w:val="000000" w:themeColor="text1"/>
        </w:rPr>
        <w:t>office holder</w:t>
      </w:r>
      <w:r w:rsidRPr="00C241CD">
        <w:rPr>
          <w:color w:val="000000" w:themeColor="text1"/>
        </w:rPr>
        <w:t xml:space="preserve"> on a fortnightly basis. </w:t>
      </w:r>
    </w:p>
    <w:p w14:paraId="7CC16F67" w14:textId="7A88A9FE" w:rsidR="00F07BE6" w:rsidRPr="00F07BE6" w:rsidRDefault="00F07BE6" w:rsidP="00F07BE6">
      <w:pPr>
        <w:numPr>
          <w:ilvl w:val="1"/>
          <w:numId w:val="25"/>
        </w:numPr>
        <w:spacing w:before="80" w:after="60"/>
        <w:rPr>
          <w:color w:val="000000" w:themeColor="text1"/>
        </w:rPr>
      </w:pPr>
      <w:r w:rsidRPr="00C241CD">
        <w:rPr>
          <w:color w:val="000000" w:themeColor="text1"/>
        </w:rPr>
        <w:t xml:space="preserve">The fringe benefits tax allowance of $7,500 under clause 7.4 is reduced proportionally where </w:t>
      </w:r>
      <w:r w:rsidRPr="009C10E9">
        <w:rPr>
          <w:color w:val="000000" w:themeColor="text1"/>
        </w:rPr>
        <w:t xml:space="preserve">the </w:t>
      </w:r>
      <w:r w:rsidR="00C053A5">
        <w:rPr>
          <w:color w:val="000000" w:themeColor="text1"/>
        </w:rPr>
        <w:t>officer holder</w:t>
      </w:r>
      <w:r w:rsidRPr="009C10E9">
        <w:rPr>
          <w:color w:val="000000" w:themeColor="text1"/>
        </w:rPr>
        <w:t xml:space="preserve"> is engaged for less than a full fringe benefits tax year.</w:t>
      </w:r>
    </w:p>
    <w:p w14:paraId="0B4F6899" w14:textId="6D0D1FFF" w:rsidR="0069220A" w:rsidRPr="0040603C" w:rsidRDefault="0069220A" w:rsidP="00031CFC">
      <w:pPr>
        <w:pStyle w:val="Heading3"/>
        <w:keepLines w:val="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18623B">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56899EA8" w:rsidR="0018623B" w:rsidRPr="00B530EA" w:rsidRDefault="0018623B" w:rsidP="0018623B">
      <w:pPr>
        <w:numPr>
          <w:ilvl w:val="1"/>
          <w:numId w:val="4"/>
        </w:numPr>
        <w:tabs>
          <w:tab w:val="clear" w:pos="720"/>
          <w:tab w:val="num" w:pos="0"/>
        </w:tabs>
        <w:spacing w:before="80" w:after="60"/>
        <w:ind w:left="709" w:hanging="709"/>
        <w:rPr>
          <w:color w:val="000000" w:themeColor="text1"/>
          <w:szCs w:val="24"/>
        </w:rPr>
      </w:pPr>
      <w:r w:rsidRPr="00B530EA">
        <w:rPr>
          <w:color w:val="000000" w:themeColor="text1"/>
          <w:szCs w:val="24"/>
        </w:rPr>
        <w:t xml:space="preserve">Relocation allowance is provided to assist an individual with the costs to relocate from their home location to the ACT in order to take up </w:t>
      </w:r>
      <w:r w:rsidR="00FE1D94" w:rsidRPr="00B530EA">
        <w:rPr>
          <w:color w:val="000000" w:themeColor="text1"/>
          <w:szCs w:val="24"/>
        </w:rPr>
        <w:t xml:space="preserve">a position with the </w:t>
      </w:r>
      <w:r w:rsidR="00216330" w:rsidRPr="00B530EA">
        <w:rPr>
          <w:color w:val="000000" w:themeColor="text1"/>
          <w:szCs w:val="24"/>
        </w:rPr>
        <w:t>Territory</w:t>
      </w:r>
      <w:r w:rsidRPr="00B530EA">
        <w:rPr>
          <w:color w:val="000000" w:themeColor="text1"/>
          <w:szCs w:val="24"/>
        </w:rPr>
        <w:t xml:space="preserve">.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packing personal effects and furniture belonging to the person and their family;</w:t>
      </w:r>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necessary storage of personal effects and furniture;</w:t>
      </w:r>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removal costs and associated insurance of personal effects and furniture;</w:t>
      </w:r>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unpacking of personal effects and furniture;</w:t>
      </w:r>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travel, accommodation and meals between the former location and the ACT;</w:t>
      </w:r>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disconnection and reconnection of utilities;</w:t>
      </w:r>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details of the relocation; and</w:t>
      </w:r>
    </w:p>
    <w:p w14:paraId="4733CC56" w14:textId="10E15D4B"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expenses incurred by the </w:t>
      </w:r>
      <w:r w:rsidR="00FE1D94" w:rsidRPr="00B530EA">
        <w:rPr>
          <w:color w:val="000000" w:themeColor="text1"/>
          <w:szCs w:val="24"/>
        </w:rPr>
        <w:t>person</w:t>
      </w:r>
      <w:r w:rsidRPr="00B530EA">
        <w:rPr>
          <w:color w:val="000000" w:themeColor="text1"/>
          <w:szCs w:val="24"/>
        </w:rPr>
        <w:t>; and</w:t>
      </w:r>
    </w:p>
    <w:p w14:paraId="2932DE67" w14:textId="62A44066"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the</w:t>
      </w:r>
      <w:r w:rsidR="00FE1D94" w:rsidRPr="00B530EA">
        <w:rPr>
          <w:color w:val="000000" w:themeColor="text1"/>
          <w:szCs w:val="24"/>
        </w:rPr>
        <w:t>ir</w:t>
      </w:r>
      <w:r w:rsidRPr="00B530EA">
        <w:rPr>
          <w:color w:val="000000" w:themeColor="text1"/>
          <w:szCs w:val="24"/>
        </w:rPr>
        <w:t xml:space="preserve"> expected total relocation expenses; and</w:t>
      </w:r>
    </w:p>
    <w:p w14:paraId="1F8AE31F" w14:textId="3E3C4AEA"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the level of assistance the </w:t>
      </w:r>
      <w:r w:rsidR="00FE1D94" w:rsidRPr="00B530EA">
        <w:rPr>
          <w:color w:val="000000" w:themeColor="text1"/>
          <w:szCs w:val="24"/>
        </w:rPr>
        <w:t>person</w:t>
      </w:r>
      <w:r w:rsidRPr="00B530EA">
        <w:rPr>
          <w:color w:val="000000" w:themeColor="text1"/>
          <w:szCs w:val="24"/>
        </w:rPr>
        <w:t xml:space="preserve"> considers should be provided; and</w:t>
      </w:r>
    </w:p>
    <w:p w14:paraId="2E37DD9A"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lastRenderedPageBreak/>
        <w:t>any other relevant information.</w:t>
      </w:r>
    </w:p>
    <w:p w14:paraId="303D1F68" w14:textId="41BC3E7E"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6207BC" w:rsidRPr="00403576">
        <w:rPr>
          <w:color w:val="000000" w:themeColor="text1"/>
          <w:szCs w:val="24"/>
        </w:rPr>
        <w:t>may be</w:t>
      </w:r>
      <w:r w:rsidRPr="00403576">
        <w:rPr>
          <w:color w:val="000000" w:themeColor="text1"/>
          <w:szCs w:val="24"/>
        </w:rPr>
        <w:t xml:space="preserv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5.3;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33B41E5C" w:rsidR="009458C6" w:rsidRPr="00403576" w:rsidRDefault="0018623B" w:rsidP="0018623B">
      <w:pPr>
        <w:spacing w:before="80" w:after="60"/>
        <w:ind w:left="709"/>
        <w:rPr>
          <w:color w:val="000000" w:themeColor="text1"/>
          <w:szCs w:val="24"/>
        </w:rPr>
      </w:pPr>
      <w:r w:rsidRPr="00403576">
        <w:rPr>
          <w:color w:val="000000" w:themeColor="text1"/>
          <w:szCs w:val="24"/>
        </w:rPr>
        <w:t>Note: Relocation allowance does not apply to any expenses incurred at the conclusion of employment with the Territory.</w:t>
      </w:r>
    </w:p>
    <w:p w14:paraId="2A4D3012" w14:textId="77777777" w:rsidR="001B199D" w:rsidRPr="00403576" w:rsidRDefault="001B199D" w:rsidP="001B199D">
      <w:pPr>
        <w:pStyle w:val="Heading3"/>
        <w:keepLines w:val="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Pr="00B530EA" w:rsidRDefault="001B199D" w:rsidP="001B199D">
      <w:pPr>
        <w:numPr>
          <w:ilvl w:val="2"/>
          <w:numId w:val="4"/>
        </w:numPr>
        <w:tabs>
          <w:tab w:val="clear" w:pos="720"/>
        </w:tabs>
        <w:spacing w:after="60"/>
        <w:ind w:left="1134" w:hanging="436"/>
        <w:rPr>
          <w:color w:val="000000" w:themeColor="text1"/>
        </w:rPr>
      </w:pPr>
      <w:r>
        <w:t>part 9.6 (executive employee and statutory office-holder leave and other entitlements</w:t>
      </w:r>
      <w:r w:rsidRPr="00B530EA">
        <w:rPr>
          <w:color w:val="000000" w:themeColor="text1"/>
        </w:rPr>
        <w:t>).</w:t>
      </w:r>
    </w:p>
    <w:p w14:paraId="6DDC9CCB" w14:textId="6C199B62" w:rsidR="00867F9A" w:rsidRPr="00B530EA" w:rsidRDefault="00867F9A" w:rsidP="00867F9A">
      <w:pPr>
        <w:numPr>
          <w:ilvl w:val="1"/>
          <w:numId w:val="4"/>
        </w:numPr>
        <w:tabs>
          <w:tab w:val="clear" w:pos="720"/>
        </w:tabs>
        <w:spacing w:before="80" w:after="60"/>
        <w:ind w:left="709" w:hanging="709"/>
        <w:rPr>
          <w:color w:val="000000" w:themeColor="text1"/>
        </w:rPr>
      </w:pPr>
      <w:r w:rsidRPr="00B530EA">
        <w:rPr>
          <w:color w:val="000000" w:themeColor="text1"/>
        </w:rPr>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7377BE00" w14:textId="77777777" w:rsidR="00B4120B" w:rsidRPr="00470D11" w:rsidRDefault="00B4120B" w:rsidP="006A4265">
      <w:pPr>
        <w:pStyle w:val="Heading3"/>
        <w:numPr>
          <w:ilvl w:val="0"/>
          <w:numId w:val="0"/>
        </w:numPr>
        <w:ind w:left="720"/>
      </w:pPr>
      <w:r w:rsidRPr="00470D11">
        <w:rPr>
          <w:i/>
        </w:rPr>
        <w:t>home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684E18">
        <w:rPr>
          <w:rStyle w:val="FootnoteReference"/>
          <w:rFonts w:asciiTheme="majorHAnsi" w:hAnsiTheme="majorHAnsi" w:cstheme="majorHAnsi"/>
          <w:color w:val="000000" w:themeColor="text1"/>
        </w:rPr>
        <w:footnoteReference w:id="5"/>
      </w:r>
      <w:r w:rsidRPr="00684E18">
        <w:rPr>
          <w:rFonts w:asciiTheme="majorHAnsi" w:hAnsiTheme="majorHAnsi" w:cstheme="majorHAnsi"/>
          <w:color w:val="000000" w:themeColor="text1"/>
        </w:rPr>
        <w:t xml:space="preserve"> </w:t>
      </w:r>
      <w:r w:rsidRPr="00470D11">
        <w:rPr>
          <w:color w:val="000000" w:themeColor="text1"/>
        </w:rPr>
        <w:t xml:space="preserve">relating to </w:t>
      </w:r>
      <w:r w:rsidRPr="00470D11">
        <w:rPr>
          <w:color w:val="000000" w:themeColor="text1"/>
        </w:rPr>
        <w:lastRenderedPageBreak/>
        <w:t xml:space="preserve">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EA04F4" w:rsidRDefault="00DB27EE" w:rsidP="00835A36">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sidRPr="00DB27EE">
        <w:rPr>
          <w:rFonts w:eastAsia="Calibri"/>
          <w:szCs w:val="24"/>
        </w:rPr>
        <w:t xml:space="preserve"> that no traveller who travels for official purposes should be out of pocket, however they must be reasonable expenses.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1E42DAD2" w14:textId="77777777" w:rsidR="0069220A" w:rsidRDefault="0069220A" w:rsidP="0069220A">
      <w:pPr>
        <w:numPr>
          <w:ilvl w:val="2"/>
          <w:numId w:val="4"/>
        </w:numPr>
        <w:tabs>
          <w:tab w:val="clear" w:pos="720"/>
        </w:tabs>
        <w:spacing w:after="60"/>
        <w:ind w:left="1134" w:hanging="436"/>
      </w:pPr>
      <w:r>
        <w:t>commercially provided flights;</w:t>
      </w:r>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143D6583" w14:textId="2752BA65" w:rsidR="005E42B9" w:rsidRPr="00DF71E7" w:rsidRDefault="0069220A" w:rsidP="0069220A">
      <w:pPr>
        <w:numPr>
          <w:ilvl w:val="1"/>
          <w:numId w:val="4"/>
        </w:numPr>
        <w:tabs>
          <w:tab w:val="clear" w:pos="720"/>
          <w:tab w:val="num" w:pos="0"/>
        </w:tabs>
        <w:spacing w:before="80" w:after="60"/>
        <w:ind w:left="709" w:hanging="709"/>
        <w:rPr>
          <w:color w:val="000000" w:themeColor="text1"/>
        </w:rPr>
      </w:pPr>
      <w:r>
        <w:t xml:space="preserve">If a </w:t>
      </w:r>
      <w:r w:rsidR="00DB27EE">
        <w:t>traveller</w:t>
      </w:r>
      <w:r>
        <w:t xml:space="preserve"> has approval to travel by private motor vehicle, the employer will pay the owner of the </w:t>
      </w:r>
      <w:r w:rsidRPr="00DF71E7">
        <w:rPr>
          <w:color w:val="000000" w:themeColor="text1"/>
        </w:rPr>
        <w:t>vehicle an allowance calculated in accordance with the Motor Vehicle Allowance set out</w:t>
      </w:r>
      <w:r w:rsidR="005E42B9" w:rsidRPr="00DF71E7">
        <w:rPr>
          <w:color w:val="000000" w:themeColor="text1"/>
        </w:rPr>
        <w:t xml:space="preserve"> in one of the following:</w:t>
      </w:r>
      <w:r w:rsidRPr="00DF71E7">
        <w:rPr>
          <w:color w:val="000000" w:themeColor="text1"/>
        </w:rPr>
        <w:t xml:space="preserve"> </w:t>
      </w:r>
    </w:p>
    <w:p w14:paraId="1566930B" w14:textId="6C36B29B" w:rsidR="0069220A" w:rsidRPr="00DF71E7" w:rsidRDefault="0069220A" w:rsidP="005E42B9">
      <w:pPr>
        <w:keepNext/>
        <w:keepLines/>
        <w:numPr>
          <w:ilvl w:val="2"/>
          <w:numId w:val="4"/>
        </w:numPr>
        <w:tabs>
          <w:tab w:val="clear" w:pos="720"/>
        </w:tabs>
        <w:spacing w:after="60"/>
        <w:ind w:left="1134" w:hanging="436"/>
        <w:rPr>
          <w:color w:val="000000" w:themeColor="text1"/>
        </w:rPr>
      </w:pPr>
      <w:r w:rsidRPr="00DF71E7">
        <w:rPr>
          <w:color w:val="000000" w:themeColor="text1"/>
        </w:rPr>
        <w:t xml:space="preserve">the </w:t>
      </w:r>
      <w:r w:rsidRPr="00DF71E7">
        <w:rPr>
          <w:i/>
          <w:color w:val="000000" w:themeColor="text1"/>
        </w:rPr>
        <w:t xml:space="preserve">ACT Public </w:t>
      </w:r>
      <w:r w:rsidR="00C067B1" w:rsidRPr="00DF71E7">
        <w:rPr>
          <w:i/>
          <w:color w:val="000000" w:themeColor="text1"/>
        </w:rPr>
        <w:t xml:space="preserve">Sector </w:t>
      </w:r>
      <w:r w:rsidRPr="00DF71E7">
        <w:rPr>
          <w:i/>
          <w:color w:val="000000" w:themeColor="text1"/>
        </w:rPr>
        <w:t>Administrative and Related Classifications Enterprise Agreement 201</w:t>
      </w:r>
      <w:r w:rsidR="00C067B1" w:rsidRPr="00DF71E7">
        <w:rPr>
          <w:i/>
          <w:color w:val="000000" w:themeColor="text1"/>
        </w:rPr>
        <w:t>8</w:t>
      </w:r>
      <w:r w:rsidRPr="00DF71E7">
        <w:rPr>
          <w:i/>
          <w:color w:val="000000" w:themeColor="text1"/>
        </w:rPr>
        <w:t>-20</w:t>
      </w:r>
      <w:r w:rsidR="00C067B1" w:rsidRPr="00DF71E7">
        <w:rPr>
          <w:i/>
          <w:color w:val="000000" w:themeColor="text1"/>
        </w:rPr>
        <w:t>21</w:t>
      </w:r>
      <w:r w:rsidR="005E42B9" w:rsidRPr="00DF71E7">
        <w:rPr>
          <w:i/>
          <w:color w:val="000000" w:themeColor="text1"/>
        </w:rPr>
        <w:t xml:space="preserve"> </w:t>
      </w:r>
      <w:r w:rsidR="005E42B9" w:rsidRPr="00DF71E7">
        <w:rPr>
          <w:color w:val="000000" w:themeColor="text1"/>
        </w:rPr>
        <w:t>while it is in force; or</w:t>
      </w:r>
    </w:p>
    <w:p w14:paraId="5742740D" w14:textId="088091ED" w:rsidR="005E42B9" w:rsidRPr="00DF71E7" w:rsidRDefault="005E42B9" w:rsidP="005E42B9">
      <w:pPr>
        <w:keepNext/>
        <w:keepLines/>
        <w:numPr>
          <w:ilvl w:val="2"/>
          <w:numId w:val="4"/>
        </w:numPr>
        <w:tabs>
          <w:tab w:val="clear" w:pos="720"/>
        </w:tabs>
        <w:spacing w:after="60"/>
        <w:ind w:left="1134" w:hanging="436"/>
        <w:rPr>
          <w:color w:val="000000" w:themeColor="text1"/>
        </w:rPr>
      </w:pPr>
      <w:r w:rsidRPr="00DF71E7">
        <w:rPr>
          <w:color w:val="000000" w:themeColor="text1"/>
        </w:rPr>
        <w:t xml:space="preserve">the </w:t>
      </w:r>
      <w:r w:rsidRPr="00DF71E7">
        <w:rPr>
          <w:i/>
          <w:color w:val="000000" w:themeColor="text1"/>
        </w:rPr>
        <w:t>ACT Public Sector Administrative and Related Classifications Enterprise Agreement 2021-2022</w:t>
      </w:r>
      <w:r w:rsidRPr="00DF71E7">
        <w:rPr>
          <w:color w:val="000000" w:themeColor="text1"/>
        </w:rPr>
        <w:t xml:space="preserve"> on its commencement.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lastRenderedPageBreak/>
        <w:t xml:space="preserve">The employer will pay for a </w:t>
      </w:r>
      <w:r w:rsidR="00DB27EE">
        <w:t>traveller</w:t>
      </w:r>
      <w:r>
        <w:t xml:space="preserve"> to stay in commercial accommodation above the 4.5 star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sidR="00DB27EE">
        <w:rPr>
          <w:sz w:val="20"/>
          <w:lang w:val="en-US"/>
        </w:rPr>
        <w:t>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534427">
        <w:rPr>
          <w:sz w:val="20"/>
          <w:lang w:val="en-US"/>
        </w:rPr>
        <w:t xml:space="preserve">to allow a </w:t>
      </w:r>
      <w:r w:rsidR="00DB27EE">
        <w:rPr>
          <w:sz w:val="20"/>
          <w:lang w:val="en-US"/>
        </w:rPr>
        <w:t>traveller</w:t>
      </w:r>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44AB0F5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t>airport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15D45967" w:rsidR="00DB27EE" w:rsidRPr="00380585" w:rsidRDefault="00DB27EE" w:rsidP="00403576">
      <w:pPr>
        <w:numPr>
          <w:ilvl w:val="1"/>
          <w:numId w:val="4"/>
        </w:numPr>
        <w:tabs>
          <w:tab w:val="clear" w:pos="720"/>
          <w:tab w:val="num" w:pos="0"/>
        </w:tabs>
        <w:spacing w:before="80" w:after="60"/>
        <w:ind w:left="709" w:hanging="709"/>
        <w:rPr>
          <w:szCs w:val="24"/>
        </w:rPr>
      </w:pPr>
      <w:r w:rsidRPr="00380585">
        <w:rPr>
          <w:szCs w:val="24"/>
        </w:rPr>
        <w:t>Frequent flyer points can</w:t>
      </w:r>
      <w:r w:rsidR="00B4120B">
        <w:rPr>
          <w:szCs w:val="24"/>
        </w:rPr>
        <w:t>not</w:t>
      </w:r>
      <w:r w:rsidRPr="00380585">
        <w:rPr>
          <w:szCs w:val="24"/>
        </w:rPr>
        <w:t xml:space="preserve"> be accrued or used by a traveller as a result of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lastRenderedPageBreak/>
        <w:t>If necessary, the cost of travel insurance will be met as a reasonable work related expense by the Territory.</w:t>
      </w:r>
    </w:p>
    <w:p w14:paraId="00FD7E7F" w14:textId="77777777" w:rsidR="00DB27EE" w:rsidRDefault="00DB27EE" w:rsidP="00DB27EE">
      <w:pPr>
        <w:numPr>
          <w:ilvl w:val="1"/>
          <w:numId w:val="4"/>
        </w:numPr>
        <w:spacing w:before="80" w:after="60"/>
      </w:pPr>
      <w:r>
        <w:t>All legitimate and reasonable work related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52C6A2C4"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295F0F7C"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E1D4C6"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78AC89C4"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A046F03" w14:textId="77777777" w:rsidR="00B4120B" w:rsidRDefault="00B4120B" w:rsidP="00B4120B">
      <w:pPr>
        <w:spacing w:before="80"/>
        <w:ind w:left="709"/>
        <w:jc w:val="both"/>
      </w:pPr>
      <w:r>
        <w:rPr>
          <w:b/>
          <w:i/>
        </w:rPr>
        <w:t>d</w:t>
      </w:r>
      <w:r w:rsidRPr="00EE36F5">
        <w:rPr>
          <w:b/>
          <w:i/>
        </w:rPr>
        <w:t>omestic travel</w:t>
      </w:r>
      <w:r>
        <w:t xml:space="preserve"> means official travel to a destination within Australia.</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004BDF51"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8FA8641" w14:textId="77777777" w:rsidR="00B4120B" w:rsidRDefault="00B4120B" w:rsidP="00B4120B">
      <w:pPr>
        <w:spacing w:before="80"/>
        <w:ind w:left="709"/>
        <w:jc w:val="both"/>
      </w:pPr>
      <w:r>
        <w:rPr>
          <w:b/>
          <w:i/>
        </w:rPr>
        <w:t xml:space="preserve">PSSap </w:t>
      </w:r>
      <w:r>
        <w:t>means the PSS Accumulation Plan.</w:t>
      </w:r>
    </w:p>
    <w:p w14:paraId="41373B39" w14:textId="439509C8" w:rsidR="00DB27EE" w:rsidRDefault="00DB27EE" w:rsidP="00DB27EE">
      <w:pPr>
        <w:spacing w:before="8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a number of the same entitlements as </w:t>
      </w:r>
      <w:r w:rsidRPr="00403576">
        <w:rPr>
          <w:color w:val="000000" w:themeColor="text1"/>
        </w:rPr>
        <w:t>an SES Member.</w:t>
      </w:r>
    </w:p>
    <w:p w14:paraId="0AF881EB" w14:textId="77777777" w:rsidR="0090293B" w:rsidRPr="002E55A6" w:rsidRDefault="0090293B" w:rsidP="0090293B">
      <w:pPr>
        <w:pStyle w:val="Heading3"/>
        <w:keepLines w:val="0"/>
        <w:ind w:left="709" w:hanging="709"/>
        <w:rPr>
          <w:rFonts w:cs="Arial"/>
          <w:szCs w:val="26"/>
        </w:rPr>
      </w:pPr>
      <w:r w:rsidRPr="002E55A6">
        <w:rPr>
          <w:rFonts w:cs="Arial"/>
          <w:szCs w:val="26"/>
        </w:rPr>
        <w:t>Revocation of previous Determination</w:t>
      </w:r>
    </w:p>
    <w:p w14:paraId="7A9CCBBD" w14:textId="46BFB533" w:rsidR="0090293B" w:rsidRPr="00DF71E7" w:rsidRDefault="0090293B" w:rsidP="0090293B">
      <w:pPr>
        <w:numPr>
          <w:ilvl w:val="1"/>
          <w:numId w:val="4"/>
        </w:numPr>
        <w:tabs>
          <w:tab w:val="clear" w:pos="720"/>
        </w:tabs>
        <w:spacing w:before="80" w:after="60"/>
        <w:ind w:left="709" w:hanging="709"/>
      </w:pPr>
      <w:r w:rsidRPr="00AB5D83">
        <w:rPr>
          <w:color w:val="000000" w:themeColor="text1"/>
        </w:rPr>
        <w:t xml:space="preserve">Determination </w:t>
      </w:r>
      <w:r w:rsidRPr="00FA7579">
        <w:rPr>
          <w:color w:val="000000" w:themeColor="text1"/>
        </w:rPr>
        <w:t>6 of 2019 and</w:t>
      </w:r>
      <w:r>
        <w:rPr>
          <w:color w:val="000000" w:themeColor="text1"/>
        </w:rPr>
        <w:t xml:space="preserve"> </w:t>
      </w:r>
      <w:r w:rsidRPr="0090293B">
        <w:rPr>
          <w:color w:val="000000" w:themeColor="text1"/>
        </w:rPr>
        <w:t>6 of 2020 is</w:t>
      </w:r>
      <w:r w:rsidRPr="00AB5D83">
        <w:rPr>
          <w:color w:val="000000" w:themeColor="text1"/>
        </w:rPr>
        <w:t xml:space="preserve"> revoked</w:t>
      </w:r>
      <w:r w:rsidRPr="002E55A6">
        <w:rPr>
          <w:b/>
        </w:rPr>
        <w:t>.</w:t>
      </w:r>
    </w:p>
    <w:bookmarkEnd w:id="0"/>
    <w:p w14:paraId="4BC8A14A" w14:textId="76651C29" w:rsidR="003112CD" w:rsidRDefault="003112CD"/>
    <w:tbl>
      <w:tblPr>
        <w:tblW w:w="0" w:type="auto"/>
        <w:tblLook w:val="04A0" w:firstRow="1" w:lastRow="0" w:firstColumn="1" w:lastColumn="0" w:noHBand="0" w:noVBand="1"/>
      </w:tblPr>
      <w:tblGrid>
        <w:gridCol w:w="4529"/>
        <w:gridCol w:w="4488"/>
      </w:tblGrid>
      <w:tr w:rsidR="00EA1E01" w:rsidRPr="006A51E8" w14:paraId="56D99BF9" w14:textId="77777777" w:rsidTr="00CA79C3">
        <w:tc>
          <w:tcPr>
            <w:tcW w:w="4529" w:type="dxa"/>
          </w:tcPr>
          <w:p w14:paraId="4894B230" w14:textId="77777777" w:rsidR="00EA1E01" w:rsidRPr="000F41B0" w:rsidRDefault="00EA1E01" w:rsidP="00CA79C3">
            <w:pPr>
              <w:tabs>
                <w:tab w:val="left" w:pos="4253"/>
                <w:tab w:val="left" w:leader="dot" w:pos="8222"/>
              </w:tabs>
              <w:rPr>
                <w:szCs w:val="24"/>
              </w:rPr>
            </w:pPr>
            <w:bookmarkStart w:id="2" w:name="_Hlk90826441"/>
          </w:p>
          <w:p w14:paraId="0B84C889" w14:textId="77777777" w:rsidR="00EA1E01" w:rsidRPr="000F41B0" w:rsidRDefault="00EA1E01" w:rsidP="00CA79C3">
            <w:pPr>
              <w:tabs>
                <w:tab w:val="left" w:pos="4253"/>
                <w:tab w:val="left" w:pos="7230"/>
                <w:tab w:val="left" w:leader="dot" w:pos="8222"/>
              </w:tabs>
              <w:rPr>
                <w:szCs w:val="24"/>
              </w:rPr>
            </w:pPr>
            <w:r>
              <w:rPr>
                <w:szCs w:val="24"/>
              </w:rPr>
              <w:t>Ms Sandra Lambert AM</w:t>
            </w:r>
            <w:r w:rsidRPr="000F41B0">
              <w:rPr>
                <w:szCs w:val="24"/>
              </w:rPr>
              <w:tab/>
            </w:r>
          </w:p>
          <w:p w14:paraId="000DF53B" w14:textId="77777777" w:rsidR="00EA1E01" w:rsidRPr="000F41B0" w:rsidRDefault="00EA1E01" w:rsidP="00CA79C3">
            <w:pPr>
              <w:tabs>
                <w:tab w:val="left" w:pos="7230"/>
              </w:tabs>
              <w:rPr>
                <w:szCs w:val="24"/>
              </w:rPr>
            </w:pPr>
            <w:r w:rsidRPr="000F41B0">
              <w:rPr>
                <w:szCs w:val="24"/>
              </w:rPr>
              <w:t>Chair</w:t>
            </w:r>
          </w:p>
          <w:p w14:paraId="32859A86" w14:textId="77777777" w:rsidR="00EA1E01" w:rsidRDefault="00EA1E01" w:rsidP="00CA79C3">
            <w:pPr>
              <w:tabs>
                <w:tab w:val="left" w:pos="4253"/>
                <w:tab w:val="left" w:leader="dot" w:pos="8222"/>
              </w:tabs>
              <w:rPr>
                <w:szCs w:val="24"/>
              </w:rPr>
            </w:pPr>
          </w:p>
          <w:p w14:paraId="4A85C219" w14:textId="77777777" w:rsidR="00EA1E01" w:rsidRPr="000F41B0" w:rsidRDefault="00EA1E01" w:rsidP="00CA79C3">
            <w:pPr>
              <w:tabs>
                <w:tab w:val="left" w:pos="4253"/>
                <w:tab w:val="left" w:leader="dot" w:pos="8222"/>
              </w:tabs>
              <w:spacing w:after="120"/>
              <w:rPr>
                <w:szCs w:val="24"/>
              </w:rPr>
            </w:pPr>
          </w:p>
        </w:tc>
        <w:tc>
          <w:tcPr>
            <w:tcW w:w="4488" w:type="dxa"/>
          </w:tcPr>
          <w:p w14:paraId="08742223" w14:textId="77777777" w:rsidR="00EA1E01" w:rsidRDefault="00EA1E01" w:rsidP="00CA79C3">
            <w:pPr>
              <w:tabs>
                <w:tab w:val="left" w:pos="3059"/>
                <w:tab w:val="left" w:pos="7230"/>
              </w:tabs>
            </w:pPr>
          </w:p>
          <w:p w14:paraId="6A4E3F27" w14:textId="77777777" w:rsidR="00EA1E01" w:rsidRPr="006A51E8" w:rsidRDefault="00EA1E01" w:rsidP="00CA79C3">
            <w:pPr>
              <w:tabs>
                <w:tab w:val="left" w:pos="3059"/>
                <w:tab w:val="left" w:pos="7230"/>
              </w:tabs>
              <w:spacing w:before="120"/>
            </w:pPr>
            <w:r>
              <w:t xml:space="preserve"> </w:t>
            </w:r>
            <w:r>
              <w:br/>
              <w:t xml:space="preserve"> </w:t>
            </w:r>
            <w:r w:rsidRPr="00A9481F">
              <w:t>...............................</w:t>
            </w:r>
            <w:r>
              <w:t>.................</w:t>
            </w:r>
          </w:p>
        </w:tc>
      </w:tr>
      <w:tr w:rsidR="00EA1E01" w:rsidRPr="006A51E8" w14:paraId="4704D55C" w14:textId="77777777" w:rsidTr="00CA79C3">
        <w:tc>
          <w:tcPr>
            <w:tcW w:w="4529" w:type="dxa"/>
          </w:tcPr>
          <w:p w14:paraId="7541935E" w14:textId="77777777" w:rsidR="00EA1E01" w:rsidRPr="000F41B0" w:rsidRDefault="00EA1E01" w:rsidP="00CA79C3">
            <w:pPr>
              <w:tabs>
                <w:tab w:val="left" w:pos="4253"/>
                <w:tab w:val="left" w:leader="dot" w:pos="8222"/>
              </w:tabs>
              <w:rPr>
                <w:szCs w:val="24"/>
              </w:rPr>
            </w:pPr>
            <w:r>
              <w:rPr>
                <w:szCs w:val="24"/>
              </w:rPr>
              <w:t>Dr James Popple</w:t>
            </w:r>
            <w:r w:rsidRPr="000F41B0">
              <w:rPr>
                <w:szCs w:val="24"/>
              </w:rPr>
              <w:tab/>
            </w:r>
          </w:p>
          <w:p w14:paraId="6FBF7D46" w14:textId="77777777" w:rsidR="00EA1E01" w:rsidRPr="000F41B0" w:rsidRDefault="00EA1E01" w:rsidP="00CA79C3">
            <w:pPr>
              <w:tabs>
                <w:tab w:val="left" w:pos="4253"/>
                <w:tab w:val="left" w:leader="dot" w:pos="8222"/>
              </w:tabs>
              <w:rPr>
                <w:szCs w:val="24"/>
              </w:rPr>
            </w:pPr>
            <w:r w:rsidRPr="000F41B0">
              <w:rPr>
                <w:szCs w:val="24"/>
              </w:rPr>
              <w:t>Member</w:t>
            </w:r>
          </w:p>
        </w:tc>
        <w:tc>
          <w:tcPr>
            <w:tcW w:w="4488" w:type="dxa"/>
          </w:tcPr>
          <w:p w14:paraId="2035D7A6" w14:textId="77777777" w:rsidR="00EA1E01" w:rsidRDefault="00EA1E01" w:rsidP="00CA79C3">
            <w:pPr>
              <w:tabs>
                <w:tab w:val="left" w:pos="3059"/>
                <w:tab w:val="left" w:pos="7230"/>
              </w:tabs>
            </w:pPr>
            <w:r w:rsidRPr="006A51E8">
              <w:t xml:space="preserve"> </w:t>
            </w:r>
          </w:p>
          <w:p w14:paraId="4C9EC077" w14:textId="77777777" w:rsidR="00EA1E01" w:rsidRDefault="00EA1E01" w:rsidP="00CA79C3">
            <w:pPr>
              <w:tabs>
                <w:tab w:val="left" w:pos="3059"/>
                <w:tab w:val="left" w:pos="7230"/>
              </w:tabs>
            </w:pPr>
          </w:p>
          <w:p w14:paraId="014A61D0" w14:textId="77777777" w:rsidR="00EA1E01" w:rsidRDefault="00EA1E01" w:rsidP="00CA79C3">
            <w:pPr>
              <w:tabs>
                <w:tab w:val="left" w:pos="3059"/>
                <w:tab w:val="left" w:pos="7230"/>
              </w:tabs>
            </w:pPr>
            <w:r>
              <w:t xml:space="preserve">  </w:t>
            </w:r>
            <w:r w:rsidRPr="00A9481F">
              <w:t>..............................</w:t>
            </w:r>
            <w:r>
              <w:t>.................</w:t>
            </w:r>
          </w:p>
          <w:p w14:paraId="1D970E1B" w14:textId="77777777" w:rsidR="00EA1E01" w:rsidRDefault="00EA1E01" w:rsidP="00CA79C3">
            <w:pPr>
              <w:tabs>
                <w:tab w:val="left" w:pos="3059"/>
                <w:tab w:val="left" w:pos="7230"/>
              </w:tabs>
            </w:pPr>
          </w:p>
        </w:tc>
      </w:tr>
      <w:tr w:rsidR="00EA1E01" w:rsidRPr="006A51E8" w14:paraId="485E618D" w14:textId="77777777" w:rsidTr="00CA79C3">
        <w:tc>
          <w:tcPr>
            <w:tcW w:w="4529" w:type="dxa"/>
          </w:tcPr>
          <w:p w14:paraId="1F7A0E91" w14:textId="77777777" w:rsidR="00EA1E01" w:rsidRPr="000F41B0" w:rsidRDefault="00EA1E01" w:rsidP="00CA79C3">
            <w:pPr>
              <w:tabs>
                <w:tab w:val="left" w:pos="4253"/>
                <w:tab w:val="left" w:pos="7230"/>
                <w:tab w:val="left" w:leader="dot" w:pos="8222"/>
              </w:tabs>
              <w:rPr>
                <w:szCs w:val="24"/>
              </w:rPr>
            </w:pPr>
          </w:p>
          <w:p w14:paraId="288D8E45" w14:textId="77777777" w:rsidR="00EA1E01" w:rsidRDefault="00EA1E01" w:rsidP="00CA79C3">
            <w:pPr>
              <w:tabs>
                <w:tab w:val="left" w:pos="4253"/>
                <w:tab w:val="left" w:pos="7230"/>
                <w:tab w:val="left" w:leader="dot" w:pos="8222"/>
              </w:tabs>
              <w:rPr>
                <w:szCs w:val="24"/>
              </w:rPr>
            </w:pPr>
          </w:p>
          <w:p w14:paraId="5997AC61" w14:textId="77777777" w:rsidR="00EA1E01" w:rsidRPr="000F41B0" w:rsidRDefault="00EA1E01" w:rsidP="00CA79C3">
            <w:pPr>
              <w:tabs>
                <w:tab w:val="left" w:pos="4253"/>
                <w:tab w:val="left" w:leader="dot" w:pos="8222"/>
              </w:tabs>
              <w:rPr>
                <w:szCs w:val="24"/>
              </w:rPr>
            </w:pPr>
            <w:r>
              <w:rPr>
                <w:szCs w:val="24"/>
              </w:rPr>
              <w:t>Mr Dale Boucher PSM</w:t>
            </w:r>
            <w:r w:rsidRPr="000F41B0">
              <w:rPr>
                <w:szCs w:val="24"/>
              </w:rPr>
              <w:tab/>
            </w:r>
          </w:p>
          <w:p w14:paraId="2ABCF1BC" w14:textId="77777777" w:rsidR="00EA1E01" w:rsidRPr="000F41B0" w:rsidRDefault="00EA1E01" w:rsidP="00CA79C3">
            <w:pPr>
              <w:tabs>
                <w:tab w:val="left" w:pos="4253"/>
                <w:tab w:val="left" w:leader="dot" w:pos="8222"/>
              </w:tabs>
              <w:rPr>
                <w:szCs w:val="24"/>
              </w:rPr>
            </w:pPr>
            <w:r w:rsidRPr="000F41B0">
              <w:rPr>
                <w:szCs w:val="24"/>
              </w:rPr>
              <w:t xml:space="preserve">Member </w:t>
            </w:r>
          </w:p>
        </w:tc>
        <w:tc>
          <w:tcPr>
            <w:tcW w:w="4488" w:type="dxa"/>
          </w:tcPr>
          <w:p w14:paraId="2D9293BD" w14:textId="77777777" w:rsidR="00EA1E01" w:rsidRDefault="00EA1E01" w:rsidP="00CA79C3">
            <w:pPr>
              <w:tabs>
                <w:tab w:val="left" w:pos="4026"/>
                <w:tab w:val="left" w:pos="7230"/>
              </w:tabs>
            </w:pPr>
          </w:p>
          <w:p w14:paraId="6B3A765A" w14:textId="77777777" w:rsidR="00EA1E01" w:rsidRDefault="00EA1E01" w:rsidP="00CA79C3">
            <w:pPr>
              <w:tabs>
                <w:tab w:val="left" w:pos="4026"/>
                <w:tab w:val="left" w:pos="7230"/>
              </w:tabs>
            </w:pPr>
          </w:p>
          <w:p w14:paraId="3CDB397B" w14:textId="77777777" w:rsidR="00EA1E01" w:rsidRDefault="00EA1E01" w:rsidP="00CA79C3">
            <w:pPr>
              <w:tabs>
                <w:tab w:val="left" w:pos="4026"/>
                <w:tab w:val="left" w:pos="7230"/>
              </w:tabs>
            </w:pPr>
          </w:p>
          <w:p w14:paraId="4138F4FB" w14:textId="77777777" w:rsidR="00EA1E01" w:rsidRDefault="00EA1E01" w:rsidP="00CA79C3">
            <w:pPr>
              <w:tabs>
                <w:tab w:val="left" w:pos="3059"/>
                <w:tab w:val="left" w:pos="7230"/>
              </w:tabs>
            </w:pPr>
            <w:r>
              <w:t xml:space="preserve">  </w:t>
            </w:r>
            <w:r w:rsidRPr="00A9481F">
              <w:t>...............................</w:t>
            </w:r>
            <w:r>
              <w:t>................</w:t>
            </w:r>
          </w:p>
          <w:p w14:paraId="411B1E18" w14:textId="77777777" w:rsidR="00EA1E01" w:rsidRPr="006A51E8" w:rsidRDefault="00EA1E01" w:rsidP="00CA79C3">
            <w:pPr>
              <w:tabs>
                <w:tab w:val="left" w:pos="3059"/>
                <w:tab w:val="left" w:pos="7230"/>
              </w:tabs>
            </w:pPr>
          </w:p>
        </w:tc>
      </w:tr>
    </w:tbl>
    <w:p w14:paraId="67D1281A" w14:textId="77777777" w:rsidR="00EA1E01" w:rsidRDefault="00EA1E01" w:rsidP="00EA1E01">
      <w:pPr>
        <w:tabs>
          <w:tab w:val="left" w:pos="4320"/>
        </w:tabs>
        <w:jc w:val="right"/>
      </w:pPr>
      <w:r>
        <w:t>December 2021</w:t>
      </w:r>
    </w:p>
    <w:bookmarkEnd w:id="2"/>
    <w:p w14:paraId="1FF657D8" w14:textId="77777777" w:rsidR="00EA1E01" w:rsidRDefault="00EA1E01"/>
    <w:sectPr w:rsidR="00EA1E01" w:rsidSect="0052148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276" w:left="1440" w:header="720" w:footer="6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2BAC" w14:textId="77777777" w:rsidR="00822572" w:rsidRDefault="00822572">
      <w:r>
        <w:separator/>
      </w:r>
    </w:p>
  </w:endnote>
  <w:endnote w:type="continuationSeparator" w:id="0">
    <w:p w14:paraId="004D9F23" w14:textId="77777777" w:rsidR="00822572" w:rsidRDefault="0082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22572" w:rsidRPr="000424F9" w:rsidRDefault="00822572">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w:t>
    </w:r>
    <w:r w:rsidRPr="000424F9">
      <w:rPr>
        <w:rFonts w:ascii="Calibri" w:hAnsi="Calibri"/>
        <w:noProof/>
      </w:rPr>
      <w:fldChar w:fldCharType="end"/>
    </w:r>
  </w:p>
  <w:p w14:paraId="3981253C" w14:textId="77777777" w:rsidR="00822572" w:rsidRDefault="00822572" w:rsidP="00DC6C6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22572" w:rsidRDefault="00822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22572" w:rsidRDefault="008225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22572" w:rsidRPr="000424F9" w:rsidRDefault="00822572"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10</w:t>
    </w:r>
    <w:r w:rsidRPr="000424F9">
      <w:rPr>
        <w:rFonts w:ascii="Calibri" w:hAnsi="Calibri"/>
        <w:noProof/>
      </w:rPr>
      <w:fldChar w:fldCharType="end"/>
    </w:r>
  </w:p>
  <w:p w14:paraId="3C83327D" w14:textId="77777777" w:rsidR="00822572" w:rsidRDefault="0082257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22572" w:rsidRDefault="0082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107A" w14:textId="77777777" w:rsidR="00822572" w:rsidRDefault="00822572">
      <w:r>
        <w:separator/>
      </w:r>
    </w:p>
  </w:footnote>
  <w:footnote w:type="continuationSeparator" w:id="0">
    <w:p w14:paraId="559A1555" w14:textId="77777777" w:rsidR="00822572" w:rsidRDefault="00822572">
      <w:r>
        <w:continuationSeparator/>
      </w:r>
    </w:p>
  </w:footnote>
  <w:footnote w:id="1">
    <w:p w14:paraId="0CC9559F" w14:textId="77777777" w:rsidR="00CD1532" w:rsidRPr="004A2109" w:rsidRDefault="00CD1532" w:rsidP="00CD1532">
      <w:pPr>
        <w:pStyle w:val="FootnoteText"/>
        <w:spacing w:after="80" w:line="200" w:lineRule="atLeast"/>
        <w:rPr>
          <w:rFonts w:asciiTheme="majorHAnsi" w:hAnsiTheme="majorHAnsi" w:cstheme="majorHAnsi"/>
          <w:sz w:val="18"/>
          <w:szCs w:val="18"/>
        </w:rPr>
      </w:pPr>
      <w:r w:rsidRPr="004A2109">
        <w:rPr>
          <w:rStyle w:val="FootnoteReference"/>
          <w:rFonts w:asciiTheme="majorHAnsi" w:hAnsiTheme="majorHAnsi" w:cstheme="majorHAnsi"/>
          <w:sz w:val="18"/>
          <w:szCs w:val="18"/>
        </w:rPr>
        <w:footnoteRef/>
      </w:r>
      <w:r w:rsidRPr="004A2109">
        <w:rPr>
          <w:rFonts w:asciiTheme="majorHAnsi" w:hAnsiTheme="majorHAnsi" w:cstheme="majorHAnsi"/>
          <w:sz w:val="18"/>
          <w:szCs w:val="18"/>
        </w:rPr>
        <w:t xml:space="preserve"> ACT Budget 2021-22, Chapter 1, Overview, Table 1.1.1 Economic Parameters, 2021-22 Budget, baseline forecasts, percentage change, p.12</w:t>
      </w:r>
    </w:p>
  </w:footnote>
  <w:footnote w:id="2">
    <w:p w14:paraId="22E67F9E" w14:textId="77777777" w:rsidR="00CD1532" w:rsidRPr="004A2109" w:rsidRDefault="00CD1532" w:rsidP="00CD1532">
      <w:pPr>
        <w:pStyle w:val="FootnoteText"/>
        <w:spacing w:after="80" w:line="200" w:lineRule="atLeast"/>
        <w:rPr>
          <w:rFonts w:asciiTheme="majorHAnsi" w:hAnsiTheme="majorHAnsi" w:cstheme="majorHAnsi"/>
          <w:sz w:val="18"/>
          <w:szCs w:val="18"/>
        </w:rPr>
      </w:pPr>
      <w:r w:rsidRPr="004A2109">
        <w:rPr>
          <w:rStyle w:val="FootnoteReference"/>
          <w:rFonts w:asciiTheme="majorHAnsi" w:hAnsiTheme="majorHAnsi" w:cstheme="majorHAnsi"/>
          <w:sz w:val="18"/>
          <w:szCs w:val="18"/>
        </w:rPr>
        <w:footnoteRef/>
      </w:r>
      <w:r w:rsidRPr="004A2109">
        <w:rPr>
          <w:rFonts w:asciiTheme="majorHAnsi" w:hAnsiTheme="majorHAnsi" w:cstheme="majorHAnsi"/>
          <w:sz w:val="18"/>
          <w:szCs w:val="18"/>
        </w:rPr>
        <w:t xml:space="preserve"> Australian Bureau of Statistics, Consumer Price Index (October 2021), </w:t>
      </w:r>
      <w:hyperlink r:id="rId1" w:history="1">
        <w:r w:rsidRPr="004A2109">
          <w:rPr>
            <w:rStyle w:val="Hyperlink"/>
            <w:rFonts w:asciiTheme="majorHAnsi" w:hAnsiTheme="majorHAnsi" w:cstheme="majorHAnsi"/>
            <w:sz w:val="18"/>
            <w:szCs w:val="18"/>
          </w:rPr>
          <w:t>https://www.abs.gov.au/statistics/economy/price-indexes-and-inflation/consumer-price-index-australia/latest-release</w:t>
        </w:r>
      </w:hyperlink>
      <w:r w:rsidRPr="004A2109">
        <w:rPr>
          <w:rFonts w:asciiTheme="majorHAnsi" w:hAnsiTheme="majorHAnsi" w:cstheme="majorHAnsi"/>
          <w:sz w:val="18"/>
          <w:szCs w:val="18"/>
        </w:rPr>
        <w:t xml:space="preserve"> </w:t>
      </w:r>
    </w:p>
  </w:footnote>
  <w:footnote w:id="3">
    <w:p w14:paraId="7FBA957B" w14:textId="77777777" w:rsidR="00CD1532" w:rsidRDefault="00CD1532" w:rsidP="00CD1532">
      <w:pPr>
        <w:pStyle w:val="FootnoteText"/>
        <w:spacing w:after="80" w:line="200" w:lineRule="atLeast"/>
      </w:pPr>
      <w:r w:rsidRPr="004A2109">
        <w:rPr>
          <w:rStyle w:val="FootnoteReference"/>
          <w:rFonts w:asciiTheme="majorHAnsi" w:hAnsiTheme="majorHAnsi" w:cstheme="majorHAnsi"/>
          <w:sz w:val="18"/>
          <w:szCs w:val="18"/>
        </w:rPr>
        <w:footnoteRef/>
      </w:r>
      <w:r w:rsidRPr="004A2109">
        <w:rPr>
          <w:rFonts w:asciiTheme="majorHAnsi" w:hAnsiTheme="majorHAnsi" w:cstheme="majorHAnsi"/>
          <w:sz w:val="18"/>
          <w:szCs w:val="18"/>
        </w:rPr>
        <w:t xml:space="preserve"> The trimmed mean is designed to remove large, one-off price impacts. Australian Bureau of Statistics Media Release: CPI rose 0.8% in the September 2021 quarter (27 October 2021), </w:t>
      </w:r>
      <w:hyperlink r:id="rId2" w:history="1">
        <w:r w:rsidRPr="004A2109">
          <w:rPr>
            <w:rStyle w:val="Hyperlink"/>
            <w:rFonts w:asciiTheme="majorHAnsi" w:hAnsiTheme="majorHAnsi" w:cstheme="majorHAnsi"/>
            <w:sz w:val="18"/>
            <w:szCs w:val="18"/>
          </w:rPr>
          <w:t>https://www.abs.gov.au/media-centre/media-releases/cpi-rose-08-september-2021-quarter</w:t>
        </w:r>
      </w:hyperlink>
      <w:r>
        <w:t xml:space="preserve"> </w:t>
      </w:r>
    </w:p>
  </w:footnote>
  <w:footnote w:id="4">
    <w:p w14:paraId="34057BA8" w14:textId="77777777" w:rsidR="00CD1532" w:rsidRPr="004A2109" w:rsidRDefault="00CD1532" w:rsidP="00CD1532">
      <w:pPr>
        <w:pStyle w:val="FootnoteText"/>
        <w:spacing w:after="80" w:line="200" w:lineRule="atLeast"/>
        <w:jc w:val="left"/>
        <w:rPr>
          <w:rFonts w:asciiTheme="majorHAnsi" w:hAnsiTheme="majorHAnsi" w:cstheme="majorHAnsi"/>
        </w:rPr>
      </w:pPr>
      <w:r w:rsidRPr="004A2109">
        <w:rPr>
          <w:rStyle w:val="FootnoteReference"/>
          <w:rFonts w:asciiTheme="majorHAnsi" w:hAnsiTheme="majorHAnsi" w:cstheme="majorHAnsi"/>
          <w:sz w:val="18"/>
          <w:szCs w:val="18"/>
        </w:rPr>
        <w:footnoteRef/>
      </w:r>
      <w:r w:rsidRPr="004A2109">
        <w:rPr>
          <w:rFonts w:asciiTheme="majorHAnsi" w:hAnsiTheme="majorHAnsi" w:cstheme="majorHAnsi"/>
          <w:sz w:val="18"/>
          <w:szCs w:val="18"/>
        </w:rPr>
        <w:t xml:space="preserve"> Australian Bureau of Statistics, Wage Price Index (November 2021), </w:t>
      </w:r>
      <w:hyperlink r:id="rId3" w:history="1">
        <w:r w:rsidRPr="004A2109">
          <w:rPr>
            <w:rStyle w:val="Hyperlink"/>
            <w:rFonts w:asciiTheme="majorHAnsi" w:hAnsiTheme="majorHAnsi" w:cstheme="majorHAnsi"/>
            <w:sz w:val="18"/>
            <w:szCs w:val="18"/>
          </w:rPr>
          <w:t>https://www.abs.gov.au/statistics/economy/price-indexes-and-inflation/wage-price-index-australia/latest-release</w:t>
        </w:r>
      </w:hyperlink>
      <w:r w:rsidRPr="004A2109">
        <w:rPr>
          <w:rFonts w:asciiTheme="majorHAnsi" w:hAnsiTheme="majorHAnsi" w:cstheme="majorHAnsi"/>
          <w:sz w:val="18"/>
          <w:szCs w:val="18"/>
        </w:rPr>
        <w:t xml:space="preserve">; </w:t>
      </w:r>
      <w:hyperlink r:id="rId4" w:history="1">
        <w:r w:rsidRPr="004A2109">
          <w:rPr>
            <w:rStyle w:val="Hyperlink"/>
            <w:rFonts w:asciiTheme="majorHAnsi" w:hAnsiTheme="majorHAnsi" w:cstheme="majorHAnsi"/>
            <w:sz w:val="18"/>
            <w:szCs w:val="18"/>
          </w:rPr>
          <w:t>https://www.abs.gov.au/media-centre/media-releases/wage-price-index-reverts-pre-pandemic-pattern</w:t>
        </w:r>
      </w:hyperlink>
      <w:r w:rsidRPr="004A2109">
        <w:rPr>
          <w:rFonts w:asciiTheme="majorHAnsi" w:hAnsiTheme="majorHAnsi" w:cstheme="majorHAnsi"/>
          <w:sz w:val="18"/>
          <w:szCs w:val="18"/>
        </w:rPr>
        <w:t xml:space="preserve"> and </w:t>
      </w:r>
      <w:hyperlink r:id="rId5" w:history="1">
        <w:r w:rsidRPr="004A2109">
          <w:rPr>
            <w:rStyle w:val="Hyperlink"/>
            <w:rFonts w:asciiTheme="majorHAnsi" w:hAnsiTheme="majorHAnsi" w:cstheme="majorHAnsi"/>
            <w:sz w:val="18"/>
            <w:szCs w:val="18"/>
          </w:rPr>
          <w:t>https://www.treasury.act.gov.au/__data/assets/pdf_file/0006/399993/WPI.pdf/_recache</w:t>
        </w:r>
      </w:hyperlink>
      <w:r w:rsidRPr="004A2109">
        <w:rPr>
          <w:rFonts w:asciiTheme="majorHAnsi" w:hAnsiTheme="majorHAnsi" w:cstheme="majorHAnsi"/>
          <w:sz w:val="18"/>
          <w:szCs w:val="18"/>
        </w:rPr>
        <w:t xml:space="preserve"> </w:t>
      </w:r>
    </w:p>
  </w:footnote>
  <w:footnote w:id="5">
    <w:p w14:paraId="0E8B3DA5" w14:textId="4588943D" w:rsidR="00822572" w:rsidRPr="004A2109" w:rsidRDefault="00822572" w:rsidP="00B80DBB">
      <w:pPr>
        <w:rPr>
          <w:rFonts w:asciiTheme="majorHAnsi" w:hAnsiTheme="majorHAnsi" w:cstheme="majorHAnsi"/>
        </w:rPr>
      </w:pPr>
      <w:r w:rsidRPr="004A2109">
        <w:rPr>
          <w:rStyle w:val="FootnoteReference"/>
          <w:rFonts w:asciiTheme="majorHAnsi" w:hAnsiTheme="majorHAnsi" w:cstheme="majorHAnsi"/>
          <w:color w:val="000000" w:themeColor="text1"/>
          <w:sz w:val="16"/>
          <w:szCs w:val="16"/>
        </w:rPr>
        <w:footnoteRef/>
      </w:r>
      <w:r w:rsidRPr="004A2109">
        <w:rPr>
          <w:rFonts w:asciiTheme="majorHAnsi" w:hAnsiTheme="majorHAnsi" w:cstheme="majorHAnsi"/>
          <w:color w:val="000000" w:themeColor="text1"/>
          <w:sz w:val="16"/>
          <w:szCs w:val="16"/>
        </w:rPr>
        <w:t xml:space="preserve"> </w:t>
      </w:r>
      <w:hyperlink r:id="rId6" w:history="1">
        <w:r w:rsidRPr="004A2109">
          <w:rPr>
            <w:rStyle w:val="Hyperlink"/>
            <w:rFonts w:asciiTheme="majorHAnsi" w:hAnsiTheme="majorHAnsi" w:cstheme="maj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D01" w14:textId="0F102FCF" w:rsidR="00822572" w:rsidRDefault="0082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2D2" w14:textId="7B06D377" w:rsidR="00822572" w:rsidRDefault="0082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254C" w14:textId="221808A4" w:rsidR="00822572" w:rsidRDefault="0082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1637357D" w:rsidR="00822572" w:rsidRDefault="00822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5F0BB2CE" w:rsidR="00822572" w:rsidRDefault="008225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4FEB7012" w:rsidR="00822572" w:rsidRDefault="0082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442EF"/>
    <w:multiLevelType w:val="hybridMultilevel"/>
    <w:tmpl w:val="2CEA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7"/>
  </w:num>
  <w:num w:numId="3">
    <w:abstractNumId w:val="1"/>
  </w:num>
  <w:num w:numId="4">
    <w:abstractNumId w:val="22"/>
  </w:num>
  <w:num w:numId="5">
    <w:abstractNumId w:val="15"/>
  </w:num>
  <w:num w:numId="6">
    <w:abstractNumId w:val="18"/>
  </w:num>
  <w:num w:numId="7">
    <w:abstractNumId w:val="10"/>
  </w:num>
  <w:num w:numId="8">
    <w:abstractNumId w:val="20"/>
  </w:num>
  <w:num w:numId="9">
    <w:abstractNumId w:val="22"/>
  </w:num>
  <w:num w:numId="10">
    <w:abstractNumId w:val="22"/>
  </w:num>
  <w:num w:numId="11">
    <w:abstractNumId w:val="21"/>
  </w:num>
  <w:num w:numId="12">
    <w:abstractNumId w:val="16"/>
  </w:num>
  <w:num w:numId="13">
    <w:abstractNumId w:val="17"/>
  </w:num>
  <w:num w:numId="14">
    <w:abstractNumId w:val="11"/>
  </w:num>
  <w:num w:numId="15">
    <w:abstractNumId w:val="23"/>
  </w:num>
  <w:num w:numId="16">
    <w:abstractNumId w:val="14"/>
  </w:num>
  <w:num w:numId="17">
    <w:abstractNumId w:val="3"/>
  </w:num>
  <w:num w:numId="18">
    <w:abstractNumId w:val="6"/>
  </w:num>
  <w:num w:numId="19">
    <w:abstractNumId w:val="0"/>
  </w:num>
  <w:num w:numId="20">
    <w:abstractNumId w:val="8"/>
  </w:num>
  <w:num w:numId="21">
    <w:abstractNumId w:val="19"/>
  </w:num>
  <w:num w:numId="22">
    <w:abstractNumId w:val="4"/>
  </w:num>
  <w:num w:numId="23">
    <w:abstractNumId w:val="13"/>
  </w:num>
  <w:num w:numId="24">
    <w:abstractNumId w:val="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5042"/>
    <w:rsid w:val="000235E0"/>
    <w:rsid w:val="00026546"/>
    <w:rsid w:val="00026E8D"/>
    <w:rsid w:val="00031CFC"/>
    <w:rsid w:val="000424F9"/>
    <w:rsid w:val="00042DBD"/>
    <w:rsid w:val="00046500"/>
    <w:rsid w:val="0005314A"/>
    <w:rsid w:val="00056206"/>
    <w:rsid w:val="00056F1E"/>
    <w:rsid w:val="000656D9"/>
    <w:rsid w:val="000739D1"/>
    <w:rsid w:val="00073E8C"/>
    <w:rsid w:val="00073FA6"/>
    <w:rsid w:val="00090A4E"/>
    <w:rsid w:val="000945B5"/>
    <w:rsid w:val="00094C9A"/>
    <w:rsid w:val="00097FB9"/>
    <w:rsid w:val="000C05D0"/>
    <w:rsid w:val="000C0FBA"/>
    <w:rsid w:val="000C405B"/>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17D7E"/>
    <w:rsid w:val="0012152F"/>
    <w:rsid w:val="00127666"/>
    <w:rsid w:val="00134510"/>
    <w:rsid w:val="00134E9D"/>
    <w:rsid w:val="0013640A"/>
    <w:rsid w:val="0014157D"/>
    <w:rsid w:val="00145B13"/>
    <w:rsid w:val="00151E69"/>
    <w:rsid w:val="0015430B"/>
    <w:rsid w:val="0016506F"/>
    <w:rsid w:val="0018623B"/>
    <w:rsid w:val="001877F5"/>
    <w:rsid w:val="001A333D"/>
    <w:rsid w:val="001B199D"/>
    <w:rsid w:val="001B4DE2"/>
    <w:rsid w:val="001D03AE"/>
    <w:rsid w:val="001D1882"/>
    <w:rsid w:val="001E266C"/>
    <w:rsid w:val="001E59FD"/>
    <w:rsid w:val="001E7230"/>
    <w:rsid w:val="001F12AB"/>
    <w:rsid w:val="001F44E1"/>
    <w:rsid w:val="0020481F"/>
    <w:rsid w:val="0021099D"/>
    <w:rsid w:val="00216330"/>
    <w:rsid w:val="00220C1E"/>
    <w:rsid w:val="0024270A"/>
    <w:rsid w:val="00247608"/>
    <w:rsid w:val="00260189"/>
    <w:rsid w:val="002740B6"/>
    <w:rsid w:val="002A134C"/>
    <w:rsid w:val="002A22B8"/>
    <w:rsid w:val="002A4ADA"/>
    <w:rsid w:val="002B391E"/>
    <w:rsid w:val="002C0635"/>
    <w:rsid w:val="002C2521"/>
    <w:rsid w:val="002C2963"/>
    <w:rsid w:val="002C3B13"/>
    <w:rsid w:val="002C5A60"/>
    <w:rsid w:val="002C785E"/>
    <w:rsid w:val="002D40AF"/>
    <w:rsid w:val="002E23E7"/>
    <w:rsid w:val="003019CD"/>
    <w:rsid w:val="003112CD"/>
    <w:rsid w:val="003114FB"/>
    <w:rsid w:val="003306A2"/>
    <w:rsid w:val="003306D0"/>
    <w:rsid w:val="00330938"/>
    <w:rsid w:val="0033335A"/>
    <w:rsid w:val="00347A7E"/>
    <w:rsid w:val="00362495"/>
    <w:rsid w:val="00362946"/>
    <w:rsid w:val="0036438B"/>
    <w:rsid w:val="003661F9"/>
    <w:rsid w:val="00366512"/>
    <w:rsid w:val="003715E6"/>
    <w:rsid w:val="00372DD3"/>
    <w:rsid w:val="00373E37"/>
    <w:rsid w:val="00376B1D"/>
    <w:rsid w:val="00381CF4"/>
    <w:rsid w:val="00383A02"/>
    <w:rsid w:val="00391B63"/>
    <w:rsid w:val="003A3824"/>
    <w:rsid w:val="003B0300"/>
    <w:rsid w:val="003B1A08"/>
    <w:rsid w:val="003D2768"/>
    <w:rsid w:val="003D2D25"/>
    <w:rsid w:val="003D4E8A"/>
    <w:rsid w:val="003D561D"/>
    <w:rsid w:val="003D59CB"/>
    <w:rsid w:val="003E79F7"/>
    <w:rsid w:val="003F065F"/>
    <w:rsid w:val="003F5154"/>
    <w:rsid w:val="003F5F18"/>
    <w:rsid w:val="003F6933"/>
    <w:rsid w:val="003F7A76"/>
    <w:rsid w:val="004004FA"/>
    <w:rsid w:val="00403576"/>
    <w:rsid w:val="00437715"/>
    <w:rsid w:val="00441444"/>
    <w:rsid w:val="00444337"/>
    <w:rsid w:val="004443E9"/>
    <w:rsid w:val="004455DD"/>
    <w:rsid w:val="00451281"/>
    <w:rsid w:val="00451A02"/>
    <w:rsid w:val="00466A6D"/>
    <w:rsid w:val="00470F0C"/>
    <w:rsid w:val="00475411"/>
    <w:rsid w:val="004755BE"/>
    <w:rsid w:val="00490653"/>
    <w:rsid w:val="004A2109"/>
    <w:rsid w:val="004A2467"/>
    <w:rsid w:val="004A61D6"/>
    <w:rsid w:val="004B3191"/>
    <w:rsid w:val="004B4A80"/>
    <w:rsid w:val="004B66BB"/>
    <w:rsid w:val="004B688C"/>
    <w:rsid w:val="004B71C5"/>
    <w:rsid w:val="004C2A9A"/>
    <w:rsid w:val="004C42DA"/>
    <w:rsid w:val="004C4847"/>
    <w:rsid w:val="004C5D8F"/>
    <w:rsid w:val="004C6DE2"/>
    <w:rsid w:val="004D1DF2"/>
    <w:rsid w:val="004D1FFC"/>
    <w:rsid w:val="004D35A7"/>
    <w:rsid w:val="004D44E5"/>
    <w:rsid w:val="004F77CB"/>
    <w:rsid w:val="00501D7C"/>
    <w:rsid w:val="00510BDD"/>
    <w:rsid w:val="00513C42"/>
    <w:rsid w:val="005152BC"/>
    <w:rsid w:val="00516063"/>
    <w:rsid w:val="005210C7"/>
    <w:rsid w:val="0052148D"/>
    <w:rsid w:val="00521DCD"/>
    <w:rsid w:val="00524C8A"/>
    <w:rsid w:val="00531C63"/>
    <w:rsid w:val="0053413C"/>
    <w:rsid w:val="005515EE"/>
    <w:rsid w:val="00557E3B"/>
    <w:rsid w:val="00567498"/>
    <w:rsid w:val="005708C7"/>
    <w:rsid w:val="00570E42"/>
    <w:rsid w:val="00576AF2"/>
    <w:rsid w:val="00585560"/>
    <w:rsid w:val="0059383C"/>
    <w:rsid w:val="005B0ACC"/>
    <w:rsid w:val="005B2D86"/>
    <w:rsid w:val="005B397F"/>
    <w:rsid w:val="005B596D"/>
    <w:rsid w:val="005C08FE"/>
    <w:rsid w:val="005D23A4"/>
    <w:rsid w:val="005D7B83"/>
    <w:rsid w:val="005E0200"/>
    <w:rsid w:val="005E0686"/>
    <w:rsid w:val="005E42B9"/>
    <w:rsid w:val="005E66E2"/>
    <w:rsid w:val="005E7A3E"/>
    <w:rsid w:val="005F20B2"/>
    <w:rsid w:val="005F35AD"/>
    <w:rsid w:val="00604F0B"/>
    <w:rsid w:val="006075AD"/>
    <w:rsid w:val="00615D24"/>
    <w:rsid w:val="00616924"/>
    <w:rsid w:val="0061777D"/>
    <w:rsid w:val="006207BC"/>
    <w:rsid w:val="00621F10"/>
    <w:rsid w:val="00625BA0"/>
    <w:rsid w:val="00647F0A"/>
    <w:rsid w:val="00667D31"/>
    <w:rsid w:val="00670AE2"/>
    <w:rsid w:val="00671720"/>
    <w:rsid w:val="00671B76"/>
    <w:rsid w:val="00671C75"/>
    <w:rsid w:val="00674580"/>
    <w:rsid w:val="00674BD0"/>
    <w:rsid w:val="00675113"/>
    <w:rsid w:val="00676255"/>
    <w:rsid w:val="00677B60"/>
    <w:rsid w:val="00684E18"/>
    <w:rsid w:val="00691D8A"/>
    <w:rsid w:val="0069220A"/>
    <w:rsid w:val="00697229"/>
    <w:rsid w:val="006A4265"/>
    <w:rsid w:val="006A5149"/>
    <w:rsid w:val="006A66DB"/>
    <w:rsid w:val="006B07F3"/>
    <w:rsid w:val="006B1541"/>
    <w:rsid w:val="006B231A"/>
    <w:rsid w:val="006B2E82"/>
    <w:rsid w:val="006B712C"/>
    <w:rsid w:val="006C663F"/>
    <w:rsid w:val="006C7757"/>
    <w:rsid w:val="006D2E1E"/>
    <w:rsid w:val="006D6312"/>
    <w:rsid w:val="006E1141"/>
    <w:rsid w:val="006E53A9"/>
    <w:rsid w:val="006E6165"/>
    <w:rsid w:val="006F1565"/>
    <w:rsid w:val="00714AD4"/>
    <w:rsid w:val="00714C87"/>
    <w:rsid w:val="0071674A"/>
    <w:rsid w:val="00730C82"/>
    <w:rsid w:val="00732D04"/>
    <w:rsid w:val="00733599"/>
    <w:rsid w:val="00743266"/>
    <w:rsid w:val="00747932"/>
    <w:rsid w:val="00752D4A"/>
    <w:rsid w:val="007534BC"/>
    <w:rsid w:val="007612FA"/>
    <w:rsid w:val="007653BC"/>
    <w:rsid w:val="0076650A"/>
    <w:rsid w:val="00773D21"/>
    <w:rsid w:val="00774F91"/>
    <w:rsid w:val="0078119F"/>
    <w:rsid w:val="00791C85"/>
    <w:rsid w:val="007A0CEA"/>
    <w:rsid w:val="007A11BD"/>
    <w:rsid w:val="007B25A5"/>
    <w:rsid w:val="007B2F07"/>
    <w:rsid w:val="007B3033"/>
    <w:rsid w:val="007B444B"/>
    <w:rsid w:val="007B5A4D"/>
    <w:rsid w:val="007B6EFD"/>
    <w:rsid w:val="007B7D04"/>
    <w:rsid w:val="007C1022"/>
    <w:rsid w:val="007C5913"/>
    <w:rsid w:val="007C75E1"/>
    <w:rsid w:val="007D06A6"/>
    <w:rsid w:val="007E0063"/>
    <w:rsid w:val="007E11E5"/>
    <w:rsid w:val="007E3378"/>
    <w:rsid w:val="007E3CF8"/>
    <w:rsid w:val="007E6AB7"/>
    <w:rsid w:val="00802958"/>
    <w:rsid w:val="00802ACA"/>
    <w:rsid w:val="0080694B"/>
    <w:rsid w:val="0081036B"/>
    <w:rsid w:val="00813EED"/>
    <w:rsid w:val="0081580E"/>
    <w:rsid w:val="00816BA9"/>
    <w:rsid w:val="00822572"/>
    <w:rsid w:val="008236B1"/>
    <w:rsid w:val="00823A0D"/>
    <w:rsid w:val="0082683A"/>
    <w:rsid w:val="008316A3"/>
    <w:rsid w:val="00832CA7"/>
    <w:rsid w:val="00835A36"/>
    <w:rsid w:val="00842A40"/>
    <w:rsid w:val="00842AA2"/>
    <w:rsid w:val="00852752"/>
    <w:rsid w:val="00854C0A"/>
    <w:rsid w:val="00864B6A"/>
    <w:rsid w:val="00865598"/>
    <w:rsid w:val="00867A92"/>
    <w:rsid w:val="00867F9A"/>
    <w:rsid w:val="00870068"/>
    <w:rsid w:val="0087377E"/>
    <w:rsid w:val="00877EB0"/>
    <w:rsid w:val="00882C73"/>
    <w:rsid w:val="00883CEC"/>
    <w:rsid w:val="00891859"/>
    <w:rsid w:val="0089656C"/>
    <w:rsid w:val="008A1A0A"/>
    <w:rsid w:val="008B2404"/>
    <w:rsid w:val="008B31E7"/>
    <w:rsid w:val="008B6DDC"/>
    <w:rsid w:val="008C43AB"/>
    <w:rsid w:val="008C5BE2"/>
    <w:rsid w:val="008D0A3D"/>
    <w:rsid w:val="008D5909"/>
    <w:rsid w:val="008F23A3"/>
    <w:rsid w:val="008F3111"/>
    <w:rsid w:val="008F53E6"/>
    <w:rsid w:val="0090293B"/>
    <w:rsid w:val="009031DC"/>
    <w:rsid w:val="0090376D"/>
    <w:rsid w:val="0091032A"/>
    <w:rsid w:val="009118FF"/>
    <w:rsid w:val="00913DC0"/>
    <w:rsid w:val="0091771F"/>
    <w:rsid w:val="0092035A"/>
    <w:rsid w:val="00926988"/>
    <w:rsid w:val="009277F6"/>
    <w:rsid w:val="00935862"/>
    <w:rsid w:val="00944F8D"/>
    <w:rsid w:val="009458C6"/>
    <w:rsid w:val="00946780"/>
    <w:rsid w:val="009468BC"/>
    <w:rsid w:val="00946CD2"/>
    <w:rsid w:val="00960FDB"/>
    <w:rsid w:val="00964233"/>
    <w:rsid w:val="00966F2A"/>
    <w:rsid w:val="0097023D"/>
    <w:rsid w:val="00977C4D"/>
    <w:rsid w:val="00983CF1"/>
    <w:rsid w:val="009846DA"/>
    <w:rsid w:val="009859F7"/>
    <w:rsid w:val="009901EC"/>
    <w:rsid w:val="00992018"/>
    <w:rsid w:val="009A108C"/>
    <w:rsid w:val="009D1A1F"/>
    <w:rsid w:val="009D5A09"/>
    <w:rsid w:val="009E34DA"/>
    <w:rsid w:val="009E4C67"/>
    <w:rsid w:val="009E735F"/>
    <w:rsid w:val="00A04EC4"/>
    <w:rsid w:val="00A10D88"/>
    <w:rsid w:val="00A2357D"/>
    <w:rsid w:val="00A403CA"/>
    <w:rsid w:val="00A42F30"/>
    <w:rsid w:val="00A53B73"/>
    <w:rsid w:val="00A64D1C"/>
    <w:rsid w:val="00A7057A"/>
    <w:rsid w:val="00A72561"/>
    <w:rsid w:val="00A760A2"/>
    <w:rsid w:val="00A77538"/>
    <w:rsid w:val="00A83E30"/>
    <w:rsid w:val="00A90AB7"/>
    <w:rsid w:val="00AA3434"/>
    <w:rsid w:val="00AA388B"/>
    <w:rsid w:val="00AB0311"/>
    <w:rsid w:val="00AB0F13"/>
    <w:rsid w:val="00AC1C71"/>
    <w:rsid w:val="00AC729A"/>
    <w:rsid w:val="00AD06CC"/>
    <w:rsid w:val="00AD5324"/>
    <w:rsid w:val="00AD58CE"/>
    <w:rsid w:val="00AE2CF2"/>
    <w:rsid w:val="00AE3615"/>
    <w:rsid w:val="00AE5F84"/>
    <w:rsid w:val="00AE689E"/>
    <w:rsid w:val="00AE77C3"/>
    <w:rsid w:val="00AF6998"/>
    <w:rsid w:val="00B004BB"/>
    <w:rsid w:val="00B26588"/>
    <w:rsid w:val="00B34D90"/>
    <w:rsid w:val="00B40DE4"/>
    <w:rsid w:val="00B41011"/>
    <w:rsid w:val="00B4120B"/>
    <w:rsid w:val="00B42918"/>
    <w:rsid w:val="00B44433"/>
    <w:rsid w:val="00B4542F"/>
    <w:rsid w:val="00B50DAA"/>
    <w:rsid w:val="00B530EA"/>
    <w:rsid w:val="00B543C2"/>
    <w:rsid w:val="00B602B7"/>
    <w:rsid w:val="00B61E76"/>
    <w:rsid w:val="00B634A3"/>
    <w:rsid w:val="00B7130C"/>
    <w:rsid w:val="00B7359A"/>
    <w:rsid w:val="00B75CD8"/>
    <w:rsid w:val="00B76438"/>
    <w:rsid w:val="00B80DBB"/>
    <w:rsid w:val="00B94E3B"/>
    <w:rsid w:val="00B960E0"/>
    <w:rsid w:val="00B96194"/>
    <w:rsid w:val="00B97BF2"/>
    <w:rsid w:val="00BA3464"/>
    <w:rsid w:val="00BB3562"/>
    <w:rsid w:val="00BB4A62"/>
    <w:rsid w:val="00BB7044"/>
    <w:rsid w:val="00BC0DD8"/>
    <w:rsid w:val="00BC2ABD"/>
    <w:rsid w:val="00BC5C75"/>
    <w:rsid w:val="00BD1474"/>
    <w:rsid w:val="00BD7F7E"/>
    <w:rsid w:val="00BE3052"/>
    <w:rsid w:val="00BE4B52"/>
    <w:rsid w:val="00C03DBD"/>
    <w:rsid w:val="00C05120"/>
    <w:rsid w:val="00C053A5"/>
    <w:rsid w:val="00C067B1"/>
    <w:rsid w:val="00C10C16"/>
    <w:rsid w:val="00C22742"/>
    <w:rsid w:val="00C23982"/>
    <w:rsid w:val="00C241CD"/>
    <w:rsid w:val="00C2538E"/>
    <w:rsid w:val="00C253FA"/>
    <w:rsid w:val="00C27763"/>
    <w:rsid w:val="00C5322A"/>
    <w:rsid w:val="00C561B4"/>
    <w:rsid w:val="00C616D7"/>
    <w:rsid w:val="00C61F9D"/>
    <w:rsid w:val="00C71AC8"/>
    <w:rsid w:val="00C76A53"/>
    <w:rsid w:val="00C802A3"/>
    <w:rsid w:val="00C810A6"/>
    <w:rsid w:val="00C90DE3"/>
    <w:rsid w:val="00C91627"/>
    <w:rsid w:val="00C93019"/>
    <w:rsid w:val="00C95977"/>
    <w:rsid w:val="00CA01A6"/>
    <w:rsid w:val="00CA0D6A"/>
    <w:rsid w:val="00CA0E47"/>
    <w:rsid w:val="00CA3EEA"/>
    <w:rsid w:val="00CA4D79"/>
    <w:rsid w:val="00CA59D1"/>
    <w:rsid w:val="00CA682D"/>
    <w:rsid w:val="00CB1C7E"/>
    <w:rsid w:val="00CB4279"/>
    <w:rsid w:val="00CB7D64"/>
    <w:rsid w:val="00CB7ED3"/>
    <w:rsid w:val="00CC0A5A"/>
    <w:rsid w:val="00CC57FE"/>
    <w:rsid w:val="00CD1532"/>
    <w:rsid w:val="00CD197C"/>
    <w:rsid w:val="00CD1EAD"/>
    <w:rsid w:val="00CD4DBB"/>
    <w:rsid w:val="00CE67FD"/>
    <w:rsid w:val="00CF1875"/>
    <w:rsid w:val="00CF2E46"/>
    <w:rsid w:val="00D003B9"/>
    <w:rsid w:val="00D04F1B"/>
    <w:rsid w:val="00D170B8"/>
    <w:rsid w:val="00D2178F"/>
    <w:rsid w:val="00D24A6F"/>
    <w:rsid w:val="00D31E04"/>
    <w:rsid w:val="00D364F2"/>
    <w:rsid w:val="00D42DD5"/>
    <w:rsid w:val="00D44030"/>
    <w:rsid w:val="00D452F4"/>
    <w:rsid w:val="00D47FC9"/>
    <w:rsid w:val="00D52E4E"/>
    <w:rsid w:val="00D5308B"/>
    <w:rsid w:val="00D6128B"/>
    <w:rsid w:val="00D6184E"/>
    <w:rsid w:val="00D66012"/>
    <w:rsid w:val="00D72264"/>
    <w:rsid w:val="00D833FF"/>
    <w:rsid w:val="00D850CE"/>
    <w:rsid w:val="00DA3D0F"/>
    <w:rsid w:val="00DB27EE"/>
    <w:rsid w:val="00DC011D"/>
    <w:rsid w:val="00DC337A"/>
    <w:rsid w:val="00DC35CF"/>
    <w:rsid w:val="00DC5108"/>
    <w:rsid w:val="00DC66C7"/>
    <w:rsid w:val="00DC6C6D"/>
    <w:rsid w:val="00DD73BE"/>
    <w:rsid w:val="00DE6EB1"/>
    <w:rsid w:val="00DF0D48"/>
    <w:rsid w:val="00DF10B8"/>
    <w:rsid w:val="00DF140E"/>
    <w:rsid w:val="00DF3859"/>
    <w:rsid w:val="00DF4AC6"/>
    <w:rsid w:val="00DF71E7"/>
    <w:rsid w:val="00E012BE"/>
    <w:rsid w:val="00E01547"/>
    <w:rsid w:val="00E14F84"/>
    <w:rsid w:val="00E16907"/>
    <w:rsid w:val="00E27CCC"/>
    <w:rsid w:val="00E32058"/>
    <w:rsid w:val="00E33098"/>
    <w:rsid w:val="00E356CE"/>
    <w:rsid w:val="00E35B41"/>
    <w:rsid w:val="00E43087"/>
    <w:rsid w:val="00E546CC"/>
    <w:rsid w:val="00E61D6D"/>
    <w:rsid w:val="00E66FEB"/>
    <w:rsid w:val="00E73A41"/>
    <w:rsid w:val="00E81815"/>
    <w:rsid w:val="00E846BF"/>
    <w:rsid w:val="00E8606F"/>
    <w:rsid w:val="00EA1A9E"/>
    <w:rsid w:val="00EA1E01"/>
    <w:rsid w:val="00EC70AA"/>
    <w:rsid w:val="00EE2454"/>
    <w:rsid w:val="00EF040C"/>
    <w:rsid w:val="00EF1442"/>
    <w:rsid w:val="00F02E75"/>
    <w:rsid w:val="00F07BE6"/>
    <w:rsid w:val="00F20117"/>
    <w:rsid w:val="00F21272"/>
    <w:rsid w:val="00F215BD"/>
    <w:rsid w:val="00F23FF5"/>
    <w:rsid w:val="00F31978"/>
    <w:rsid w:val="00F35025"/>
    <w:rsid w:val="00F35D0F"/>
    <w:rsid w:val="00F412B1"/>
    <w:rsid w:val="00F5318D"/>
    <w:rsid w:val="00F54DBA"/>
    <w:rsid w:val="00F5535C"/>
    <w:rsid w:val="00F55699"/>
    <w:rsid w:val="00F572EC"/>
    <w:rsid w:val="00F64856"/>
    <w:rsid w:val="00F67784"/>
    <w:rsid w:val="00F67DFE"/>
    <w:rsid w:val="00F74957"/>
    <w:rsid w:val="00F74FF0"/>
    <w:rsid w:val="00F84806"/>
    <w:rsid w:val="00F85829"/>
    <w:rsid w:val="00F875AC"/>
    <w:rsid w:val="00F8791E"/>
    <w:rsid w:val="00FA3A75"/>
    <w:rsid w:val="00FA7579"/>
    <w:rsid w:val="00FB06AE"/>
    <w:rsid w:val="00FB4530"/>
    <w:rsid w:val="00FB7E3C"/>
    <w:rsid w:val="00FC1A46"/>
    <w:rsid w:val="00FC1AD2"/>
    <w:rsid w:val="00FC1B1F"/>
    <w:rsid w:val="00FC5C65"/>
    <w:rsid w:val="00FD657A"/>
    <w:rsid w:val="00FD77B8"/>
    <w:rsid w:val="00FE11B6"/>
    <w:rsid w:val="00FE1D94"/>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687D5938"/>
  <w15:docId w15:val="{6BFBE6FD-074A-4179-BA34-A5362D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583BB54-6790-4B63-B5F2-FA6CD9265B5A}">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17</TotalTime>
  <Pages>11</Pages>
  <Words>3840</Words>
  <Characters>20271</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keywords/>
  <dc:description/>
  <cp:lastModifiedBy>Hogan, Andrew</cp:lastModifiedBy>
  <cp:revision>12</cp:revision>
  <cp:lastPrinted>2019-08-06T06:20:00Z</cp:lastPrinted>
  <dcterms:created xsi:type="dcterms:W3CDTF">2021-12-12T04:40:00Z</dcterms:created>
  <dcterms:modified xsi:type="dcterms:W3CDTF">2021-12-19T08:33:00Z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