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61E6ADE" w14:textId="78F2F7BA" w:rsidR="00A32678" w:rsidRPr="003B1A08" w:rsidRDefault="00A32678" w:rsidP="00A32678">
      <w:pPr>
        <w:pStyle w:val="Heading1"/>
        <w:keepLines/>
        <w:pageBreakBefore w:val="0"/>
        <w:pBdr>
          <w:bottom w:val="none" w:sz="0" w:space="0" w:color="auto"/>
        </w:pBdr>
        <w:spacing w:before="240"/>
      </w:pPr>
      <w:r>
        <w:t>Director of Public Prosecutions</w:t>
      </w:r>
      <w:r w:rsidR="005D5B57">
        <w:t xml:space="preserve">  </w:t>
      </w:r>
      <w:r w:rsidR="00B35CA3">
        <w:t xml:space="preserve"> </w:t>
      </w:r>
    </w:p>
    <w:p w14:paraId="17F6A164" w14:textId="7E942BCA" w:rsidR="003F3FFD" w:rsidRPr="000E27BC" w:rsidRDefault="003F3FFD" w:rsidP="003F3FFD">
      <w:pPr>
        <w:pStyle w:val="Heading1"/>
        <w:keepLines/>
        <w:pageBreakBefore w:val="0"/>
        <w:pBdr>
          <w:bottom w:val="none" w:sz="0" w:space="0" w:color="auto"/>
        </w:pBdr>
        <w:spacing w:before="240"/>
        <w:rPr>
          <w:color w:val="000000" w:themeColor="text1"/>
        </w:rPr>
      </w:pPr>
      <w:r w:rsidRPr="00811E73">
        <w:rPr>
          <w:color w:val="000000" w:themeColor="text1"/>
        </w:rPr>
        <w:t>Determination</w:t>
      </w:r>
      <w:r w:rsidR="00894C73" w:rsidRPr="00811E73">
        <w:rPr>
          <w:color w:val="000000" w:themeColor="text1"/>
        </w:rPr>
        <w:t xml:space="preserve"> </w:t>
      </w:r>
      <w:r w:rsidR="002A3D83" w:rsidRPr="00811E73">
        <w:rPr>
          <w:color w:val="000000" w:themeColor="text1"/>
        </w:rPr>
        <w:t>12</w:t>
      </w:r>
      <w:r w:rsidR="00D76981" w:rsidRPr="00811E73">
        <w:rPr>
          <w:color w:val="000000" w:themeColor="text1"/>
        </w:rPr>
        <w:t xml:space="preserve"> </w:t>
      </w:r>
      <w:r w:rsidR="00374992" w:rsidRPr="00811E73">
        <w:rPr>
          <w:color w:val="000000" w:themeColor="text1"/>
        </w:rPr>
        <w:t xml:space="preserve">of </w:t>
      </w:r>
      <w:r w:rsidR="00374992" w:rsidRPr="000E27BC">
        <w:rPr>
          <w:color w:val="000000" w:themeColor="text1"/>
        </w:rPr>
        <w:t>20</w:t>
      </w:r>
      <w:r w:rsidR="00137759">
        <w:rPr>
          <w:color w:val="000000" w:themeColor="text1"/>
        </w:rPr>
        <w:t>2</w:t>
      </w:r>
      <w:r w:rsidR="00064562">
        <w:rPr>
          <w:color w:val="000000" w:themeColor="text1"/>
        </w:rPr>
        <w:t>2</w:t>
      </w:r>
      <w:r w:rsidR="0026400A" w:rsidRPr="000E27BC">
        <w:rPr>
          <w:color w:val="000000" w:themeColor="text1"/>
        </w:rPr>
        <w:t xml:space="preserve"> </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Pr="00BF4736" w:rsidRDefault="009E4C67" w:rsidP="00417D4C">
      <w:pPr>
        <w:pStyle w:val="Heading2"/>
        <w:spacing w:before="120" w:after="60"/>
      </w:pPr>
      <w:r w:rsidRPr="00BF4736">
        <w:t>Background</w:t>
      </w:r>
    </w:p>
    <w:p w14:paraId="2A849683" w14:textId="5B7C2AE9" w:rsidR="009E4C67" w:rsidRPr="00BF4736" w:rsidRDefault="008E57C4" w:rsidP="00417D4C">
      <w:pPr>
        <w:spacing w:before="120" w:after="60"/>
      </w:pPr>
      <w:bookmarkStart w:id="1" w:name="_Hlk22817235"/>
      <w:r w:rsidRPr="00BF4736">
        <w:t xml:space="preserve">Under section 10 of the </w:t>
      </w:r>
      <w:r w:rsidRPr="00BF4736">
        <w:rPr>
          <w:i/>
        </w:rPr>
        <w:t>Remuneration Tribunal Act 1995</w:t>
      </w:r>
      <w:r w:rsidRPr="00BF4736">
        <w:t xml:space="preserve"> the Remuneration Tribunal (</w:t>
      </w:r>
      <w:r w:rsidR="00BE60DC" w:rsidRPr="00BF4736">
        <w:t>the </w:t>
      </w:r>
      <w:r w:rsidRPr="00BF4736">
        <w:t xml:space="preserve">Tribunal) must inquire into and determine the remuneration, </w:t>
      </w:r>
      <w:proofErr w:type="gramStart"/>
      <w:r w:rsidRPr="00BF4736">
        <w:t>allowances</w:t>
      </w:r>
      <w:proofErr w:type="gramEnd"/>
      <w:r w:rsidRPr="00BF4736">
        <w:t xml:space="preserve"> and other entitlements for certain full-time public offices, </w:t>
      </w:r>
      <w:r w:rsidR="002024CA" w:rsidRPr="00BF4736">
        <w:t>including</w:t>
      </w:r>
      <w:r w:rsidRPr="00BF4736">
        <w:t xml:space="preserve"> the Director of Public Prosecutions </w:t>
      </w:r>
      <w:r w:rsidR="00A63BF1" w:rsidRPr="00BF4736">
        <w:t xml:space="preserve">(DPP) </w:t>
      </w:r>
      <w:r w:rsidRPr="00BF4736">
        <w:t xml:space="preserve">appointed under the </w:t>
      </w:r>
      <w:r w:rsidR="00712D69" w:rsidRPr="00BF4736">
        <w:rPr>
          <w:i/>
        </w:rPr>
        <w:t>Director of Public Prosecutions Act 1990</w:t>
      </w:r>
      <w:r w:rsidRPr="00BF4736">
        <w:t>.</w:t>
      </w:r>
      <w:r w:rsidR="0030303F" w:rsidRPr="00BF4736">
        <w:t xml:space="preserve"> </w:t>
      </w:r>
    </w:p>
    <w:bookmarkEnd w:id="1"/>
    <w:p w14:paraId="12563F93" w14:textId="50D160B1" w:rsidR="00417D4C" w:rsidRPr="00BF4736" w:rsidRDefault="00417D4C" w:rsidP="00417D4C">
      <w:pPr>
        <w:pStyle w:val="Heading2"/>
        <w:spacing w:before="120" w:after="60"/>
      </w:pPr>
      <w:r w:rsidRPr="00BF4736">
        <w:t xml:space="preserve">Considerations </w:t>
      </w:r>
    </w:p>
    <w:p w14:paraId="123E01F1" w14:textId="77777777" w:rsidR="00064562" w:rsidRPr="00033953" w:rsidRDefault="00064562" w:rsidP="00064562">
      <w:pPr>
        <w:spacing w:after="120"/>
        <w:rPr>
          <w:szCs w:val="24"/>
        </w:rPr>
      </w:pPr>
      <w:bookmarkStart w:id="2" w:name="_Hlk118706790"/>
      <w:bookmarkStart w:id="3" w:name="_Hlk22818192"/>
      <w:r w:rsidRPr="001B7AD8">
        <w:rPr>
          <w:szCs w:val="24"/>
        </w:rPr>
        <w:t xml:space="preserve">In </w:t>
      </w:r>
      <w:r>
        <w:rPr>
          <w:szCs w:val="24"/>
        </w:rPr>
        <w:t>October</w:t>
      </w:r>
      <w:r w:rsidRPr="001B7AD8">
        <w:rPr>
          <w:szCs w:val="24"/>
        </w:rPr>
        <w:t xml:space="preserve"> </w:t>
      </w:r>
      <w:r>
        <w:rPr>
          <w:szCs w:val="24"/>
        </w:rPr>
        <w:t xml:space="preserve">and November </w:t>
      </w:r>
      <w:r w:rsidRPr="001B7AD8">
        <w:rPr>
          <w:szCs w:val="24"/>
        </w:rPr>
        <w:t xml:space="preserve">2022,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6FDD30E9" w14:textId="77777777" w:rsidR="00064562" w:rsidRPr="005E17C8" w:rsidRDefault="00064562" w:rsidP="00064562">
      <w:pPr>
        <w:numPr>
          <w:ilvl w:val="0"/>
          <w:numId w:val="38"/>
        </w:numPr>
        <w:spacing w:after="120"/>
        <w:rPr>
          <w:rFonts w:eastAsia="Calibri"/>
          <w:szCs w:val="24"/>
          <w:lang w:val="en-US"/>
        </w:rPr>
      </w:pPr>
      <w:r w:rsidRPr="005E17C8">
        <w:rPr>
          <w:rFonts w:eastAsia="Calibri"/>
          <w:szCs w:val="24"/>
          <w:lang w:val="en-US"/>
        </w:rPr>
        <w:t xml:space="preserve">ACT Magistrates Court Judicial </w:t>
      </w:r>
      <w:proofErr w:type="gramStart"/>
      <w:r w:rsidRPr="005E17C8">
        <w:rPr>
          <w:rFonts w:eastAsia="Calibri"/>
          <w:szCs w:val="24"/>
          <w:lang w:val="en-US"/>
        </w:rPr>
        <w:t>members;</w:t>
      </w:r>
      <w:proofErr w:type="gramEnd"/>
    </w:p>
    <w:p w14:paraId="13AA3F3D" w14:textId="77777777" w:rsidR="00064562" w:rsidRPr="005E17C8" w:rsidRDefault="00064562" w:rsidP="00064562">
      <w:pPr>
        <w:numPr>
          <w:ilvl w:val="0"/>
          <w:numId w:val="38"/>
        </w:numPr>
        <w:spacing w:after="120"/>
        <w:rPr>
          <w:rFonts w:eastAsia="Calibri"/>
          <w:szCs w:val="24"/>
          <w:lang w:val="en-US"/>
        </w:rPr>
      </w:pPr>
      <w:r w:rsidRPr="005E17C8">
        <w:rPr>
          <w:rFonts w:eastAsia="Calibri"/>
          <w:szCs w:val="24"/>
          <w:lang w:val="en-US"/>
        </w:rPr>
        <w:t xml:space="preserve">ACT Supreme Court Judicial </w:t>
      </w:r>
      <w:proofErr w:type="gramStart"/>
      <w:r w:rsidRPr="005E17C8">
        <w:rPr>
          <w:rFonts w:eastAsia="Calibri"/>
          <w:szCs w:val="24"/>
          <w:lang w:val="en-US"/>
        </w:rPr>
        <w:t>members;</w:t>
      </w:r>
      <w:proofErr w:type="gramEnd"/>
    </w:p>
    <w:p w14:paraId="0548C847" w14:textId="77777777" w:rsidR="00064562" w:rsidRPr="005E17C8" w:rsidRDefault="00064562" w:rsidP="00064562">
      <w:pPr>
        <w:numPr>
          <w:ilvl w:val="0"/>
          <w:numId w:val="38"/>
        </w:numPr>
        <w:spacing w:after="1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5437F959" w14:textId="77777777" w:rsidR="00064562" w:rsidRPr="005E17C8" w:rsidRDefault="00064562" w:rsidP="00064562">
      <w:pPr>
        <w:numPr>
          <w:ilvl w:val="0"/>
          <w:numId w:val="38"/>
        </w:numPr>
        <w:spacing w:after="120"/>
        <w:rPr>
          <w:rFonts w:eastAsia="Calibri"/>
          <w:szCs w:val="24"/>
          <w:lang w:val="en-US"/>
        </w:rPr>
      </w:pPr>
      <w:r w:rsidRPr="005E17C8">
        <w:rPr>
          <w:rFonts w:eastAsia="Calibri"/>
          <w:szCs w:val="24"/>
          <w:lang w:val="en-US"/>
        </w:rPr>
        <w:t>the ACT Integrity Commissioner (Integrity Commissioner and Chief Executive Officer</w:t>
      </w:r>
      <w:proofErr w:type="gramStart"/>
      <w:r w:rsidRPr="005E17C8">
        <w:rPr>
          <w:rFonts w:eastAsia="Calibri"/>
          <w:szCs w:val="24"/>
          <w:lang w:val="en-US"/>
        </w:rPr>
        <w:t>);</w:t>
      </w:r>
      <w:proofErr w:type="gramEnd"/>
    </w:p>
    <w:p w14:paraId="0265B5F6" w14:textId="77777777" w:rsidR="00064562" w:rsidRPr="005E17C8" w:rsidRDefault="00064562" w:rsidP="00064562">
      <w:pPr>
        <w:numPr>
          <w:ilvl w:val="0"/>
          <w:numId w:val="38"/>
        </w:numPr>
        <w:spacing w:after="1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13023DB1" w14:textId="77777777" w:rsidR="00064562" w:rsidRPr="005E17C8" w:rsidRDefault="00064562" w:rsidP="00064562">
      <w:pPr>
        <w:numPr>
          <w:ilvl w:val="0"/>
          <w:numId w:val="38"/>
        </w:numPr>
        <w:spacing w:after="1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58055FEE" w14:textId="77777777" w:rsidR="00064562" w:rsidRPr="005E17C8" w:rsidRDefault="00064562" w:rsidP="00064562">
      <w:pPr>
        <w:numPr>
          <w:ilvl w:val="0"/>
          <w:numId w:val="38"/>
        </w:numPr>
        <w:spacing w:after="120"/>
        <w:rPr>
          <w:rFonts w:eastAsia="Calibri"/>
          <w:szCs w:val="24"/>
          <w:lang w:val="en-US"/>
        </w:rPr>
      </w:pPr>
      <w:r w:rsidRPr="005E17C8">
        <w:rPr>
          <w:rFonts w:eastAsia="Calibri"/>
          <w:szCs w:val="24"/>
          <w:lang w:val="en-US"/>
        </w:rPr>
        <w:t xml:space="preserve">part-time Holders of Public Office on boards, </w:t>
      </w:r>
      <w:proofErr w:type="gramStart"/>
      <w:r w:rsidRPr="005E17C8">
        <w:rPr>
          <w:rFonts w:eastAsia="Calibri"/>
          <w:szCs w:val="24"/>
          <w:lang w:val="en-US"/>
        </w:rPr>
        <w:t>tribunals</w:t>
      </w:r>
      <w:proofErr w:type="gramEnd"/>
      <w:r w:rsidRPr="005E17C8">
        <w:rPr>
          <w:rFonts w:eastAsia="Calibri"/>
          <w:szCs w:val="24"/>
          <w:lang w:val="en-US"/>
        </w:rPr>
        <w:t xml:space="preserve"> and committees; and</w:t>
      </w:r>
    </w:p>
    <w:p w14:paraId="613E19E1" w14:textId="77777777" w:rsidR="00064562" w:rsidRPr="005E17C8" w:rsidRDefault="00064562" w:rsidP="00064562">
      <w:pPr>
        <w:numPr>
          <w:ilvl w:val="0"/>
          <w:numId w:val="38"/>
        </w:numPr>
        <w:spacing w:after="120"/>
        <w:rPr>
          <w:rFonts w:eastAsia="Calibri"/>
          <w:szCs w:val="24"/>
          <w:lang w:val="en-US"/>
        </w:rPr>
      </w:pPr>
      <w:r w:rsidRPr="005E17C8">
        <w:rPr>
          <w:rFonts w:eastAsia="Calibri"/>
          <w:szCs w:val="24"/>
          <w:lang w:val="en-US"/>
        </w:rPr>
        <w:t xml:space="preserve">any other positions that have been referred to the Tribunal for consideration. </w:t>
      </w:r>
    </w:p>
    <w:p w14:paraId="2673C693" w14:textId="77777777" w:rsidR="00064562" w:rsidRPr="001C56AB" w:rsidRDefault="00064562" w:rsidP="00064562">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10 September 2022.</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requesting submissions. </w:t>
      </w:r>
    </w:p>
    <w:p w14:paraId="4295B637" w14:textId="77777777" w:rsidR="00064562" w:rsidRPr="00EB1F62" w:rsidRDefault="00064562" w:rsidP="00064562">
      <w:pPr>
        <w:spacing w:after="120"/>
        <w:rPr>
          <w:rFonts w:cs="Calibri"/>
        </w:rPr>
      </w:pPr>
      <w:r w:rsidRPr="001B7AD8">
        <w:rPr>
          <w:rFonts w:cs="Calibri"/>
        </w:rPr>
        <w:t>At its meeting</w:t>
      </w:r>
      <w:r>
        <w:rPr>
          <w:rFonts w:cs="Calibri"/>
        </w:rPr>
        <w:t>s</w:t>
      </w:r>
      <w:r w:rsidRPr="001B7AD8">
        <w:rPr>
          <w:rFonts w:cs="Calibri"/>
        </w:rPr>
        <w:t xml:space="preserve"> in </w:t>
      </w:r>
      <w:r>
        <w:rPr>
          <w:rFonts w:cs="Calibri"/>
        </w:rPr>
        <w:t>October and November</w:t>
      </w:r>
      <w:r w:rsidRPr="001B7AD8">
        <w:rPr>
          <w:rFonts w:cs="Calibri"/>
        </w:rPr>
        <w:t xml:space="preserve"> 2022,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sidRPr="00EB1F62">
        <w:rPr>
          <w:rFonts w:cs="Calibri"/>
        </w:rPr>
        <w:t xml:space="preserve"> and departmental officials. </w:t>
      </w:r>
    </w:p>
    <w:p w14:paraId="047C3A65" w14:textId="0B46DE0C" w:rsidR="00064562" w:rsidRPr="001C56AB" w:rsidRDefault="00064562" w:rsidP="00064562">
      <w:pPr>
        <w:spacing w:after="120"/>
        <w:rPr>
          <w:rFonts w:cs="Calibri"/>
        </w:rPr>
      </w:pPr>
      <w:bookmarkStart w:id="4" w:name="_Hlk109216894"/>
      <w:bookmarkStart w:id="5" w:name="_Hlk118274832"/>
      <w:r w:rsidRPr="001217EA">
        <w:t>The briefings provided to the Tribunal by ACT Treasury officials outlined the resilient</w:t>
      </w:r>
      <w:r w:rsidRPr="00355319">
        <w:t xml:space="preserve"> nature of the Territory’s economy. ACT Treasury reported that the Territory had transitioned out of </w:t>
      </w:r>
      <w:r w:rsidRPr="00355319">
        <w:lastRenderedPageBreak/>
        <w:t>the potential economic crisis brought on by the C</w:t>
      </w:r>
      <w:r w:rsidR="00E46FD3">
        <w:t>OVID-19</w:t>
      </w:r>
      <w:r w:rsidRPr="00355319">
        <w:t xml:space="preserve"> health emergency, with the Territory now experiencing a tight labour market and wages growth.</w:t>
      </w:r>
      <w:bookmarkEnd w:id="4"/>
      <w:r>
        <w:t xml:space="preserve"> ACT Treasury also reported that the Territory’s labour market is strong and tight, with jobs and wages for most industries in the ACT recovered to be above pre-lockdown levels. </w:t>
      </w:r>
      <w:bookmarkEnd w:id="5"/>
      <w:r w:rsidRPr="001C56AB">
        <w:rPr>
          <w:rFonts w:cs="Calibri"/>
        </w:rPr>
        <w:t xml:space="preserve">In its deliberations, the Tribunal </w:t>
      </w:r>
      <w:r w:rsidR="00F35923">
        <w:rPr>
          <w:rFonts w:cs="Calibri"/>
        </w:rPr>
        <w:t>continues to give</w:t>
      </w:r>
      <w:r w:rsidR="00F35923" w:rsidRPr="001C56AB">
        <w:rPr>
          <w:rFonts w:cs="Calibri"/>
        </w:rPr>
        <w:t xml:space="preserve"> </w:t>
      </w:r>
      <w:r w:rsidRPr="001C56AB">
        <w:rPr>
          <w:rFonts w:cs="Calibri"/>
        </w:rPr>
        <w:t>considerable weight to community standards and expectations,</w:t>
      </w:r>
      <w:r>
        <w:rPr>
          <w:rFonts w:cs="Calibri"/>
        </w:rPr>
        <w:t xml:space="preserve"> with </w:t>
      </w:r>
      <w:proofErr w:type="gramStart"/>
      <w:r>
        <w:rPr>
          <w:rFonts w:cs="Calibri"/>
        </w:rPr>
        <w:t>particular reference</w:t>
      </w:r>
      <w:proofErr w:type="gramEnd"/>
      <w:r>
        <w:rPr>
          <w:rFonts w:cs="Calibri"/>
        </w:rPr>
        <w:t xml:space="preserve"> to the COVID-19 economic recovery, national and local inflation reporting and wage price index reporting. </w:t>
      </w:r>
      <w:r w:rsidRPr="001C56AB">
        <w:rPr>
          <w:rFonts w:cs="Calibri"/>
        </w:rPr>
        <w:t xml:space="preserve"> </w:t>
      </w:r>
    </w:p>
    <w:p w14:paraId="2CD8E313" w14:textId="71D54AE4" w:rsidR="00064562" w:rsidRPr="001C56AB" w:rsidRDefault="00064562" w:rsidP="00064562">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 so that </w:t>
      </w:r>
      <w:r w:rsidR="00E46FD3">
        <w:rPr>
          <w:rFonts w:cs="Calibri"/>
        </w:rPr>
        <w:t>the Territory</w:t>
      </w:r>
      <w:r w:rsidR="00E46FD3" w:rsidRPr="001C56AB">
        <w:rPr>
          <w:rFonts w:cs="Calibri"/>
        </w:rPr>
        <w:t xml:space="preserve"> </w:t>
      </w:r>
      <w:r w:rsidRPr="001C56AB">
        <w:rPr>
          <w:rFonts w:cs="Calibri"/>
        </w:rPr>
        <w:t>can continue to attract and retain high calibre individuals to deliver high quality services to the ACT community. In this context, the Tribunal noted the wage policies and recent remuneration determinations by its Commonwealth and State/Territory counterparts.</w:t>
      </w:r>
    </w:p>
    <w:p w14:paraId="178C1417" w14:textId="55D163DE" w:rsidR="00064562" w:rsidRDefault="00064562" w:rsidP="00064562">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 xml:space="preserve">the pay increases that were provided to the ACT Public Sector non-executive workforce during 2021 under the Enterprise Agreements. In addition, when considering pay increases for statutory </w:t>
      </w:r>
      <w:proofErr w:type="gramStart"/>
      <w:r w:rsidRPr="001C56AB">
        <w:rPr>
          <w:rFonts w:cs="Calibri"/>
        </w:rPr>
        <w:t>office</w:t>
      </w:r>
      <w:r>
        <w:rPr>
          <w:rFonts w:cs="Calibri"/>
        </w:rPr>
        <w:t>-</w:t>
      </w:r>
      <w:r w:rsidRPr="001C56AB">
        <w:rPr>
          <w:rFonts w:cs="Calibri"/>
        </w:rPr>
        <w:t>holders</w:t>
      </w:r>
      <w:proofErr w:type="gramEnd"/>
      <w:r w:rsidRPr="001C56AB">
        <w:rPr>
          <w:rFonts w:cs="Calibri"/>
        </w:rPr>
        <w:t xml:space="preserve">, the Tribunal </w:t>
      </w:r>
      <w:r>
        <w:rPr>
          <w:rFonts w:cs="Calibri"/>
        </w:rPr>
        <w:t>noted</w:t>
      </w:r>
      <w:r w:rsidRPr="001C56AB">
        <w:rPr>
          <w:rFonts w:cs="Calibri"/>
        </w:rPr>
        <w:t xml:space="preserve"> the pay increases that were provided to executives in the ACT Public Service</w:t>
      </w:r>
      <w:r w:rsidR="00E46FD3">
        <w:rPr>
          <w:rFonts w:cs="Calibri"/>
        </w:rPr>
        <w:t xml:space="preserve"> in 202</w:t>
      </w:r>
      <w:r w:rsidR="000405A2">
        <w:rPr>
          <w:rFonts w:cs="Calibri"/>
        </w:rPr>
        <w:t>2</w:t>
      </w:r>
      <w:r w:rsidRPr="001C56AB">
        <w:rPr>
          <w:rFonts w:cs="Calibri"/>
        </w:rPr>
        <w:t xml:space="preserve">. </w:t>
      </w:r>
    </w:p>
    <w:p w14:paraId="73EB7511" w14:textId="77777777" w:rsidR="00064562" w:rsidRPr="001C56AB" w:rsidRDefault="00064562" w:rsidP="00064562">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 xml:space="preserve">. </w:t>
      </w:r>
      <w:bookmarkStart w:id="6" w:name="_Hlk118274871"/>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w:t>
      </w:r>
      <w:r w:rsidRPr="001C56AB">
        <w:rPr>
          <w:rFonts w:cs="Calibri"/>
        </w:rPr>
        <w:t xml:space="preserve"> released in</w:t>
      </w:r>
      <w:r>
        <w:rPr>
          <w:rFonts w:cs="Calibri"/>
        </w:rPr>
        <w:t xml:space="preserve"> August 2022</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3.5</w:t>
      </w:r>
      <w:r w:rsidRPr="001C56AB">
        <w:rPr>
          <w:rFonts w:cs="Calibri"/>
        </w:rPr>
        <w:t xml:space="preserve"> per cent in WPI and </w:t>
      </w:r>
      <w:r>
        <w:rPr>
          <w:rFonts w:cs="Calibri"/>
        </w:rPr>
        <w:t>3</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bookmarkEnd w:id="6"/>
    <w:p w14:paraId="2911C839" w14:textId="3DB564CA" w:rsidR="00064562" w:rsidRDefault="00064562" w:rsidP="00064562">
      <w:pPr>
        <w:spacing w:after="120"/>
        <w:rPr>
          <w:rFonts w:cs="Calibri"/>
          <w:color w:val="000000" w:themeColor="text1"/>
        </w:rPr>
      </w:pPr>
      <w:r>
        <w:rPr>
          <w:rFonts w:cs="Calibri"/>
          <w:color w:val="000000" w:themeColor="text1"/>
        </w:rPr>
        <w:t>The Tribunal considered the comments made by the Governor of the Reserve Bank of Australia on 1 November 2022, and noted his comments both in respect to household budgets being under strain from cost-of-living pressures and in relation to many firms finding it hard to find workers.</w:t>
      </w:r>
      <w:r>
        <w:rPr>
          <w:rStyle w:val="FootnoteReference"/>
          <w:rFonts w:cs="Calibri"/>
          <w:color w:val="000000" w:themeColor="text1"/>
        </w:rPr>
        <w:footnoteReference w:id="3"/>
      </w:r>
      <w:r>
        <w:rPr>
          <w:rFonts w:cs="Calibri"/>
          <w:color w:val="000000" w:themeColor="text1"/>
        </w:rPr>
        <w:t xml:space="preserve"> In a tight labour market, an increasing number of firms are paying higher wages to attract and retain staff, especially in an environment where the cost of living is rising. </w:t>
      </w:r>
      <w:bookmarkEnd w:id="2"/>
    </w:p>
    <w:p w14:paraId="105BEFFB" w14:textId="72E86522" w:rsidR="00F35923" w:rsidRPr="00F35923" w:rsidRDefault="00F35923" w:rsidP="00F35923">
      <w:pPr>
        <w:spacing w:after="120"/>
        <w:rPr>
          <w:rFonts w:cs="Calibri"/>
        </w:rPr>
      </w:pPr>
      <w:r w:rsidRPr="00F35923">
        <w:rPr>
          <w:rFonts w:cs="Calibri"/>
        </w:rPr>
        <w:t xml:space="preserve">The Tribunal noted its previous decision with respect to the Territory’s Executive Service to include the former fringe benefits tax allowance of $7,500 as salary. </w:t>
      </w:r>
      <w:r w:rsidRPr="00F35923">
        <w:t xml:space="preserve">This followed the Government’s decisions to amend the </w:t>
      </w:r>
      <w:r w:rsidRPr="00F35923">
        <w:rPr>
          <w:i/>
          <w:iCs/>
        </w:rPr>
        <w:t>Public Sector Management Standards 2016</w:t>
      </w:r>
      <w:r w:rsidRPr="00F35923">
        <w:t xml:space="preserve"> to remove the entitlement to an employer-provided vehicle for ACTPS Executives and full-time statutory office holders. </w:t>
      </w:r>
      <w:r w:rsidRPr="00F35923">
        <w:rPr>
          <w:rFonts w:cs="Calibri"/>
        </w:rPr>
        <w:t xml:space="preserve">In this determination, the Tribunal has adjusted these allowances and provided for salary in lieu of those allowances for full time statutory office holders. </w:t>
      </w:r>
    </w:p>
    <w:p w14:paraId="5C06B8A5" w14:textId="25325167" w:rsidR="006E2704" w:rsidRDefault="006E2704" w:rsidP="00064562">
      <w:pPr>
        <w:spacing w:after="120"/>
        <w:rPr>
          <w:rFonts w:cs="Calibri"/>
        </w:rPr>
      </w:pPr>
      <w:r>
        <w:rPr>
          <w:rFonts w:cs="Calibri"/>
        </w:rPr>
        <w:t xml:space="preserve">The Tribunal received correspondence from the Director of Public Prosecutions requesting that the Tribunal acknowledge the rise in consumer price index and adjust remuneration </w:t>
      </w:r>
      <w:r w:rsidR="006E5788">
        <w:rPr>
          <w:rFonts w:cs="Calibri"/>
        </w:rPr>
        <w:t>accordingly and</w:t>
      </w:r>
      <w:r>
        <w:rPr>
          <w:rFonts w:cs="Calibri"/>
        </w:rPr>
        <w:t xml:space="preserve"> </w:t>
      </w:r>
      <w:r w:rsidR="00944279">
        <w:rPr>
          <w:rFonts w:cs="Calibri"/>
        </w:rPr>
        <w:t>asked that changes be applied evenly across office holders.</w:t>
      </w:r>
      <w:r w:rsidR="002259A3">
        <w:rPr>
          <w:rFonts w:cs="Calibri"/>
        </w:rPr>
        <w:t xml:space="preserve"> </w:t>
      </w:r>
    </w:p>
    <w:p w14:paraId="5BDD16D6" w14:textId="7989731B" w:rsidR="00F54A3F" w:rsidRPr="00744B3C" w:rsidRDefault="00F54A3F" w:rsidP="00F54A3F">
      <w:pPr>
        <w:pStyle w:val="Heading2"/>
        <w:spacing w:before="120" w:after="60"/>
        <w:rPr>
          <w:color w:val="000000" w:themeColor="text1"/>
        </w:rPr>
      </w:pPr>
      <w:r w:rsidRPr="00744B3C">
        <w:rPr>
          <w:color w:val="000000" w:themeColor="text1"/>
        </w:rPr>
        <w:t>Decision</w:t>
      </w:r>
    </w:p>
    <w:p w14:paraId="3DB5C3E1" w14:textId="26057AD9" w:rsidR="00E92A38" w:rsidRDefault="00F54A3F" w:rsidP="00F54A3F">
      <w:pPr>
        <w:spacing w:before="120" w:after="60"/>
        <w:rPr>
          <w:color w:val="000000" w:themeColor="text1"/>
        </w:rPr>
      </w:pPr>
      <w:r w:rsidRPr="00744B3C">
        <w:rPr>
          <w:color w:val="000000" w:themeColor="text1"/>
        </w:rPr>
        <w:t xml:space="preserve">The Tribunal </w:t>
      </w:r>
      <w:r w:rsidR="00CB7B4F">
        <w:rPr>
          <w:color w:val="000000" w:themeColor="text1"/>
        </w:rPr>
        <w:t xml:space="preserve">determines </w:t>
      </w:r>
      <w:r w:rsidRPr="00744B3C">
        <w:rPr>
          <w:color w:val="000000" w:themeColor="text1"/>
        </w:rPr>
        <w:t xml:space="preserve">to increase </w:t>
      </w:r>
      <w:r>
        <w:rPr>
          <w:color w:val="000000" w:themeColor="text1"/>
        </w:rPr>
        <w:t xml:space="preserve">the </w:t>
      </w:r>
      <w:r w:rsidRPr="00744B3C">
        <w:rPr>
          <w:color w:val="000000" w:themeColor="text1"/>
        </w:rPr>
        <w:t xml:space="preserve">remuneration </w:t>
      </w:r>
      <w:r>
        <w:rPr>
          <w:color w:val="000000" w:themeColor="text1"/>
        </w:rPr>
        <w:t>of</w:t>
      </w:r>
      <w:r w:rsidRPr="00744B3C">
        <w:rPr>
          <w:color w:val="000000" w:themeColor="text1"/>
        </w:rPr>
        <w:t xml:space="preserve"> the Director of Public Prosecutions </w:t>
      </w:r>
      <w:r w:rsidR="00AD584E">
        <w:rPr>
          <w:color w:val="000000" w:themeColor="text1"/>
        </w:rPr>
        <w:t xml:space="preserve">by 3 per cent </w:t>
      </w:r>
      <w:r w:rsidR="00D96FDA">
        <w:rPr>
          <w:color w:val="000000" w:themeColor="text1"/>
        </w:rPr>
        <w:t>to $48</w:t>
      </w:r>
      <w:r w:rsidR="00B5196E">
        <w:rPr>
          <w:color w:val="000000" w:themeColor="text1"/>
        </w:rPr>
        <w:t>1,864</w:t>
      </w:r>
      <w:r w:rsidRPr="00744B3C">
        <w:rPr>
          <w:color w:val="000000" w:themeColor="text1"/>
        </w:rPr>
        <w:t xml:space="preserve">, with effect </w:t>
      </w:r>
      <w:r w:rsidRPr="008C1CB2">
        <w:rPr>
          <w:color w:val="000000" w:themeColor="text1"/>
        </w:rPr>
        <w:t xml:space="preserve">from 1 </w:t>
      </w:r>
      <w:r w:rsidR="00F35923" w:rsidRPr="006E5788">
        <w:rPr>
          <w:color w:val="000000" w:themeColor="text1"/>
        </w:rPr>
        <w:t xml:space="preserve">November </w:t>
      </w:r>
      <w:r w:rsidRPr="006E5788">
        <w:rPr>
          <w:color w:val="000000" w:themeColor="text1"/>
        </w:rPr>
        <w:t>202</w:t>
      </w:r>
      <w:r w:rsidR="00064562" w:rsidRPr="006E5788">
        <w:rPr>
          <w:color w:val="000000" w:themeColor="text1"/>
        </w:rPr>
        <w:t>2</w:t>
      </w:r>
      <w:r w:rsidRPr="00744B3C">
        <w:rPr>
          <w:color w:val="000000" w:themeColor="text1"/>
        </w:rPr>
        <w:t>.</w:t>
      </w:r>
    </w:p>
    <w:p w14:paraId="796F3301" w14:textId="637B5234" w:rsidR="00F35923" w:rsidRDefault="00F35923" w:rsidP="00F54A3F">
      <w:pPr>
        <w:spacing w:before="120" w:after="60"/>
      </w:pPr>
      <w:bookmarkStart w:id="7" w:name="_Hlk121743402"/>
      <w:r>
        <w:t xml:space="preserve">The Tribunal noted its determinations 1 of 2022 and 2 of 2021 with respect to ACTPS Executives where base salary was increased by consolidating the motor vehicle allowance and fringe benefits payment. In view of the Government’s decision to amend the </w:t>
      </w:r>
      <w:r w:rsidRPr="00953B02">
        <w:rPr>
          <w:i/>
          <w:iCs/>
        </w:rPr>
        <w:t xml:space="preserve">Public </w:t>
      </w:r>
      <w:r w:rsidRPr="00953B02">
        <w:rPr>
          <w:i/>
          <w:iCs/>
        </w:rPr>
        <w:lastRenderedPageBreak/>
        <w:t>Sector Management Standards 2016</w:t>
      </w:r>
      <w:r>
        <w:t xml:space="preserve"> removing the entitlement to an employer-provided vehicle for full-time statutory office holders, consistent with decisions for ACTPS Executives and other office holders, and in the interest of fairness, the Tribunal </w:t>
      </w:r>
      <w:r w:rsidR="00CB7B4F">
        <w:t xml:space="preserve">determines that </w:t>
      </w:r>
      <w:r>
        <w:t>full-time statutory office holders are also to be paid the fringe benefit tax payment ($7,500) as remuneration.</w:t>
      </w:r>
      <w:bookmarkEnd w:id="7"/>
    </w:p>
    <w:p w14:paraId="6CBFC18B" w14:textId="298D05FD" w:rsidR="00F54A3F" w:rsidRPr="00744B3C" w:rsidRDefault="00F54A3F" w:rsidP="00F54A3F">
      <w:pPr>
        <w:spacing w:before="120" w:after="60"/>
        <w:rPr>
          <w:color w:val="000000" w:themeColor="text1"/>
          <w:szCs w:val="24"/>
        </w:rPr>
      </w:pPr>
      <w:r w:rsidRPr="00744B3C">
        <w:rPr>
          <w:color w:val="000000" w:themeColor="text1"/>
          <w:szCs w:val="24"/>
        </w:rPr>
        <w:t>The retrospective application of this Determination</w:t>
      </w:r>
      <w:r w:rsidR="005D08A8">
        <w:rPr>
          <w:color w:val="000000" w:themeColor="text1"/>
          <w:szCs w:val="24"/>
        </w:rPr>
        <w:t xml:space="preserve"> </w:t>
      </w:r>
      <w:r w:rsidR="005D08A8" w:rsidRPr="008C1CB2">
        <w:rPr>
          <w:color w:val="000000" w:themeColor="text1"/>
          <w:szCs w:val="24"/>
        </w:rPr>
        <w:t xml:space="preserve">to 1 </w:t>
      </w:r>
      <w:r w:rsidR="00F35923" w:rsidRPr="006E5788">
        <w:rPr>
          <w:color w:val="000000" w:themeColor="text1"/>
          <w:szCs w:val="24"/>
        </w:rPr>
        <w:t>November</w:t>
      </w:r>
      <w:r w:rsidR="00F35923" w:rsidRPr="008C1CB2">
        <w:rPr>
          <w:color w:val="000000" w:themeColor="text1"/>
          <w:szCs w:val="24"/>
        </w:rPr>
        <w:t xml:space="preserve"> </w:t>
      </w:r>
      <w:r w:rsidR="005D08A8" w:rsidRPr="008C1CB2">
        <w:rPr>
          <w:color w:val="000000" w:themeColor="text1"/>
          <w:szCs w:val="24"/>
        </w:rPr>
        <w:t>2022</w:t>
      </w:r>
      <w:r w:rsidRPr="00744B3C">
        <w:rPr>
          <w:color w:val="000000" w:themeColor="text1"/>
          <w:szCs w:val="24"/>
        </w:rPr>
        <w:t xml:space="preserve"> does not affect the rights of a person (other than the ACT Government) in a manner prejudicial to that person, nor does it impose any liability on such person.</w:t>
      </w:r>
    </w:p>
    <w:p w14:paraId="3AB45C51" w14:textId="77777777" w:rsidR="009411C8" w:rsidRPr="00EC63EB" w:rsidRDefault="009411C8" w:rsidP="00B27652">
      <w:pPr>
        <w:spacing w:before="120" w:after="60"/>
        <w:rPr>
          <w:color w:val="000000" w:themeColor="text1"/>
          <w:szCs w:val="24"/>
        </w:rPr>
      </w:pPr>
    </w:p>
    <w:bookmarkEnd w:id="3"/>
    <w:p w14:paraId="77CA43D5" w14:textId="533B0FFE" w:rsidR="009E4C67" w:rsidRPr="00BF4736" w:rsidRDefault="00090885" w:rsidP="00A64ECA">
      <w:pPr>
        <w:spacing w:before="120" w:after="60"/>
        <w:ind w:left="360"/>
        <w:jc w:val="right"/>
        <w:rPr>
          <w:rFonts w:cs="Arial"/>
        </w:rPr>
        <w:sectPr w:rsidR="009E4C67" w:rsidRPr="00BF4736" w:rsidSect="006C56AF">
          <w:headerReference w:type="even" r:id="rId9"/>
          <w:headerReference w:type="default" r:id="rId10"/>
          <w:footerReference w:type="default" r:id="rId11"/>
          <w:headerReference w:type="first" r:id="rId12"/>
          <w:type w:val="continuous"/>
          <w:pgSz w:w="11907" w:h="16839" w:code="9"/>
          <w:pgMar w:top="1440" w:right="1361" w:bottom="992" w:left="1418" w:header="720" w:footer="475" w:gutter="0"/>
          <w:cols w:space="720"/>
          <w:docGrid w:linePitch="326"/>
        </w:sectPr>
      </w:pPr>
      <w:r>
        <w:rPr>
          <w:szCs w:val="24"/>
        </w:rPr>
        <w:t xml:space="preserve">15 </w:t>
      </w:r>
      <w:r w:rsidR="00D164A8">
        <w:rPr>
          <w:szCs w:val="24"/>
        </w:rPr>
        <w:t>Dec</w:t>
      </w:r>
      <w:r w:rsidR="00064562">
        <w:rPr>
          <w:szCs w:val="24"/>
        </w:rPr>
        <w:t>ember</w:t>
      </w:r>
      <w:r w:rsidR="001F2218">
        <w:rPr>
          <w:szCs w:val="24"/>
        </w:rPr>
        <w:t xml:space="preserve"> 202</w:t>
      </w:r>
      <w:r w:rsidR="00064562">
        <w:rPr>
          <w:szCs w:val="24"/>
        </w:rPr>
        <w:t>2</w:t>
      </w:r>
    </w:p>
    <w:p w14:paraId="2599438F" w14:textId="77777777" w:rsidR="009E4C67" w:rsidRPr="00BF4736" w:rsidRDefault="003F0176" w:rsidP="009E4C67">
      <w:pPr>
        <w:spacing w:before="120"/>
        <w:jc w:val="right"/>
        <w:rPr>
          <w:rFonts w:cs="Arial"/>
          <w:sz w:val="28"/>
          <w:szCs w:val="28"/>
        </w:rPr>
      </w:pPr>
      <w:r w:rsidRPr="00BF4736">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BF4736">
        <w:rPr>
          <w:rFonts w:cs="Arial"/>
          <w:noProof/>
          <w:sz w:val="28"/>
          <w:szCs w:val="28"/>
          <w:lang w:eastAsia="en-AU"/>
        </w:rPr>
        <w:tab/>
      </w:r>
      <w:r w:rsidR="009E4C67" w:rsidRPr="00BF4736">
        <w:rPr>
          <w:rFonts w:cs="Arial"/>
          <w:noProof/>
          <w:sz w:val="28"/>
          <w:szCs w:val="28"/>
          <w:lang w:eastAsia="en-AU"/>
        </w:rPr>
        <w:tab/>
      </w:r>
      <w:r w:rsidR="009E4C67" w:rsidRPr="00BF4736">
        <w:rPr>
          <w:rFonts w:cs="Arial"/>
          <w:sz w:val="28"/>
          <w:szCs w:val="28"/>
        </w:rPr>
        <w:t>Australian Capital Territory Remuneration Tribunal</w:t>
      </w:r>
    </w:p>
    <w:p w14:paraId="03C17E20" w14:textId="77777777" w:rsidR="00442CC0" w:rsidRPr="00BF4736" w:rsidRDefault="00442CC0" w:rsidP="00442CC0">
      <w:pPr>
        <w:pStyle w:val="Heading1"/>
        <w:keepLines/>
        <w:pageBreakBefore w:val="0"/>
        <w:pBdr>
          <w:bottom w:val="none" w:sz="0" w:space="0" w:color="auto"/>
        </w:pBdr>
        <w:spacing w:before="240"/>
      </w:pPr>
      <w:r w:rsidRPr="00BF4736">
        <w:t>Director of Public Prosecutions</w:t>
      </w:r>
    </w:p>
    <w:p w14:paraId="31103571" w14:textId="4B9CCD5A" w:rsidR="00AA47C2" w:rsidRPr="00BF4736" w:rsidRDefault="00AA47C2" w:rsidP="00AA47C2">
      <w:pPr>
        <w:pStyle w:val="Heading1"/>
        <w:keepLines/>
        <w:pageBreakBefore w:val="0"/>
        <w:pBdr>
          <w:bottom w:val="none" w:sz="0" w:space="0" w:color="auto"/>
        </w:pBdr>
        <w:spacing w:before="240"/>
      </w:pPr>
      <w:r w:rsidRPr="00811E73">
        <w:rPr>
          <w:color w:val="000000" w:themeColor="text1"/>
        </w:rPr>
        <w:t xml:space="preserve">Determination </w:t>
      </w:r>
      <w:r w:rsidR="002A3D83" w:rsidRPr="00811E73">
        <w:rPr>
          <w:color w:val="000000" w:themeColor="text1"/>
        </w:rPr>
        <w:t>12</w:t>
      </w:r>
      <w:r w:rsidR="000F7F8A" w:rsidRPr="00811E73">
        <w:rPr>
          <w:color w:val="000000" w:themeColor="text1"/>
        </w:rPr>
        <w:t xml:space="preserve"> </w:t>
      </w:r>
      <w:r w:rsidR="00374992" w:rsidRPr="00811E73">
        <w:rPr>
          <w:color w:val="000000" w:themeColor="text1"/>
        </w:rPr>
        <w:t xml:space="preserve">of </w:t>
      </w:r>
      <w:r w:rsidR="00374992" w:rsidRPr="00BF4736">
        <w:t>20</w:t>
      </w:r>
      <w:r w:rsidR="00137759">
        <w:t>2</w:t>
      </w:r>
      <w:r w:rsidR="00064562">
        <w:t>2</w:t>
      </w:r>
      <w:r w:rsidRPr="00BF4736">
        <w:t xml:space="preserve"> </w:t>
      </w:r>
    </w:p>
    <w:p w14:paraId="55DF0325" w14:textId="77777777" w:rsidR="009E4C67" w:rsidRPr="00BF4736" w:rsidRDefault="009E4C67" w:rsidP="00CB688E">
      <w:r w:rsidRPr="00BF4736">
        <w:t xml:space="preserve">made under the </w:t>
      </w:r>
    </w:p>
    <w:p w14:paraId="67888D23" w14:textId="77777777" w:rsidR="00CE289B" w:rsidRPr="00BF4736" w:rsidRDefault="00CE289B" w:rsidP="00CE289B">
      <w:pPr>
        <w:rPr>
          <w:rFonts w:cs="Arial"/>
          <w:b/>
        </w:rPr>
      </w:pPr>
      <w:r w:rsidRPr="00BF4736">
        <w:rPr>
          <w:rFonts w:cs="Arial"/>
          <w:b/>
        </w:rPr>
        <w:t>Remuneration Tribunal Act 1995, section 10 (Inquiries about holders of certain positions)</w:t>
      </w:r>
    </w:p>
    <w:p w14:paraId="7C9B6ABA" w14:textId="77777777" w:rsidR="009E4C67" w:rsidRPr="00BF4736" w:rsidRDefault="009E4C67" w:rsidP="009E4C67">
      <w:pPr>
        <w:pStyle w:val="N-line3"/>
        <w:pBdr>
          <w:bottom w:val="none" w:sz="0" w:space="0" w:color="auto"/>
        </w:pBdr>
      </w:pPr>
    </w:p>
    <w:p w14:paraId="715A5ACD" w14:textId="77777777" w:rsidR="009E4C67" w:rsidRPr="00BF4736" w:rsidRDefault="009E4C67" w:rsidP="00417D4C">
      <w:pPr>
        <w:pStyle w:val="N-line3"/>
        <w:pBdr>
          <w:top w:val="single" w:sz="12" w:space="1" w:color="auto"/>
          <w:bottom w:val="none" w:sz="0" w:space="0" w:color="auto"/>
        </w:pBdr>
        <w:spacing w:before="120" w:after="60"/>
      </w:pPr>
    </w:p>
    <w:p w14:paraId="325A66C8" w14:textId="77777777" w:rsidR="009E4C67" w:rsidRPr="00BF4736" w:rsidRDefault="009E4C67" w:rsidP="00417D4C">
      <w:pPr>
        <w:pStyle w:val="Heading3"/>
        <w:tabs>
          <w:tab w:val="clear" w:pos="720"/>
        </w:tabs>
        <w:spacing w:before="120"/>
        <w:ind w:left="709" w:hanging="709"/>
      </w:pPr>
      <w:r w:rsidRPr="00BF4736">
        <w:t xml:space="preserve">Commencement </w:t>
      </w:r>
    </w:p>
    <w:p w14:paraId="5125C752" w14:textId="005DDFA9" w:rsidR="009E4C67" w:rsidRPr="00BF4736" w:rsidRDefault="009E4C67" w:rsidP="00A64D15">
      <w:pPr>
        <w:spacing w:before="120" w:after="60"/>
        <w:ind w:left="709"/>
      </w:pPr>
      <w:r w:rsidRPr="00BF4736">
        <w:t xml:space="preserve">This instrument </w:t>
      </w:r>
      <w:r w:rsidR="00CB7085" w:rsidRPr="00BF4736">
        <w:t xml:space="preserve">is </w:t>
      </w:r>
      <w:r w:rsidR="00714EF9">
        <w:t xml:space="preserve">taken to have commenced </w:t>
      </w:r>
      <w:r w:rsidR="00714EF9" w:rsidRPr="008C1CB2">
        <w:t>on</w:t>
      </w:r>
      <w:r w:rsidR="009C453F" w:rsidRPr="008C1CB2">
        <w:t xml:space="preserve"> </w:t>
      </w:r>
      <w:r w:rsidR="00D032C7" w:rsidRPr="008C1CB2">
        <w:t xml:space="preserve">1 </w:t>
      </w:r>
      <w:r w:rsidR="00F35923" w:rsidRPr="006E5788">
        <w:t>November</w:t>
      </w:r>
      <w:r w:rsidR="000E27BC" w:rsidRPr="008C1CB2">
        <w:t xml:space="preserve"> </w:t>
      </w:r>
      <w:r w:rsidR="000F7F8A" w:rsidRPr="008C1CB2">
        <w:t>20</w:t>
      </w:r>
      <w:r w:rsidR="00137759" w:rsidRPr="008C1CB2">
        <w:t>2</w:t>
      </w:r>
      <w:r w:rsidR="00064562" w:rsidRPr="008C1CB2">
        <w:t>2</w:t>
      </w:r>
      <w:r w:rsidR="00744F41" w:rsidRPr="008C1CB2">
        <w:t>.</w:t>
      </w:r>
      <w:r w:rsidRPr="00BF4736">
        <w:t xml:space="preserve"> </w:t>
      </w:r>
    </w:p>
    <w:p w14:paraId="315C6543" w14:textId="77777777" w:rsidR="009E4C67" w:rsidRPr="00BF4736" w:rsidRDefault="001E3520" w:rsidP="00417D4C">
      <w:pPr>
        <w:pStyle w:val="Heading3"/>
        <w:tabs>
          <w:tab w:val="clear" w:pos="720"/>
        </w:tabs>
        <w:spacing w:before="120"/>
        <w:ind w:left="709" w:hanging="709"/>
      </w:pPr>
      <w:r w:rsidRPr="00BF4736">
        <w:t>Remuneration</w:t>
      </w:r>
    </w:p>
    <w:p w14:paraId="40A59853" w14:textId="23997EF0" w:rsidR="009E4C67" w:rsidRDefault="007F5742" w:rsidP="00417D4C">
      <w:pPr>
        <w:numPr>
          <w:ilvl w:val="1"/>
          <w:numId w:val="4"/>
        </w:numPr>
        <w:tabs>
          <w:tab w:val="clear" w:pos="720"/>
        </w:tabs>
        <w:spacing w:before="120" w:after="60"/>
        <w:ind w:left="709" w:hanging="709"/>
      </w:pPr>
      <w:r w:rsidRPr="00BF4736">
        <w:t xml:space="preserve">The base salary for the Director of Public Prosecutions </w:t>
      </w:r>
      <w:r w:rsidRPr="007822BB">
        <w:t xml:space="preserve">is </w:t>
      </w:r>
      <w:r w:rsidR="007F63A5" w:rsidRPr="007822BB">
        <w:rPr>
          <w:szCs w:val="24"/>
        </w:rPr>
        <w:t>$</w:t>
      </w:r>
      <w:r w:rsidR="00D96FDA">
        <w:rPr>
          <w:szCs w:val="24"/>
        </w:rPr>
        <w:t>48</w:t>
      </w:r>
      <w:r w:rsidR="00B5196E">
        <w:rPr>
          <w:szCs w:val="24"/>
        </w:rPr>
        <w:t>1,864</w:t>
      </w:r>
      <w:r w:rsidR="00835CB4" w:rsidRPr="007822BB">
        <w:rPr>
          <w:szCs w:val="24"/>
        </w:rPr>
        <w:t xml:space="preserve"> </w:t>
      </w:r>
      <w:r w:rsidRPr="007822BB">
        <w:t>per</w:t>
      </w:r>
      <w:r w:rsidRPr="00BF4736">
        <w:t xml:space="preserve"> annum.</w:t>
      </w:r>
    </w:p>
    <w:p w14:paraId="3B477099" w14:textId="08873FF7" w:rsidR="000405A2" w:rsidRPr="00BF4736" w:rsidRDefault="000405A2" w:rsidP="00417D4C">
      <w:pPr>
        <w:numPr>
          <w:ilvl w:val="1"/>
          <w:numId w:val="4"/>
        </w:numPr>
        <w:tabs>
          <w:tab w:val="clear" w:pos="720"/>
        </w:tabs>
        <w:spacing w:before="120" w:after="60"/>
        <w:ind w:left="709" w:hanging="709"/>
      </w:pPr>
      <w:r>
        <w:t>Additional remuneration of $7,500 is payable in lieu of the former fringe benefits tax allowance.</w:t>
      </w:r>
    </w:p>
    <w:p w14:paraId="2BD191F4" w14:textId="4C37F5BB" w:rsidR="001B72E8" w:rsidRDefault="001B72E8" w:rsidP="00417D4C">
      <w:pPr>
        <w:numPr>
          <w:ilvl w:val="1"/>
          <w:numId w:val="4"/>
        </w:numPr>
        <w:tabs>
          <w:tab w:val="clear" w:pos="720"/>
        </w:tabs>
        <w:spacing w:before="120" w:after="60"/>
        <w:ind w:left="709" w:hanging="709"/>
      </w:pPr>
      <w:r w:rsidRPr="00BF4736">
        <w:t xml:space="preserve">If a person appointed to this office is also appointed to another office, which is not a second job under the </w:t>
      </w:r>
      <w:r w:rsidRPr="00BF4736">
        <w:rPr>
          <w:i/>
        </w:rPr>
        <w:t>Public Sector Management Act 1994</w:t>
      </w:r>
      <w:r w:rsidRPr="00BF4736">
        <w:t>, the person must only receive salary for the office that has the highest remuneration.</w:t>
      </w:r>
      <w:r w:rsidR="007105C3" w:rsidRPr="00BF4736">
        <w:t xml:space="preserve"> </w:t>
      </w:r>
    </w:p>
    <w:p w14:paraId="19DAF0F6" w14:textId="3F429F1F" w:rsidR="00064562" w:rsidRPr="00064562" w:rsidRDefault="00064562" w:rsidP="00064562">
      <w:pPr>
        <w:numPr>
          <w:ilvl w:val="1"/>
          <w:numId w:val="4"/>
        </w:numPr>
        <w:spacing w:before="80" w:after="60"/>
        <w:rPr>
          <w:color w:val="000000" w:themeColor="text1"/>
        </w:rPr>
      </w:pPr>
      <w:r>
        <w:rPr>
          <w:color w:val="000000" w:themeColor="text1"/>
        </w:rPr>
        <w:t>If a full-time statutory office holder has an employer-provided vehicle, clause 5 and clause 7 of Determination 12 of 2021 continues to apply until such time as the lease of the vehicle ends.</w:t>
      </w:r>
    </w:p>
    <w:bookmarkEnd w:id="0"/>
    <w:p w14:paraId="21D90367" w14:textId="77777777" w:rsidR="00F41CB5" w:rsidRPr="00BF4736" w:rsidRDefault="00F41CB5" w:rsidP="00417D4C">
      <w:pPr>
        <w:pStyle w:val="Heading3"/>
        <w:spacing w:before="120"/>
      </w:pPr>
      <w:r w:rsidRPr="00BF4736">
        <w:t>Salary packaging</w:t>
      </w:r>
    </w:p>
    <w:p w14:paraId="1D643E04" w14:textId="7F05A380" w:rsidR="00F41CB5" w:rsidRPr="00BF4736" w:rsidRDefault="00F41CB5" w:rsidP="00417D4C">
      <w:pPr>
        <w:numPr>
          <w:ilvl w:val="1"/>
          <w:numId w:val="4"/>
        </w:numPr>
        <w:tabs>
          <w:tab w:val="clear" w:pos="720"/>
          <w:tab w:val="num" w:pos="0"/>
        </w:tabs>
        <w:spacing w:before="120" w:after="60"/>
        <w:ind w:left="709" w:hanging="709"/>
      </w:pPr>
      <w:r w:rsidRPr="00BF4736">
        <w:t xml:space="preserve">A person appointed to </w:t>
      </w:r>
      <w:r w:rsidR="00B11E3A" w:rsidRPr="00BF4736">
        <w:t xml:space="preserve">an </w:t>
      </w:r>
      <w:r w:rsidRPr="00BF4736">
        <w:t xml:space="preserve">office </w:t>
      </w:r>
      <w:r w:rsidR="00061777" w:rsidRPr="00BF4736">
        <w:t>mentioned</w:t>
      </w:r>
      <w:r w:rsidR="00B11E3A" w:rsidRPr="00BF4736">
        <w:t xml:space="preserve"> in clause 2.1 of this Determination </w:t>
      </w:r>
      <w:r w:rsidRPr="00BF4736">
        <w:t xml:space="preserve">may elect to take the remuneration </w:t>
      </w:r>
      <w:r w:rsidR="00B11E3A" w:rsidRPr="00BF4736">
        <w:t>outlined in clause</w:t>
      </w:r>
      <w:r w:rsidR="001E3520" w:rsidRPr="00BF4736">
        <w:t xml:space="preserve"> 2</w:t>
      </w:r>
      <w:r w:rsidR="00386AB1" w:rsidRPr="00BF4736">
        <w:t>.1</w:t>
      </w:r>
      <w:r w:rsidRPr="00BF4736">
        <w:t xml:space="preserve"> as:</w:t>
      </w:r>
    </w:p>
    <w:p w14:paraId="29ABF0C1"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salary; or </w:t>
      </w:r>
    </w:p>
    <w:p w14:paraId="443FD2A9"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a combination of salary and other benefits (a </w:t>
      </w:r>
      <w:r w:rsidRPr="00BF4736">
        <w:rPr>
          <w:b/>
          <w:i/>
        </w:rPr>
        <w:t>salary package</w:t>
      </w:r>
      <w:r w:rsidRPr="00BF4736">
        <w:t>).</w:t>
      </w:r>
    </w:p>
    <w:p w14:paraId="5F818039" w14:textId="77777777" w:rsidR="00F41CB5" w:rsidRPr="00BF4736" w:rsidRDefault="00F41CB5" w:rsidP="00417D4C">
      <w:pPr>
        <w:keepNext/>
        <w:keepLines/>
        <w:numPr>
          <w:ilvl w:val="1"/>
          <w:numId w:val="4"/>
        </w:numPr>
        <w:tabs>
          <w:tab w:val="clear" w:pos="720"/>
          <w:tab w:val="num" w:pos="0"/>
        </w:tabs>
        <w:spacing w:before="120" w:after="60"/>
        <w:ind w:left="709" w:hanging="709"/>
      </w:pPr>
      <w:r w:rsidRPr="00BF4736">
        <w:t>Salary packaging must be consistent with:</w:t>
      </w:r>
    </w:p>
    <w:p w14:paraId="0620FAF4" w14:textId="77777777" w:rsidR="00F41CB5" w:rsidRPr="00BF4736" w:rsidRDefault="00F41CB5" w:rsidP="00AE7DA8">
      <w:pPr>
        <w:numPr>
          <w:ilvl w:val="2"/>
          <w:numId w:val="21"/>
        </w:numPr>
        <w:tabs>
          <w:tab w:val="clear" w:pos="720"/>
          <w:tab w:val="num" w:pos="1080"/>
          <w:tab w:val="left" w:pos="1800"/>
        </w:tabs>
        <w:spacing w:before="120" w:after="60"/>
        <w:ind w:left="1440"/>
      </w:pPr>
      <w:r w:rsidRPr="00BF4736">
        <w:t>taxation laws and guidelines issued by the Australian Taxation Office; and</w:t>
      </w:r>
    </w:p>
    <w:p w14:paraId="3A4819DD" w14:textId="77777777" w:rsidR="00F41CB5" w:rsidRPr="00BF4736" w:rsidRDefault="00F41CB5" w:rsidP="00AE7DA8">
      <w:pPr>
        <w:numPr>
          <w:ilvl w:val="2"/>
          <w:numId w:val="21"/>
        </w:numPr>
        <w:tabs>
          <w:tab w:val="clear" w:pos="720"/>
          <w:tab w:val="num" w:pos="1080"/>
          <w:tab w:val="left" w:pos="1800"/>
        </w:tabs>
        <w:spacing w:before="120" w:after="60"/>
        <w:ind w:left="1080" w:hanging="360"/>
      </w:pPr>
      <w:r w:rsidRPr="00BF4736">
        <w:t xml:space="preserve">any salary packaging policy and/or procedures issued for the ACT Public Service, with up to 100% of the remuneration able to be taken as benefits and related costs such as fringe benefits tax. </w:t>
      </w:r>
    </w:p>
    <w:p w14:paraId="7B15081A" w14:textId="77777777" w:rsidR="00F41CB5" w:rsidRPr="00BF4736" w:rsidRDefault="00F41CB5" w:rsidP="00417D4C">
      <w:pPr>
        <w:numPr>
          <w:ilvl w:val="1"/>
          <w:numId w:val="4"/>
        </w:numPr>
        <w:tabs>
          <w:tab w:val="clear" w:pos="720"/>
          <w:tab w:val="num" w:pos="0"/>
        </w:tabs>
        <w:spacing w:before="120" w:after="60"/>
        <w:ind w:left="709" w:hanging="709"/>
      </w:pPr>
      <w:r w:rsidRPr="00BF4736">
        <w:t>Salary packaging must be administered without additional cost to the employer and any fringe benefits tax associated with the provision of a benefit must be included in the salary package.</w:t>
      </w:r>
    </w:p>
    <w:p w14:paraId="70E4BEF6" w14:textId="77777777" w:rsidR="00F41CB5" w:rsidRPr="00BF4736" w:rsidRDefault="00F41CB5" w:rsidP="00417D4C">
      <w:pPr>
        <w:numPr>
          <w:ilvl w:val="1"/>
          <w:numId w:val="4"/>
        </w:numPr>
        <w:tabs>
          <w:tab w:val="clear" w:pos="720"/>
          <w:tab w:val="num" w:pos="0"/>
        </w:tabs>
        <w:spacing w:before="120" w:after="60"/>
        <w:ind w:left="709" w:hanging="709"/>
      </w:pPr>
      <w:r w:rsidRPr="00BF4736">
        <w:t>Salary for superannuation purposes is not affected by salary packaging.</w:t>
      </w:r>
    </w:p>
    <w:p w14:paraId="127EC467" w14:textId="77777777" w:rsidR="00F41CB5" w:rsidRPr="00BF4736" w:rsidRDefault="009A01EB" w:rsidP="00417D4C">
      <w:pPr>
        <w:pStyle w:val="Heading3"/>
        <w:tabs>
          <w:tab w:val="clear" w:pos="720"/>
        </w:tabs>
        <w:spacing w:before="120"/>
        <w:ind w:left="709" w:hanging="709"/>
        <w:rPr>
          <w:rFonts w:cs="Arial"/>
          <w:szCs w:val="26"/>
        </w:rPr>
      </w:pPr>
      <w:r w:rsidRPr="00BF4736">
        <w:rPr>
          <w:rFonts w:cs="Arial"/>
          <w:szCs w:val="26"/>
        </w:rPr>
        <w:lastRenderedPageBreak/>
        <w:t>Employer provided benefits</w:t>
      </w:r>
    </w:p>
    <w:p w14:paraId="24415F96" w14:textId="05FA0885" w:rsidR="009A01EB" w:rsidRDefault="00B11E3A" w:rsidP="00417D4C">
      <w:pPr>
        <w:numPr>
          <w:ilvl w:val="1"/>
          <w:numId w:val="4"/>
        </w:numPr>
        <w:tabs>
          <w:tab w:val="clear" w:pos="720"/>
        </w:tabs>
        <w:spacing w:before="120" w:after="60"/>
        <w:ind w:left="709" w:hanging="709"/>
        <w:rPr>
          <w:szCs w:val="24"/>
        </w:rPr>
      </w:pPr>
      <w:r w:rsidRPr="00BF4736">
        <w:rPr>
          <w:szCs w:val="24"/>
        </w:rPr>
        <w:t xml:space="preserve">A person, appointed to an office </w:t>
      </w:r>
      <w:r w:rsidR="00061777" w:rsidRPr="00BF4736">
        <w:rPr>
          <w:szCs w:val="24"/>
        </w:rPr>
        <w:t xml:space="preserve">mentioned </w:t>
      </w:r>
      <w:r w:rsidRPr="00BF4736">
        <w:rPr>
          <w:szCs w:val="24"/>
        </w:rPr>
        <w:t>in clause 2.1 of this Determination,</w:t>
      </w:r>
      <w:r w:rsidR="009A01EB" w:rsidRPr="00BF4736">
        <w:rPr>
          <w:szCs w:val="24"/>
        </w:rPr>
        <w:t xml:space="preserve"> is entitled to either the employer provided benefits mentioned </w:t>
      </w:r>
      <w:r w:rsidRPr="00BF4736">
        <w:rPr>
          <w:szCs w:val="24"/>
        </w:rPr>
        <w:t>below</w:t>
      </w:r>
      <w:r w:rsidR="009A01EB" w:rsidRPr="00BF4736">
        <w:rPr>
          <w:szCs w:val="24"/>
        </w:rPr>
        <w:t xml:space="preserve"> or the relevant cash payment in lieu of the benefit mentioned </w:t>
      </w:r>
      <w:r w:rsidRPr="00BF4736">
        <w:rPr>
          <w:szCs w:val="24"/>
        </w:rPr>
        <w:t>below</w:t>
      </w:r>
      <w:r w:rsidR="009A01EB" w:rsidRPr="00BF4736">
        <w:rPr>
          <w:szCs w:val="24"/>
        </w:rPr>
        <w:t>.</w:t>
      </w:r>
    </w:p>
    <w:p w14:paraId="42BE3705" w14:textId="4144BD88" w:rsidR="005749CF" w:rsidRPr="00D76981" w:rsidRDefault="005749CF" w:rsidP="005749CF">
      <w:pPr>
        <w:pStyle w:val="ListParagraph"/>
        <w:numPr>
          <w:ilvl w:val="1"/>
          <w:numId w:val="4"/>
        </w:numPr>
        <w:spacing w:before="80" w:after="60"/>
        <w:contextualSpacing w:val="0"/>
      </w:pPr>
      <w:r w:rsidRPr="00D76981">
        <w:t xml:space="preserve">An employer-provided benefit, or cash payment in lieu of an employer-provided benefit, is in addition to the remuneration specified in clause 2.1 of this </w:t>
      </w:r>
      <w:proofErr w:type="gramStart"/>
      <w:r w:rsidRPr="00D76981">
        <w:t>determination, and</w:t>
      </w:r>
      <w:proofErr w:type="gramEnd"/>
      <w:r w:rsidRPr="00D76981">
        <w:t xml:space="preserve"> does not affect salary for superannuation purposes.</w:t>
      </w:r>
    </w:p>
    <w:p w14:paraId="68651554" w14:textId="20FF858C" w:rsidR="005749CF" w:rsidRPr="00D76981" w:rsidRDefault="005749CF" w:rsidP="005749CF">
      <w:pPr>
        <w:pStyle w:val="ListParagraph"/>
        <w:numPr>
          <w:ilvl w:val="1"/>
          <w:numId w:val="4"/>
        </w:numPr>
        <w:spacing w:before="80" w:after="60"/>
        <w:contextualSpacing w:val="0"/>
      </w:pPr>
      <w:r w:rsidRPr="00D76981">
        <w:t>For the avoidance of doubt, the value of an allowance or entitlement set out in this Determination is fixed and cannot be transferred to any other component of the total remuneration package.</w:t>
      </w:r>
    </w:p>
    <w:p w14:paraId="5A3957B9" w14:textId="77777777" w:rsidR="00064562" w:rsidRPr="007F5CF1" w:rsidRDefault="00064562" w:rsidP="00064562">
      <w:pPr>
        <w:pStyle w:val="Heading3"/>
        <w:keepLines w:val="0"/>
        <w:ind w:left="709" w:hanging="709"/>
        <w:rPr>
          <w:rFonts w:cs="Arial"/>
          <w:szCs w:val="26"/>
        </w:rPr>
      </w:pPr>
      <w:r w:rsidRPr="007F5CF1">
        <w:rPr>
          <w:rFonts w:cs="Arial"/>
          <w:szCs w:val="26"/>
        </w:rPr>
        <w:t>Vehicle parking space</w:t>
      </w:r>
    </w:p>
    <w:p w14:paraId="64E72ECB" w14:textId="77777777" w:rsidR="00064562" w:rsidRPr="00752AFC" w:rsidRDefault="00064562" w:rsidP="00064562">
      <w:pPr>
        <w:pStyle w:val="ListParagraph"/>
        <w:numPr>
          <w:ilvl w:val="1"/>
          <w:numId w:val="4"/>
        </w:numPr>
        <w:spacing w:before="80" w:after="60"/>
        <w:contextualSpacing w:val="0"/>
        <w:rPr>
          <w:i/>
          <w:iCs/>
        </w:rPr>
      </w:pPr>
      <w:r w:rsidRPr="007F5CF1">
        <w:t xml:space="preserve">An executive is entitled to a parking space in accordance with the </w:t>
      </w:r>
      <w:r w:rsidRPr="00752AFC">
        <w:rPr>
          <w:i/>
          <w:iCs/>
        </w:rPr>
        <w:t>Public Sector Management Standards 2016.</w:t>
      </w:r>
    </w:p>
    <w:p w14:paraId="023F80C6" w14:textId="77777777" w:rsidR="00A84A49" w:rsidRPr="00BF4736" w:rsidRDefault="00A84A49" w:rsidP="00417D4C">
      <w:pPr>
        <w:pStyle w:val="Heading3"/>
        <w:tabs>
          <w:tab w:val="clear" w:pos="720"/>
        </w:tabs>
        <w:spacing w:before="120"/>
        <w:ind w:left="709" w:hanging="709"/>
      </w:pPr>
      <w:r w:rsidRPr="00BF4736">
        <w:rPr>
          <w:rFonts w:cs="Arial"/>
          <w:szCs w:val="26"/>
        </w:rPr>
        <w:t>Employer’s superannuation contribution</w:t>
      </w:r>
      <w:r w:rsidRPr="00BF4736">
        <w:t xml:space="preserve"> </w:t>
      </w:r>
    </w:p>
    <w:p w14:paraId="593BCA93" w14:textId="0EA9211A" w:rsidR="00A84A49" w:rsidRPr="00BF4736" w:rsidRDefault="00B11E3A" w:rsidP="00417D4C">
      <w:pPr>
        <w:numPr>
          <w:ilvl w:val="1"/>
          <w:numId w:val="4"/>
        </w:numPr>
        <w:tabs>
          <w:tab w:val="clear" w:pos="720"/>
        </w:tabs>
        <w:spacing w:before="120" w:after="60"/>
        <w:ind w:left="709" w:hanging="709"/>
        <w:rPr>
          <w:szCs w:val="24"/>
          <w:lang w:val="en-US"/>
        </w:rPr>
      </w:pPr>
      <w:r w:rsidRPr="00BF4736">
        <w:rPr>
          <w:szCs w:val="24"/>
        </w:rPr>
        <w:t>A person, appointed to an office</w:t>
      </w:r>
      <w:r w:rsidR="008C498E" w:rsidRPr="00BF4736">
        <w:rPr>
          <w:szCs w:val="24"/>
        </w:rPr>
        <w:t xml:space="preserve"> mentioned</w:t>
      </w:r>
      <w:r w:rsidRPr="00BF4736">
        <w:rPr>
          <w:szCs w:val="24"/>
        </w:rPr>
        <w:t xml:space="preserve"> in clause 2.1 of this Determination</w:t>
      </w:r>
      <w:r w:rsidR="009D7F74" w:rsidRPr="00BF4736">
        <w:rPr>
          <w:szCs w:val="24"/>
        </w:rPr>
        <w:t>,</w:t>
      </w:r>
      <w:r w:rsidR="00E93640" w:rsidRPr="00BF4736">
        <w:rPr>
          <w:szCs w:val="24"/>
        </w:rPr>
        <w:t xml:space="preserve"> </w:t>
      </w:r>
      <w:r w:rsidR="00A84A49" w:rsidRPr="00BF4736">
        <w:rPr>
          <w:szCs w:val="24"/>
        </w:rPr>
        <w:t xml:space="preserve">is only eligible for the employer’s superannuation contribution </w:t>
      </w:r>
      <w:r w:rsidR="00A84A49" w:rsidRPr="00BF4736">
        <w:rPr>
          <w:szCs w:val="24"/>
          <w:lang w:val="en-US"/>
        </w:rPr>
        <w:t xml:space="preserve">if their </w:t>
      </w:r>
      <w:r w:rsidR="00A84A49" w:rsidRPr="00BF4736">
        <w:rPr>
          <w:szCs w:val="24"/>
        </w:rPr>
        <w:t>superannuation</w:t>
      </w:r>
      <w:r w:rsidR="00A84A49" w:rsidRPr="00BF4736">
        <w:rPr>
          <w:szCs w:val="24"/>
          <w:lang w:val="en-US"/>
        </w:rPr>
        <w:t xml:space="preserve"> entitlements are not provided elsewhere.  </w:t>
      </w:r>
    </w:p>
    <w:p w14:paraId="4C2D388F" w14:textId="406D0AE8" w:rsidR="00A84A49" w:rsidRPr="00BF4736" w:rsidRDefault="00D65A22" w:rsidP="00417D4C">
      <w:pPr>
        <w:numPr>
          <w:ilvl w:val="1"/>
          <w:numId w:val="4"/>
        </w:numPr>
        <w:tabs>
          <w:tab w:val="clear" w:pos="720"/>
          <w:tab w:val="num" w:pos="0"/>
        </w:tabs>
        <w:spacing w:before="120" w:after="60"/>
        <w:ind w:left="709" w:hanging="709"/>
      </w:pPr>
      <w:r w:rsidRPr="00BF4736">
        <w:rPr>
          <w:szCs w:val="24"/>
        </w:rPr>
        <w:t>For a</w:t>
      </w:r>
      <w:r w:rsidR="009D7F74" w:rsidRPr="00BF4736">
        <w:rPr>
          <w:szCs w:val="24"/>
        </w:rPr>
        <w:t xml:space="preserve"> person, appointed to an office</w:t>
      </w:r>
      <w:r w:rsidR="008C498E" w:rsidRPr="00BF4736">
        <w:rPr>
          <w:szCs w:val="24"/>
        </w:rPr>
        <w:t xml:space="preserve"> mentioned</w:t>
      </w:r>
      <w:r w:rsidR="009D7F74" w:rsidRPr="00BF4736">
        <w:rPr>
          <w:szCs w:val="24"/>
        </w:rPr>
        <w:t xml:space="preserve"> in clause 2.1 of this Determination, who</w:t>
      </w:r>
      <w:r w:rsidR="00E93640" w:rsidRPr="00BF4736">
        <w:t xml:space="preserve"> </w:t>
      </w:r>
      <w:r w:rsidR="00A84A49" w:rsidRPr="00BF4736">
        <w:t xml:space="preserve">is a member of the </w:t>
      </w:r>
      <w:r w:rsidRPr="00BF4736">
        <w:t>Commonwealth Superannuation Scheme (</w:t>
      </w:r>
      <w:r w:rsidR="00A84A49" w:rsidRPr="00BF4736">
        <w:t>CSS</w:t>
      </w:r>
      <w:r w:rsidRPr="00BF4736">
        <w:t>)</w:t>
      </w:r>
      <w:r w:rsidR="00A84A49" w:rsidRPr="00BF4736">
        <w:t xml:space="preserve"> or </w:t>
      </w:r>
      <w:r w:rsidRPr="00BF4736">
        <w:t>Public Sector Superannuation (</w:t>
      </w:r>
      <w:r w:rsidR="00A84A49" w:rsidRPr="00BF4736">
        <w:t>PSS</w:t>
      </w:r>
      <w:r w:rsidRPr="00BF4736">
        <w:t>) Scheme:</w:t>
      </w:r>
      <w:r w:rsidR="00A84A49" w:rsidRPr="00BF4736">
        <w:t xml:space="preserve"> </w:t>
      </w:r>
    </w:p>
    <w:p w14:paraId="7DDFA674" w14:textId="518B43AB" w:rsidR="00A84A49" w:rsidRPr="00BF4736" w:rsidRDefault="00D65A22" w:rsidP="00AE7DA8">
      <w:pPr>
        <w:numPr>
          <w:ilvl w:val="2"/>
          <w:numId w:val="22"/>
        </w:numPr>
        <w:tabs>
          <w:tab w:val="clear" w:pos="720"/>
          <w:tab w:val="num" w:pos="1200"/>
        </w:tabs>
        <w:spacing w:before="120" w:after="60"/>
        <w:ind w:left="1200" w:hanging="480"/>
      </w:pPr>
      <w:r w:rsidRPr="00BF4736">
        <w:t>the person’s annual rate of remuneration for the purposes of the scheme is the base remuneration as provided in clause 2</w:t>
      </w:r>
      <w:r w:rsidR="005C3EF4" w:rsidRPr="00BF4736">
        <w:t>.1</w:t>
      </w:r>
      <w:r w:rsidRPr="00BF4736">
        <w:t xml:space="preserve"> of this Determination</w:t>
      </w:r>
      <w:r w:rsidR="00A84A49" w:rsidRPr="00BF4736">
        <w:t>; and</w:t>
      </w:r>
    </w:p>
    <w:p w14:paraId="0801AE8C" w14:textId="4831BB5D" w:rsidR="00A84A49" w:rsidRPr="00BF4736" w:rsidRDefault="00A84A49" w:rsidP="00AE7DA8">
      <w:pPr>
        <w:numPr>
          <w:ilvl w:val="2"/>
          <w:numId w:val="22"/>
        </w:numPr>
        <w:tabs>
          <w:tab w:val="clear" w:pos="720"/>
          <w:tab w:val="num" w:pos="1200"/>
        </w:tabs>
        <w:spacing w:before="120" w:after="60"/>
        <w:ind w:left="1200" w:hanging="480"/>
      </w:pPr>
      <w:r w:rsidRPr="00BF4736">
        <w:t>the value</w:t>
      </w:r>
      <w:r w:rsidR="00D65A22" w:rsidRPr="00BF4736">
        <w:t xml:space="preserve"> attributed to</w:t>
      </w:r>
      <w:r w:rsidRPr="00BF4736">
        <w:t xml:space="preserve"> the employer’s superannuation contribution </w:t>
      </w:r>
      <w:r w:rsidR="00D65A22" w:rsidRPr="00BF4736">
        <w:t xml:space="preserve">is taken to be a </w:t>
      </w:r>
      <w:r w:rsidRPr="00BF4736">
        <w:t>notional 16% of the</w:t>
      </w:r>
      <w:r w:rsidR="00D65A22" w:rsidRPr="00BF4736">
        <w:t xml:space="preserve"> person’s base</w:t>
      </w:r>
      <w:r w:rsidRPr="00BF4736">
        <w:t xml:space="preserve"> remuneration.</w:t>
      </w:r>
    </w:p>
    <w:p w14:paraId="4391F4D2" w14:textId="182FBE2E" w:rsidR="00A84A49" w:rsidRPr="00BF4736" w:rsidRDefault="00D65A22" w:rsidP="00417D4C">
      <w:pPr>
        <w:keepNext/>
        <w:keepLines/>
        <w:numPr>
          <w:ilvl w:val="1"/>
          <w:numId w:val="4"/>
        </w:numPr>
        <w:tabs>
          <w:tab w:val="clear" w:pos="720"/>
          <w:tab w:val="num" w:pos="0"/>
        </w:tabs>
        <w:spacing w:before="120" w:after="60"/>
        <w:ind w:left="709" w:hanging="709"/>
      </w:pPr>
      <w:r w:rsidRPr="00BF4736">
        <w:rPr>
          <w:szCs w:val="24"/>
        </w:rPr>
        <w:t>For a</w:t>
      </w:r>
      <w:r w:rsidR="009D7F74" w:rsidRPr="00BF4736">
        <w:rPr>
          <w:szCs w:val="24"/>
        </w:rPr>
        <w:t xml:space="preserve"> person, appointed to an office</w:t>
      </w:r>
      <w:r w:rsidR="008C498E" w:rsidRPr="00BF4736">
        <w:rPr>
          <w:szCs w:val="24"/>
        </w:rPr>
        <w:t xml:space="preserve"> mentioned</w:t>
      </w:r>
      <w:r w:rsidR="009D7F74" w:rsidRPr="00BF4736">
        <w:rPr>
          <w:szCs w:val="24"/>
        </w:rPr>
        <w:t xml:space="preserve"> in clause 2.1 of this Determination, who </w:t>
      </w:r>
      <w:r w:rsidR="00A84A49" w:rsidRPr="00BF4736">
        <w:t xml:space="preserve">is not </w:t>
      </w:r>
      <w:r w:rsidR="005C3EF4" w:rsidRPr="00BF4736">
        <w:t xml:space="preserve">currently </w:t>
      </w:r>
      <w:r w:rsidR="00A84A49" w:rsidRPr="00BF4736">
        <w:t>a member of the CSS or PSS</w:t>
      </w:r>
      <w:r w:rsidR="005C3EF4" w:rsidRPr="00BF4736">
        <w:t xml:space="preserve"> but was a member of the PSS Accumulation Plan (</w:t>
      </w:r>
      <w:proofErr w:type="spellStart"/>
      <w:r w:rsidR="005C3EF4" w:rsidRPr="00BF4736">
        <w:t>PSSap</w:t>
      </w:r>
      <w:proofErr w:type="spellEnd"/>
      <w:r w:rsidR="005C3EF4" w:rsidRPr="00BF4736">
        <w:t>) until it closed</w:t>
      </w:r>
      <w:r w:rsidR="00A84A49" w:rsidRPr="00BF4736">
        <w:t xml:space="preserve"> </w:t>
      </w:r>
      <w:r w:rsidR="005C3EF4" w:rsidRPr="00BF4736">
        <w:t>to</w:t>
      </w:r>
      <w:r w:rsidR="00A84A49" w:rsidRPr="00BF4736">
        <w:t xml:space="preserve"> the Territory </w:t>
      </w:r>
      <w:r w:rsidR="005C3EF4" w:rsidRPr="00BF4736">
        <w:t xml:space="preserve">on </w:t>
      </w:r>
      <w:r w:rsidR="00A84A49" w:rsidRPr="00BF4736">
        <w:t xml:space="preserve">30 June 2006, and </w:t>
      </w:r>
      <w:r w:rsidR="005C3EF4" w:rsidRPr="00BF4736">
        <w:t xml:space="preserve">has </w:t>
      </w:r>
      <w:r w:rsidR="00A84A49" w:rsidRPr="00BF4736">
        <w:t>maintained continuous employment with the Territory</w:t>
      </w:r>
      <w:r w:rsidR="005C3EF4" w:rsidRPr="00BF4736">
        <w:t>:</w:t>
      </w:r>
    </w:p>
    <w:p w14:paraId="5169EC76" w14:textId="58BF7E63" w:rsidR="00A84A49" w:rsidRPr="00BF4736" w:rsidRDefault="00A84A49" w:rsidP="00AE7DA8">
      <w:pPr>
        <w:numPr>
          <w:ilvl w:val="2"/>
          <w:numId w:val="23"/>
        </w:numPr>
        <w:tabs>
          <w:tab w:val="clear" w:pos="720"/>
          <w:tab w:val="num" w:pos="1680"/>
        </w:tabs>
        <w:spacing w:before="120" w:after="60"/>
        <w:ind w:left="1200" w:hanging="480"/>
      </w:pPr>
      <w:r w:rsidRPr="00BF4736">
        <w:t xml:space="preserve">the value of the employer’s superannuation contribution is </w:t>
      </w:r>
      <w:r w:rsidR="005C3EF4" w:rsidRPr="00BF4736">
        <w:t xml:space="preserve">a notional </w:t>
      </w:r>
      <w:r w:rsidRPr="00BF4736">
        <w:t xml:space="preserve">16% of the </w:t>
      </w:r>
      <w:r w:rsidR="005C3EF4" w:rsidRPr="00BF4736">
        <w:t xml:space="preserve">base </w:t>
      </w:r>
      <w:r w:rsidRPr="00BF4736">
        <w:t xml:space="preserve">remuneration </w:t>
      </w:r>
      <w:r w:rsidR="005C3EF4" w:rsidRPr="00BF4736">
        <w:t>as provided in clause 2.1 of this Determination</w:t>
      </w:r>
      <w:r w:rsidRPr="00BF4736">
        <w:t>; and</w:t>
      </w:r>
    </w:p>
    <w:p w14:paraId="67A15257" w14:textId="2A67FBA9" w:rsidR="00A84A49" w:rsidRPr="00BF4736" w:rsidRDefault="00A84A49" w:rsidP="00AE7DA8">
      <w:pPr>
        <w:numPr>
          <w:ilvl w:val="2"/>
          <w:numId w:val="23"/>
        </w:numPr>
        <w:tabs>
          <w:tab w:val="clear" w:pos="720"/>
          <w:tab w:val="num" w:pos="1680"/>
        </w:tabs>
        <w:spacing w:before="120" w:after="60"/>
        <w:ind w:left="1200" w:hanging="480"/>
      </w:pPr>
      <w:r w:rsidRPr="00BF4736">
        <w:t xml:space="preserve">the employer will contribute </w:t>
      </w:r>
      <w:r w:rsidR="005C3EF4" w:rsidRPr="00BF4736">
        <w:t xml:space="preserve">that </w:t>
      </w:r>
      <w:r w:rsidRPr="00BF4736">
        <w:t xml:space="preserve">amount to an agreed superannuation fund nominated by the </w:t>
      </w:r>
      <w:r w:rsidR="009D7F74" w:rsidRPr="00BF4736">
        <w:t>person</w:t>
      </w:r>
      <w:r w:rsidR="005C3EF4" w:rsidRPr="00BF4736">
        <w:t xml:space="preserve"> appointed to an office</w:t>
      </w:r>
      <w:r w:rsidR="00A06958" w:rsidRPr="00BF4736">
        <w:t xml:space="preserve"> </w:t>
      </w:r>
      <w:r w:rsidR="00A06958" w:rsidRPr="00BF4736">
        <w:rPr>
          <w:szCs w:val="24"/>
        </w:rPr>
        <w:t>mentioned</w:t>
      </w:r>
      <w:r w:rsidR="005C3EF4" w:rsidRPr="00BF4736">
        <w:t xml:space="preserve"> in clause </w:t>
      </w:r>
      <w:r w:rsidR="00BA0929" w:rsidRPr="00BF4736">
        <w:t xml:space="preserve">2.1 </w:t>
      </w:r>
      <w:r w:rsidR="005C3EF4" w:rsidRPr="00BF4736">
        <w:t>of this Determination</w:t>
      </w:r>
      <w:r w:rsidRPr="00BF4736">
        <w:t>.</w:t>
      </w:r>
    </w:p>
    <w:p w14:paraId="1D022333" w14:textId="62FB8C58" w:rsidR="005C3EF4" w:rsidRPr="007C4855" w:rsidRDefault="005C3EF4" w:rsidP="00F21E40">
      <w:pPr>
        <w:numPr>
          <w:ilvl w:val="1"/>
          <w:numId w:val="4"/>
        </w:numPr>
        <w:tabs>
          <w:tab w:val="clear" w:pos="720"/>
          <w:tab w:val="num" w:pos="0"/>
        </w:tabs>
        <w:spacing w:before="120" w:after="60"/>
        <w:ind w:left="709" w:hanging="709"/>
        <w:rPr>
          <w:color w:val="000000" w:themeColor="text1"/>
        </w:rPr>
      </w:pPr>
      <w:r w:rsidRPr="00BF4736">
        <w:t>For a person, appointed to an office</w:t>
      </w:r>
      <w:r w:rsidR="008C498E" w:rsidRPr="00BF4736">
        <w:rPr>
          <w:szCs w:val="24"/>
        </w:rPr>
        <w:t xml:space="preserve"> mentioned</w:t>
      </w:r>
      <w:r w:rsidRPr="00BF4736">
        <w:t xml:space="preserve"> in clause 2.1 of this Determination, who is a member of any other superannuation fund, the employer’s superannuation contribution is to be made at a rate </w:t>
      </w:r>
      <w:r w:rsidR="00D76981">
        <w:t>equivalent to</w:t>
      </w:r>
      <w:r w:rsidRPr="00BF4736">
        <w:t xml:space="preserve"> the Employer Superannuation Guarantee Charge Percentage as provided by the </w:t>
      </w:r>
      <w:r w:rsidRPr="00BF4736">
        <w:rPr>
          <w:i/>
        </w:rPr>
        <w:t>Superannuation Guarantee (</w:t>
      </w:r>
      <w:r w:rsidRPr="007C4855">
        <w:rPr>
          <w:i/>
          <w:color w:val="000000" w:themeColor="text1"/>
        </w:rPr>
        <w:t>Administration) Act 1992</w:t>
      </w:r>
      <w:r w:rsidRPr="007C4855">
        <w:rPr>
          <w:color w:val="000000" w:themeColor="text1"/>
        </w:rPr>
        <w:t>.</w:t>
      </w:r>
    </w:p>
    <w:p w14:paraId="0D7CBA76" w14:textId="6B289A7A" w:rsidR="00F54A3F" w:rsidRPr="007C4855" w:rsidRDefault="00F54A3F" w:rsidP="00F54A3F">
      <w:pPr>
        <w:pStyle w:val="ColorfulList-Accent11"/>
        <w:tabs>
          <w:tab w:val="left" w:pos="426"/>
        </w:tabs>
        <w:spacing w:before="120" w:after="60"/>
        <w:ind w:left="709"/>
        <w:rPr>
          <w:color w:val="000000" w:themeColor="text1"/>
          <w:sz w:val="20"/>
        </w:rPr>
      </w:pPr>
      <w:r w:rsidRPr="007C4855">
        <w:rPr>
          <w:color w:val="000000" w:themeColor="text1"/>
          <w:sz w:val="20"/>
        </w:rPr>
        <w:t>Note: at the commencement of this Determination, the Employer Superannuation Guarantee Charge Percentage is 10</w:t>
      </w:r>
      <w:r w:rsidR="00064562">
        <w:rPr>
          <w:color w:val="000000" w:themeColor="text1"/>
          <w:sz w:val="20"/>
        </w:rPr>
        <w:t>.5</w:t>
      </w:r>
      <w:r w:rsidRPr="007C4855">
        <w:rPr>
          <w:color w:val="000000" w:themeColor="text1"/>
          <w:sz w:val="20"/>
        </w:rPr>
        <w:t>% and increases to 1</w:t>
      </w:r>
      <w:r w:rsidR="00064562">
        <w:rPr>
          <w:color w:val="000000" w:themeColor="text1"/>
          <w:sz w:val="20"/>
        </w:rPr>
        <w:t>1</w:t>
      </w:r>
      <w:r w:rsidRPr="007C4855">
        <w:rPr>
          <w:color w:val="000000" w:themeColor="text1"/>
          <w:sz w:val="20"/>
        </w:rPr>
        <w:t>% on 1 July 202</w:t>
      </w:r>
      <w:r w:rsidR="00064562">
        <w:rPr>
          <w:color w:val="000000" w:themeColor="text1"/>
          <w:sz w:val="20"/>
        </w:rPr>
        <w:t>3</w:t>
      </w:r>
      <w:r w:rsidRPr="007C4855">
        <w:rPr>
          <w:color w:val="000000" w:themeColor="text1"/>
          <w:sz w:val="20"/>
        </w:rPr>
        <w:t>.</w:t>
      </w:r>
    </w:p>
    <w:p w14:paraId="760D2614" w14:textId="1B89E548" w:rsidR="005C3EF4" w:rsidRPr="00064562" w:rsidRDefault="00D032C7" w:rsidP="00064562">
      <w:pPr>
        <w:numPr>
          <w:ilvl w:val="1"/>
          <w:numId w:val="4"/>
        </w:numPr>
        <w:tabs>
          <w:tab w:val="clear" w:pos="720"/>
          <w:tab w:val="num" w:pos="0"/>
        </w:tabs>
        <w:spacing w:before="120" w:after="60"/>
        <w:ind w:left="709" w:hanging="709"/>
        <w:rPr>
          <w:color w:val="000000" w:themeColor="text1"/>
        </w:rPr>
      </w:pPr>
      <w:bookmarkStart w:id="8" w:name="_Hlk23231287"/>
      <w:r w:rsidRPr="00BF4736">
        <w:lastRenderedPageBreak/>
        <w:t>The employer provides an additional employer superannuation contribution.</w:t>
      </w:r>
      <w:r w:rsidR="00A95B7A" w:rsidRPr="00BF4736">
        <w:t xml:space="preserve"> </w:t>
      </w:r>
      <w:r w:rsidR="00DD5EDD" w:rsidRPr="00BF4736">
        <w:t xml:space="preserve">The </w:t>
      </w:r>
      <w:r w:rsidRPr="007C4855">
        <w:rPr>
          <w:color w:val="000000" w:themeColor="text1"/>
        </w:rPr>
        <w:t xml:space="preserve">additional </w:t>
      </w:r>
      <w:r w:rsidR="00DD5EDD" w:rsidRPr="007C4855">
        <w:rPr>
          <w:color w:val="000000" w:themeColor="text1"/>
        </w:rPr>
        <w:t xml:space="preserve">employer superannuation contribution </w:t>
      </w:r>
      <w:r w:rsidRPr="007C4855">
        <w:rPr>
          <w:color w:val="000000" w:themeColor="text1"/>
        </w:rPr>
        <w:t xml:space="preserve">is the same rate provided under </w:t>
      </w:r>
      <w:r w:rsidR="006D4EF5" w:rsidRPr="007C4855">
        <w:rPr>
          <w:color w:val="000000" w:themeColor="text1"/>
        </w:rPr>
        <w:t xml:space="preserve">clause </w:t>
      </w:r>
      <w:r w:rsidRPr="007C4855">
        <w:rPr>
          <w:color w:val="000000" w:themeColor="text1"/>
        </w:rPr>
        <w:t xml:space="preserve">D7 </w:t>
      </w:r>
      <w:r w:rsidR="00F54A3F" w:rsidRPr="007C4855">
        <w:rPr>
          <w:color w:val="000000" w:themeColor="text1"/>
        </w:rPr>
        <w:t xml:space="preserve">in </w:t>
      </w:r>
      <w:r w:rsidR="00F54A3F" w:rsidRPr="00064562">
        <w:rPr>
          <w:color w:val="000000" w:themeColor="text1"/>
        </w:rPr>
        <w:t xml:space="preserve">the </w:t>
      </w:r>
      <w:r w:rsidR="00F54A3F" w:rsidRPr="00064562">
        <w:rPr>
          <w:i/>
          <w:color w:val="000000" w:themeColor="text1"/>
        </w:rPr>
        <w:t>ACT Public Sector Administrative and Related Classifications Enterprise Agreement 2021-2022</w:t>
      </w:r>
      <w:r w:rsidR="00F54A3F" w:rsidRPr="00064562">
        <w:rPr>
          <w:color w:val="000000" w:themeColor="text1"/>
        </w:rPr>
        <w:t xml:space="preserve"> </w:t>
      </w:r>
      <w:r w:rsidR="00064562">
        <w:rPr>
          <w:color w:val="000000" w:themeColor="text1"/>
        </w:rPr>
        <w:t>or its replacement</w:t>
      </w:r>
      <w:r w:rsidR="00F54A3F" w:rsidRPr="00064562">
        <w:rPr>
          <w:color w:val="000000" w:themeColor="text1"/>
        </w:rPr>
        <w:t>.</w:t>
      </w:r>
    </w:p>
    <w:bookmarkEnd w:id="8"/>
    <w:p w14:paraId="08C4D8BB" w14:textId="7F5FD6B0" w:rsidR="00E450E1" w:rsidRPr="007C4855" w:rsidRDefault="00E450E1" w:rsidP="00E450E1">
      <w:pPr>
        <w:numPr>
          <w:ilvl w:val="1"/>
          <w:numId w:val="4"/>
        </w:numPr>
        <w:tabs>
          <w:tab w:val="clear" w:pos="720"/>
          <w:tab w:val="num" w:pos="0"/>
        </w:tabs>
        <w:spacing w:before="120" w:after="60"/>
        <w:ind w:left="709" w:hanging="709"/>
        <w:rPr>
          <w:color w:val="000000" w:themeColor="text1"/>
        </w:rPr>
      </w:pPr>
      <w:r w:rsidRPr="007C4855">
        <w:rPr>
          <w:color w:val="000000" w:themeColor="text1"/>
        </w:rPr>
        <w:t>In respect of a person, appointed to an office mentioned in clause 2.1 of this Determination, who is not a CSS or PSS member or appointed to or engaged by the Territory before 30 June 2006 and has maintained continuous employment with the Territory:</w:t>
      </w:r>
    </w:p>
    <w:p w14:paraId="02BB2AAB" w14:textId="2007CAEA" w:rsidR="00E450E1" w:rsidRPr="007C4855" w:rsidRDefault="00E450E1" w:rsidP="00E450E1">
      <w:pPr>
        <w:pStyle w:val="ColorfulList-Accent11"/>
        <w:numPr>
          <w:ilvl w:val="0"/>
          <w:numId w:val="37"/>
        </w:numPr>
        <w:spacing w:before="120" w:after="60"/>
        <w:rPr>
          <w:color w:val="000000" w:themeColor="text1"/>
        </w:rPr>
      </w:pPr>
      <w:r w:rsidRPr="007C4855">
        <w:rPr>
          <w:color w:val="000000" w:themeColor="text1"/>
        </w:rPr>
        <w:t xml:space="preserve">for each pay period </w:t>
      </w:r>
      <w:r w:rsidR="00B64F86">
        <w:rPr>
          <w:color w:val="000000" w:themeColor="text1"/>
        </w:rPr>
        <w:t xml:space="preserve">in which </w:t>
      </w:r>
      <w:r w:rsidRPr="007C4855">
        <w:rPr>
          <w:color w:val="000000" w:themeColor="text1"/>
        </w:rPr>
        <w:t xml:space="preserve">the person contributes 3% or more of their base remuneration to their nominated superannuation fund in the form of employee contributions (either in pre or post tax dollars), the Territory will contribute an additional 1% employer superannuation contribution pro-rata per pay above the entitlement in clause </w:t>
      </w:r>
      <w:r w:rsidR="001C6E69">
        <w:rPr>
          <w:color w:val="000000" w:themeColor="text1"/>
        </w:rPr>
        <w:t>6</w:t>
      </w:r>
      <w:r w:rsidRPr="007C4855">
        <w:rPr>
          <w:color w:val="000000" w:themeColor="text1"/>
        </w:rPr>
        <w:t>.5, based on the person’s gross fortnightly OTE (or other methods where prescribed by the nominated superannuation fund rules).</w:t>
      </w:r>
    </w:p>
    <w:p w14:paraId="4D4E030F" w14:textId="0B134581" w:rsidR="00E450E1" w:rsidRPr="007C4855" w:rsidRDefault="00E450E1" w:rsidP="00E450E1">
      <w:pPr>
        <w:numPr>
          <w:ilvl w:val="1"/>
          <w:numId w:val="4"/>
        </w:numPr>
        <w:tabs>
          <w:tab w:val="clear" w:pos="720"/>
          <w:tab w:val="num" w:pos="0"/>
        </w:tabs>
        <w:spacing w:before="120" w:after="60"/>
        <w:ind w:left="709" w:hanging="709"/>
        <w:rPr>
          <w:color w:val="000000" w:themeColor="text1"/>
        </w:rPr>
      </w:pPr>
      <w:r w:rsidRPr="007C4855">
        <w:rPr>
          <w:color w:val="000000" w:themeColor="text1"/>
        </w:rPr>
        <w:t xml:space="preserve">If the legislated minimum Superannuation Guarantee rate mentioned in clause 6.4 of this Determination is increased, it will be absorbed by the additional employer contribution provided in clause </w:t>
      </w:r>
      <w:proofErr w:type="gramStart"/>
      <w:r w:rsidRPr="007C4855">
        <w:rPr>
          <w:color w:val="000000" w:themeColor="text1"/>
        </w:rPr>
        <w:t>6.5, but</w:t>
      </w:r>
      <w:proofErr w:type="gramEnd"/>
      <w:r w:rsidRPr="007C4855">
        <w:rPr>
          <w:color w:val="000000" w:themeColor="text1"/>
        </w:rPr>
        <w:t xml:space="preserve"> will not affect the entitlement in clause 6.6.</w:t>
      </w:r>
    </w:p>
    <w:p w14:paraId="32E0CDE4" w14:textId="7C21D068" w:rsidR="00A84A49" w:rsidRPr="00BF4736" w:rsidRDefault="00A84A49" w:rsidP="00417D4C">
      <w:pPr>
        <w:numPr>
          <w:ilvl w:val="1"/>
          <w:numId w:val="4"/>
        </w:numPr>
        <w:tabs>
          <w:tab w:val="clear" w:pos="720"/>
          <w:tab w:val="num" w:pos="0"/>
        </w:tabs>
        <w:spacing w:before="120" w:after="60"/>
        <w:ind w:left="709" w:hanging="709"/>
      </w:pPr>
      <w:r w:rsidRPr="00BF4736">
        <w:t>The</w:t>
      </w:r>
      <w:r w:rsidRPr="00BF4736">
        <w:rPr>
          <w:lang w:val="en-US"/>
        </w:rPr>
        <w:t xml:space="preserve"> </w:t>
      </w:r>
      <w:r w:rsidRPr="00BF4736">
        <w:t xml:space="preserve">value of the employer’s superannuation contribution must not be paid in cash to </w:t>
      </w:r>
      <w:r w:rsidR="009D7F74" w:rsidRPr="00BF4736">
        <w:rPr>
          <w:szCs w:val="24"/>
        </w:rPr>
        <w:t xml:space="preserve">a person appointed to an office </w:t>
      </w:r>
      <w:r w:rsidR="008C498E" w:rsidRPr="00BF4736">
        <w:rPr>
          <w:szCs w:val="24"/>
        </w:rPr>
        <w:t xml:space="preserve">mentioned </w:t>
      </w:r>
      <w:r w:rsidR="009D7F74" w:rsidRPr="00BF4736">
        <w:rPr>
          <w:szCs w:val="24"/>
        </w:rPr>
        <w:t>in clause 2.1 of this Determination</w:t>
      </w:r>
      <w:r w:rsidRPr="00BF4736">
        <w:t>.</w:t>
      </w:r>
    </w:p>
    <w:p w14:paraId="599C3BAA" w14:textId="77777777" w:rsidR="00BE7A7D" w:rsidRPr="00BF4736" w:rsidRDefault="00BE7A7D" w:rsidP="00417D4C">
      <w:pPr>
        <w:pStyle w:val="Heading3"/>
        <w:tabs>
          <w:tab w:val="clear" w:pos="720"/>
        </w:tabs>
        <w:spacing w:before="120"/>
        <w:ind w:left="709" w:hanging="709"/>
      </w:pPr>
      <w:r w:rsidRPr="00BF4736">
        <w:t>Relocation allowance</w:t>
      </w:r>
    </w:p>
    <w:p w14:paraId="603F3D64" w14:textId="63D0731F" w:rsidR="00B27414" w:rsidRPr="00BF4736" w:rsidRDefault="00B27414" w:rsidP="008B1F8B">
      <w:pPr>
        <w:numPr>
          <w:ilvl w:val="1"/>
          <w:numId w:val="4"/>
        </w:numPr>
        <w:tabs>
          <w:tab w:val="clear" w:pos="720"/>
          <w:tab w:val="num" w:pos="0"/>
        </w:tabs>
        <w:spacing w:before="120" w:after="60"/>
        <w:ind w:left="709" w:hanging="709"/>
      </w:pPr>
      <w:bookmarkStart w:id="9" w:name="_Hlk22818223"/>
      <w:r w:rsidRPr="00BF4736">
        <w:t>In this clause</w:t>
      </w:r>
      <w:r w:rsidR="008B1F8B" w:rsidRPr="00BF4736">
        <w:t xml:space="preserve">, </w:t>
      </w:r>
      <w:r w:rsidRPr="00BF4736">
        <w:rPr>
          <w:b/>
          <w:i/>
        </w:rPr>
        <w:t>ACT</w:t>
      </w:r>
      <w:r w:rsidRPr="00BF4736">
        <w:t xml:space="preserve"> </w:t>
      </w:r>
      <w:r w:rsidR="008B1F8B" w:rsidRPr="00BF4736">
        <w:t xml:space="preserve">means the Australian Capital Territory and its </w:t>
      </w:r>
      <w:r w:rsidRPr="00BF4736">
        <w:t>surrounding district, including Queanbeyan.</w:t>
      </w:r>
    </w:p>
    <w:p w14:paraId="32906787" w14:textId="70B79B75" w:rsidR="00BA462E" w:rsidRPr="00BF4736" w:rsidRDefault="00BA462E" w:rsidP="00417D4C">
      <w:pPr>
        <w:numPr>
          <w:ilvl w:val="1"/>
          <w:numId w:val="4"/>
        </w:numPr>
        <w:tabs>
          <w:tab w:val="clear" w:pos="720"/>
          <w:tab w:val="num" w:pos="0"/>
        </w:tabs>
        <w:spacing w:before="120" w:after="60"/>
        <w:ind w:left="709" w:hanging="709"/>
      </w:pPr>
      <w:bookmarkStart w:id="10" w:name="_Hlk22818230"/>
      <w:bookmarkEnd w:id="9"/>
      <w:r w:rsidRPr="00BF4736">
        <w:t xml:space="preserve">Relocation allowance is provided to assist an individual with the costs to relocate from their home location to the ACT </w:t>
      </w:r>
      <w:proofErr w:type="gramStart"/>
      <w:r w:rsidRPr="00BF4736">
        <w:t>in order to</w:t>
      </w:r>
      <w:proofErr w:type="gramEnd"/>
      <w:r w:rsidRPr="00BF4736">
        <w:t xml:space="preserve"> take up the </w:t>
      </w:r>
      <w:r w:rsidR="00BF4736">
        <w:t>appointment</w:t>
      </w:r>
      <w:r w:rsidR="00BF4736" w:rsidRPr="00BF4736">
        <w:t xml:space="preserve"> </w:t>
      </w:r>
      <w:r w:rsidRPr="00BF4736">
        <w:t xml:space="preserve">as the Director of Public Prosecutions. </w:t>
      </w:r>
    </w:p>
    <w:p w14:paraId="7E68543E" w14:textId="6CAEE023" w:rsidR="00B27414" w:rsidRPr="00BF4736" w:rsidRDefault="00BA462E" w:rsidP="00BA462E">
      <w:pPr>
        <w:numPr>
          <w:ilvl w:val="1"/>
          <w:numId w:val="4"/>
        </w:numPr>
        <w:tabs>
          <w:tab w:val="clear" w:pos="720"/>
          <w:tab w:val="num" w:pos="0"/>
        </w:tabs>
        <w:spacing w:before="120" w:after="60"/>
        <w:ind w:left="709" w:hanging="709"/>
      </w:pPr>
      <w:bookmarkStart w:id="11" w:name="_Hlk22818257"/>
      <w:bookmarkEnd w:id="10"/>
      <w:r w:rsidRPr="00BF4736">
        <w:t>The</w:t>
      </w:r>
      <w:r w:rsidR="00B27414" w:rsidRPr="00BF4736">
        <w:t xml:space="preserve"> person</w:t>
      </w:r>
      <w:r w:rsidR="009D7F74" w:rsidRPr="00BF4736">
        <w:t xml:space="preserve"> appointed to </w:t>
      </w:r>
      <w:r w:rsidRPr="00BF4736">
        <w:t>the</w:t>
      </w:r>
      <w:r w:rsidR="009D7F74" w:rsidRPr="00BF4736">
        <w:t xml:space="preserve"> office</w:t>
      </w:r>
      <w:r w:rsidR="00FD0307" w:rsidRPr="00BF4736">
        <w:t xml:space="preserve"> mentioned</w:t>
      </w:r>
      <w:r w:rsidR="009D7F74" w:rsidRPr="00BF4736">
        <w:t xml:space="preserve"> in clause 2.1 </w:t>
      </w:r>
      <w:r w:rsidRPr="00BF4736">
        <w:t xml:space="preserve">may be reimbursed an amount of up to </w:t>
      </w:r>
      <w:r w:rsidR="004A2772" w:rsidRPr="00BF4736">
        <w:t>$55,000, for receipted, reasonable costs of the following</w:t>
      </w:r>
      <w:r w:rsidR="00B27414" w:rsidRPr="00BF4736">
        <w:t>:</w:t>
      </w:r>
    </w:p>
    <w:bookmarkEnd w:id="11"/>
    <w:p w14:paraId="0374BD6C"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packing personal effects and furniture belonging to the person and their </w:t>
      </w:r>
      <w:proofErr w:type="gramStart"/>
      <w:r w:rsidRPr="00BF4736">
        <w:t>family;</w:t>
      </w:r>
      <w:proofErr w:type="gramEnd"/>
    </w:p>
    <w:p w14:paraId="3093851E"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necessary storage of personal effects and </w:t>
      </w:r>
      <w:proofErr w:type="gramStart"/>
      <w:r w:rsidRPr="00BF4736">
        <w:t>furniture;</w:t>
      </w:r>
      <w:proofErr w:type="gramEnd"/>
    </w:p>
    <w:p w14:paraId="2666A22C"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removal costs and associated insurance of personal effects and </w:t>
      </w:r>
      <w:proofErr w:type="gramStart"/>
      <w:r w:rsidRPr="00BF4736">
        <w:t>furniture;</w:t>
      </w:r>
      <w:proofErr w:type="gramEnd"/>
    </w:p>
    <w:p w14:paraId="4A683665"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unpacking of personal effects and </w:t>
      </w:r>
      <w:proofErr w:type="gramStart"/>
      <w:r w:rsidRPr="00BF4736">
        <w:t>furniture;</w:t>
      </w:r>
      <w:proofErr w:type="gramEnd"/>
    </w:p>
    <w:p w14:paraId="1AFB9450"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costs of travel, accommodation and meals between the former location and the </w:t>
      </w:r>
      <w:proofErr w:type="gramStart"/>
      <w:r w:rsidRPr="00BF4736">
        <w:t>ACT;</w:t>
      </w:r>
      <w:proofErr w:type="gramEnd"/>
    </w:p>
    <w:p w14:paraId="40758FD0"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temporary accommodation costs at the former location and in the ACT up to a maximum aggregate period of six months, or, in exceptional circumstances, nine months with specific approval of the ACT Remuneration </w:t>
      </w:r>
      <w:proofErr w:type="gramStart"/>
      <w:r w:rsidRPr="00BF4736">
        <w:t>Tribunal;</w:t>
      </w:r>
      <w:proofErr w:type="gramEnd"/>
    </w:p>
    <w:p w14:paraId="791AF4BA"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costs of disconnection and reconnection of </w:t>
      </w:r>
      <w:proofErr w:type="gramStart"/>
      <w:r w:rsidRPr="00BF4736">
        <w:t>utilities;</w:t>
      </w:r>
      <w:proofErr w:type="gramEnd"/>
    </w:p>
    <w:p w14:paraId="1A2B7F6E"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 of stamp duty and legal and professional services associated with the sale of the residence at the former location and/or the purchase of a residence or lease on a block of land in the </w:t>
      </w:r>
      <w:proofErr w:type="gramStart"/>
      <w:r w:rsidRPr="00BF4736">
        <w:t>ACT;</w:t>
      </w:r>
      <w:proofErr w:type="gramEnd"/>
      <w:r w:rsidRPr="00BF4736">
        <w:t xml:space="preserve"> </w:t>
      </w:r>
    </w:p>
    <w:p w14:paraId="11C45C2E" w14:textId="77777777" w:rsidR="00B27414" w:rsidRPr="00BF4736" w:rsidRDefault="00B27414" w:rsidP="00AE7DA8">
      <w:pPr>
        <w:numPr>
          <w:ilvl w:val="2"/>
          <w:numId w:val="24"/>
        </w:numPr>
        <w:tabs>
          <w:tab w:val="clear" w:pos="720"/>
          <w:tab w:val="num" w:pos="1800"/>
        </w:tabs>
        <w:spacing w:before="120" w:after="60"/>
        <w:ind w:left="1200" w:hanging="480"/>
      </w:pPr>
      <w:r w:rsidRPr="00BF4736">
        <w:lastRenderedPageBreak/>
        <w:t>subject to the approval of the ACT Remuneration Tribunal, any other reasonable expenses necessarily incurred in relocating to the ACT.</w:t>
      </w:r>
    </w:p>
    <w:p w14:paraId="3511138C" w14:textId="2B44C8C5" w:rsidR="00B27414" w:rsidRPr="00BF4736" w:rsidRDefault="004A2772" w:rsidP="00417D4C">
      <w:pPr>
        <w:numPr>
          <w:ilvl w:val="1"/>
          <w:numId w:val="4"/>
        </w:numPr>
        <w:tabs>
          <w:tab w:val="clear" w:pos="720"/>
          <w:tab w:val="num" w:pos="0"/>
        </w:tabs>
        <w:spacing w:before="120" w:after="60"/>
        <w:ind w:left="709" w:hanging="709"/>
      </w:pPr>
      <w:bookmarkStart w:id="12" w:name="_Hlk22818356"/>
      <w:r w:rsidRPr="00BF4736">
        <w:t>The Tribunal may decide to reimburse a higher amount of allowance if the Tribunal</w:t>
      </w:r>
      <w:r w:rsidR="00B27414" w:rsidRPr="00BF4736">
        <w:t xml:space="preserve"> agrees</w:t>
      </w:r>
      <w:r w:rsidR="00275B7D" w:rsidRPr="00BF4736">
        <w:t>:</w:t>
      </w:r>
    </w:p>
    <w:bookmarkEnd w:id="12"/>
    <w:p w14:paraId="6B27BC98" w14:textId="77777777" w:rsidR="00B27414" w:rsidRPr="00BF4736" w:rsidRDefault="00B27414" w:rsidP="00AE7DA8">
      <w:pPr>
        <w:numPr>
          <w:ilvl w:val="2"/>
          <w:numId w:val="25"/>
        </w:numPr>
        <w:tabs>
          <w:tab w:val="clear" w:pos="720"/>
          <w:tab w:val="num" w:pos="1920"/>
        </w:tabs>
        <w:spacing w:before="120" w:after="60"/>
        <w:ind w:left="1200" w:hanging="480"/>
      </w:pPr>
      <w:r w:rsidRPr="00BF4736">
        <w:t>there are unusual or exceptional circumstances; and</w:t>
      </w:r>
    </w:p>
    <w:p w14:paraId="6E7B1225" w14:textId="16012052" w:rsidR="00B27414" w:rsidRPr="00BF4736" w:rsidRDefault="00B27414" w:rsidP="00AE7DA8">
      <w:pPr>
        <w:numPr>
          <w:ilvl w:val="2"/>
          <w:numId w:val="25"/>
        </w:numPr>
        <w:tabs>
          <w:tab w:val="clear" w:pos="720"/>
          <w:tab w:val="num" w:pos="1920"/>
        </w:tabs>
        <w:spacing w:before="120" w:after="60"/>
        <w:ind w:left="1200" w:hanging="480"/>
      </w:pPr>
      <w:r w:rsidRPr="00BF4736">
        <w:t xml:space="preserve">the unusual or exceptional circumstances were unforeseen or unable to be dealt with without exceeding </w:t>
      </w:r>
      <w:r w:rsidR="004A2772" w:rsidRPr="00BF4736">
        <w:t>$55,000</w:t>
      </w:r>
      <w:r w:rsidRPr="00BF4736">
        <w:t>.</w:t>
      </w:r>
    </w:p>
    <w:p w14:paraId="02740A42" w14:textId="4B5B3743" w:rsidR="00B27414" w:rsidRPr="00BF4736" w:rsidRDefault="00B27414"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person, appointed to an office</w:t>
      </w:r>
      <w:r w:rsidR="004A2772" w:rsidRPr="00BF4736">
        <w:t xml:space="preserve"> mentioned</w:t>
      </w:r>
      <w:r w:rsidR="009D7F74" w:rsidRPr="00BF4736">
        <w:t xml:space="preserve"> in clause 2.1 </w:t>
      </w:r>
      <w:r w:rsidRPr="00BF4736">
        <w:t>thinks that unusual and exceptional circumstances exist, they may ask the ACT Remuneration Tribunal to consider the matter and determine whether the maximum relocation allowance can be exceeded.  A request must be in writing and must include</w:t>
      </w:r>
      <w:r w:rsidR="00275B7D" w:rsidRPr="00BF4736">
        <w:t>:</w:t>
      </w:r>
    </w:p>
    <w:p w14:paraId="38BA4059"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unusual or exceptional circumstances; and</w:t>
      </w:r>
    </w:p>
    <w:p w14:paraId="5C435CEA"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relocation; and</w:t>
      </w:r>
    </w:p>
    <w:p w14:paraId="1F5071E6" w14:textId="77777777" w:rsidR="00B27414" w:rsidRPr="00BF4736" w:rsidRDefault="00B27414" w:rsidP="00AE7DA8">
      <w:pPr>
        <w:numPr>
          <w:ilvl w:val="2"/>
          <w:numId w:val="26"/>
        </w:numPr>
        <w:tabs>
          <w:tab w:val="clear" w:pos="720"/>
          <w:tab w:val="num" w:pos="1680"/>
        </w:tabs>
        <w:spacing w:before="120" w:after="60"/>
        <w:ind w:left="1200" w:hanging="480"/>
      </w:pPr>
      <w:r w:rsidRPr="00BF4736">
        <w:t>expenses incurred by the full-time Statutory Office Holder; and</w:t>
      </w:r>
    </w:p>
    <w:p w14:paraId="6C2E45D1" w14:textId="77777777" w:rsidR="00B27414" w:rsidRPr="00BF4736" w:rsidRDefault="00B27414" w:rsidP="00AE7DA8">
      <w:pPr>
        <w:numPr>
          <w:ilvl w:val="2"/>
          <w:numId w:val="26"/>
        </w:numPr>
        <w:tabs>
          <w:tab w:val="clear" w:pos="720"/>
          <w:tab w:val="num" w:pos="1680"/>
        </w:tabs>
        <w:spacing w:before="120" w:after="60"/>
        <w:ind w:left="1200" w:hanging="480"/>
      </w:pPr>
      <w:r w:rsidRPr="00BF4736">
        <w:t>the expected total relocation expenses of the full-time Statutory Office Holder; and</w:t>
      </w:r>
    </w:p>
    <w:p w14:paraId="463944C8" w14:textId="77777777" w:rsidR="00B27414" w:rsidRPr="00BF4736" w:rsidRDefault="00B27414" w:rsidP="00AE7DA8">
      <w:pPr>
        <w:numPr>
          <w:ilvl w:val="2"/>
          <w:numId w:val="26"/>
        </w:numPr>
        <w:tabs>
          <w:tab w:val="clear" w:pos="720"/>
          <w:tab w:val="num" w:pos="1680"/>
        </w:tabs>
        <w:spacing w:before="120" w:after="60"/>
        <w:ind w:left="1200" w:hanging="480"/>
      </w:pPr>
      <w:r w:rsidRPr="00BF4736">
        <w:t>the level of assistance the full-time Statutory Office Holder considers should be provided; and</w:t>
      </w:r>
    </w:p>
    <w:p w14:paraId="1E108F30" w14:textId="77777777" w:rsidR="00B27414" w:rsidRPr="00BF4736" w:rsidRDefault="00B27414" w:rsidP="00AE7DA8">
      <w:pPr>
        <w:numPr>
          <w:ilvl w:val="2"/>
          <w:numId w:val="26"/>
        </w:numPr>
        <w:tabs>
          <w:tab w:val="clear" w:pos="720"/>
          <w:tab w:val="num" w:pos="1680"/>
        </w:tabs>
        <w:spacing w:before="120" w:after="60"/>
        <w:ind w:left="1200" w:hanging="480"/>
      </w:pPr>
      <w:r w:rsidRPr="00BF4736">
        <w:t>any other relevant information.</w:t>
      </w:r>
    </w:p>
    <w:p w14:paraId="62D1E0C1" w14:textId="0D06A504" w:rsidR="004A2772" w:rsidRPr="00BF4736" w:rsidRDefault="004A2772" w:rsidP="00417D4C">
      <w:pPr>
        <w:numPr>
          <w:ilvl w:val="1"/>
          <w:numId w:val="4"/>
        </w:numPr>
        <w:tabs>
          <w:tab w:val="clear" w:pos="720"/>
          <w:tab w:val="num" w:pos="0"/>
        </w:tabs>
        <w:spacing w:before="120" w:after="60"/>
        <w:ind w:left="709" w:hanging="709"/>
      </w:pPr>
      <w:bookmarkStart w:id="13" w:name="_Hlk22818401"/>
      <w:r w:rsidRPr="00BF4736">
        <w:t xml:space="preserve">If the person appointed to an office mentioned in clause 2.1 terminates their employment with the Territory within twelve months of the date of their </w:t>
      </w:r>
      <w:r w:rsidR="00F339F1" w:rsidRPr="00BF4736">
        <w:t>appointment</w:t>
      </w:r>
      <w:r w:rsidRPr="00BF4736">
        <w:t>, the person may be required to repay the following amount:</w:t>
      </w:r>
    </w:p>
    <w:p w14:paraId="1F8C9B93" w14:textId="69B405B4" w:rsidR="004A2772" w:rsidRPr="00BF4736" w:rsidRDefault="004A2772" w:rsidP="00BF4736">
      <w:pPr>
        <w:numPr>
          <w:ilvl w:val="2"/>
          <w:numId w:val="34"/>
        </w:numPr>
        <w:tabs>
          <w:tab w:val="clear" w:pos="720"/>
        </w:tabs>
        <w:spacing w:before="120" w:after="60"/>
        <w:ind w:left="1134" w:hanging="425"/>
      </w:pPr>
      <w:r w:rsidRPr="00BF4736">
        <w:t xml:space="preserve">If the person terminated employment within six months from the date of their appointment – 100% of the amount reimbursed under clause </w:t>
      </w:r>
      <w:proofErr w:type="gramStart"/>
      <w:r w:rsidRPr="00BF4736">
        <w:t>8.3;</w:t>
      </w:r>
      <w:proofErr w:type="gramEnd"/>
    </w:p>
    <w:p w14:paraId="3A4BB251" w14:textId="416BAE22" w:rsidR="004A2772" w:rsidRPr="00BF4736" w:rsidRDefault="004A2772" w:rsidP="00BF4736">
      <w:pPr>
        <w:numPr>
          <w:ilvl w:val="2"/>
          <w:numId w:val="34"/>
        </w:numPr>
        <w:tabs>
          <w:tab w:val="clear" w:pos="720"/>
        </w:tabs>
        <w:spacing w:before="120" w:after="60"/>
        <w:ind w:left="1134" w:hanging="425"/>
      </w:pPr>
      <w:r w:rsidRPr="00BF4736">
        <w:t xml:space="preserve">If the person terminates employment more than </w:t>
      </w:r>
      <w:r w:rsidR="00B51052" w:rsidRPr="00BF4736">
        <w:t xml:space="preserve">six months and less than twelve months from the date of their </w:t>
      </w:r>
      <w:r w:rsidR="00F339F1" w:rsidRPr="00BF4736">
        <w:t xml:space="preserve">appointment </w:t>
      </w:r>
      <w:r w:rsidR="00B51052" w:rsidRPr="00BF4736">
        <w:t xml:space="preserve">– 50% of the amount reimbursed under clause 8.3. </w:t>
      </w:r>
    </w:p>
    <w:p w14:paraId="7C51F8CE" w14:textId="58548812" w:rsidR="00B27414" w:rsidRPr="00BF4736" w:rsidRDefault="00B51052" w:rsidP="00B51052">
      <w:pPr>
        <w:spacing w:before="120" w:after="60"/>
        <w:ind w:left="709"/>
      </w:pPr>
      <w:r w:rsidRPr="00BF4736">
        <w:t xml:space="preserve">Note: </w:t>
      </w:r>
      <w:r w:rsidR="00B27414" w:rsidRPr="00BF4736">
        <w:t>Relocation allowance does not apply to any expenses incurred at the conclusion of employment.</w:t>
      </w:r>
    </w:p>
    <w:bookmarkEnd w:id="13"/>
    <w:p w14:paraId="58E6CDA8" w14:textId="77777777" w:rsidR="009D7F74" w:rsidRPr="00BF4736" w:rsidRDefault="009D7F74" w:rsidP="009D7F74">
      <w:pPr>
        <w:pStyle w:val="Heading3"/>
        <w:keepLines w:val="0"/>
        <w:ind w:left="709" w:hanging="709"/>
        <w:rPr>
          <w:rFonts w:cs="Arial"/>
          <w:szCs w:val="26"/>
        </w:rPr>
      </w:pPr>
      <w:r w:rsidRPr="00BF4736">
        <w:rPr>
          <w:rFonts w:cs="Arial"/>
          <w:szCs w:val="26"/>
        </w:rPr>
        <w:t>Other entitlements</w:t>
      </w:r>
    </w:p>
    <w:p w14:paraId="296C8903" w14:textId="6770A014" w:rsidR="009D7F74" w:rsidRPr="00BF4736" w:rsidRDefault="009D7F74" w:rsidP="009D7F74">
      <w:pPr>
        <w:numPr>
          <w:ilvl w:val="1"/>
          <w:numId w:val="4"/>
        </w:numPr>
        <w:tabs>
          <w:tab w:val="clear" w:pos="720"/>
        </w:tabs>
        <w:spacing w:before="80" w:after="60"/>
        <w:ind w:left="709" w:hanging="709"/>
        <w:rPr>
          <w:szCs w:val="24"/>
          <w:lang w:val="en-US"/>
        </w:rPr>
      </w:pPr>
      <w:r w:rsidRPr="00BF4736">
        <w:rPr>
          <w:szCs w:val="24"/>
        </w:rPr>
        <w:t xml:space="preserve">For the avoidance of doubt, under section 115 of the </w:t>
      </w:r>
      <w:r w:rsidRPr="00BF4736">
        <w:rPr>
          <w:i/>
          <w:szCs w:val="24"/>
        </w:rPr>
        <w:t>Public Sector Management Standards 2016</w:t>
      </w:r>
      <w:r w:rsidRPr="00BF4736">
        <w:rPr>
          <w:szCs w:val="24"/>
        </w:rPr>
        <w:t xml:space="preserve">, the following provisions of the </w:t>
      </w:r>
      <w:r w:rsidRPr="00BF4736">
        <w:rPr>
          <w:i/>
          <w:szCs w:val="24"/>
        </w:rPr>
        <w:t>Public Sector Management Standards 2006 (repealed)</w:t>
      </w:r>
      <w:r w:rsidRPr="00BF4736">
        <w:rPr>
          <w:szCs w:val="24"/>
        </w:rPr>
        <w:t xml:space="preserve"> continue to apply in relation to a person appointed to an office </w:t>
      </w:r>
      <w:r w:rsidR="00E907EC" w:rsidRPr="00BF4736">
        <w:rPr>
          <w:szCs w:val="24"/>
        </w:rPr>
        <w:t xml:space="preserve">mentioned </w:t>
      </w:r>
      <w:r w:rsidRPr="00BF4736">
        <w:rPr>
          <w:szCs w:val="24"/>
        </w:rPr>
        <w:t>in clause 2.1 of this Determination:</w:t>
      </w:r>
    </w:p>
    <w:p w14:paraId="43D10FE8" w14:textId="77777777" w:rsidR="009D7F74" w:rsidRPr="00BF4736" w:rsidRDefault="009D7F74" w:rsidP="009D7F74">
      <w:pPr>
        <w:numPr>
          <w:ilvl w:val="2"/>
          <w:numId w:val="4"/>
        </w:numPr>
        <w:tabs>
          <w:tab w:val="clear" w:pos="720"/>
        </w:tabs>
        <w:spacing w:after="60"/>
        <w:ind w:left="1134" w:hanging="436"/>
      </w:pPr>
      <w:r w:rsidRPr="00BF4736">
        <w:t>part 3.6 (recognition of prior service on appointment or engagement</w:t>
      </w:r>
      <w:proofErr w:type="gramStart"/>
      <w:r w:rsidRPr="00BF4736">
        <w:t>);</w:t>
      </w:r>
      <w:proofErr w:type="gramEnd"/>
    </w:p>
    <w:p w14:paraId="465C0CA0" w14:textId="77777777" w:rsidR="009D7F74" w:rsidRPr="00BF4736" w:rsidRDefault="009D7F74" w:rsidP="009D7F74">
      <w:pPr>
        <w:numPr>
          <w:ilvl w:val="2"/>
          <w:numId w:val="4"/>
        </w:numPr>
        <w:tabs>
          <w:tab w:val="clear" w:pos="720"/>
        </w:tabs>
        <w:spacing w:after="60"/>
        <w:ind w:left="1134" w:hanging="436"/>
      </w:pPr>
      <w:r w:rsidRPr="00BF4736">
        <w:t>part 4.1 (continuity of service</w:t>
      </w:r>
      <w:proofErr w:type="gramStart"/>
      <w:r w:rsidRPr="00BF4736">
        <w:t>);</w:t>
      </w:r>
      <w:proofErr w:type="gramEnd"/>
    </w:p>
    <w:p w14:paraId="545D2BB1" w14:textId="77777777" w:rsidR="009D7F74" w:rsidRPr="00BF4736" w:rsidRDefault="009D7F74" w:rsidP="009D7F74">
      <w:pPr>
        <w:numPr>
          <w:ilvl w:val="2"/>
          <w:numId w:val="4"/>
        </w:numPr>
        <w:tabs>
          <w:tab w:val="clear" w:pos="720"/>
        </w:tabs>
        <w:spacing w:after="60"/>
        <w:ind w:left="1134" w:hanging="436"/>
      </w:pPr>
      <w:r w:rsidRPr="00BF4736">
        <w:t>part 5.5 (payment in lieu of entitlements on cessation of employment or death</w:t>
      </w:r>
      <w:proofErr w:type="gramStart"/>
      <w:r w:rsidRPr="00BF4736">
        <w:t>);</w:t>
      </w:r>
      <w:proofErr w:type="gramEnd"/>
    </w:p>
    <w:p w14:paraId="15620FC7" w14:textId="7F8C6F35" w:rsidR="009D7F74" w:rsidRPr="00BF4736" w:rsidRDefault="009D7F74" w:rsidP="009D7F74">
      <w:pPr>
        <w:numPr>
          <w:ilvl w:val="2"/>
          <w:numId w:val="4"/>
        </w:numPr>
        <w:tabs>
          <w:tab w:val="clear" w:pos="720"/>
        </w:tabs>
        <w:spacing w:after="60"/>
        <w:ind w:left="1134" w:hanging="436"/>
      </w:pPr>
      <w:r w:rsidRPr="00BF4736">
        <w:t>part 9.4 (statutory office-holder financial entitlements);</w:t>
      </w:r>
      <w:r w:rsidR="00064562" w:rsidRPr="00064562">
        <w:t xml:space="preserve"> </w:t>
      </w:r>
      <w:r w:rsidR="00064562" w:rsidRPr="00BF4736">
        <w:t>and</w:t>
      </w:r>
    </w:p>
    <w:p w14:paraId="33C7BE89" w14:textId="086C2418" w:rsidR="009D7F74" w:rsidRPr="00BF4736" w:rsidRDefault="009D7F74" w:rsidP="009D7F74">
      <w:pPr>
        <w:numPr>
          <w:ilvl w:val="2"/>
          <w:numId w:val="4"/>
        </w:numPr>
        <w:tabs>
          <w:tab w:val="clear" w:pos="720"/>
        </w:tabs>
        <w:spacing w:after="60"/>
        <w:ind w:left="1134" w:hanging="436"/>
      </w:pPr>
      <w:r w:rsidRPr="00BF4736">
        <w:t xml:space="preserve">part 9.6 (executive employee and statutory </w:t>
      </w:r>
      <w:proofErr w:type="gramStart"/>
      <w:r w:rsidRPr="00BF4736">
        <w:t>office-holder</w:t>
      </w:r>
      <w:proofErr w:type="gramEnd"/>
      <w:r w:rsidRPr="00BF4736">
        <w:t xml:space="preserve"> leave and other entitlements).</w:t>
      </w:r>
    </w:p>
    <w:p w14:paraId="6FC2E4E7" w14:textId="6361D8F8" w:rsidR="00BE7A7D" w:rsidRPr="00BF4736" w:rsidRDefault="00B27414" w:rsidP="00417D4C">
      <w:pPr>
        <w:pStyle w:val="Heading3"/>
        <w:tabs>
          <w:tab w:val="clear" w:pos="720"/>
        </w:tabs>
        <w:spacing w:before="120"/>
        <w:ind w:left="709" w:hanging="709"/>
        <w:rPr>
          <w:rFonts w:cs="Arial"/>
          <w:szCs w:val="26"/>
        </w:rPr>
      </w:pPr>
      <w:r w:rsidRPr="00BF4736">
        <w:rPr>
          <w:rFonts w:cs="Arial"/>
          <w:szCs w:val="26"/>
        </w:rPr>
        <w:lastRenderedPageBreak/>
        <w:t xml:space="preserve">Travelling </w:t>
      </w:r>
      <w:r w:rsidR="009D7F74" w:rsidRPr="00BF4736">
        <w:rPr>
          <w:rFonts w:cs="Arial"/>
          <w:szCs w:val="26"/>
        </w:rPr>
        <w:t>arrangements</w:t>
      </w:r>
    </w:p>
    <w:p w14:paraId="22D46BAE" w14:textId="77777777" w:rsidR="00B27414" w:rsidRPr="00BF4736" w:rsidRDefault="00B27414" w:rsidP="00417D4C">
      <w:pPr>
        <w:numPr>
          <w:ilvl w:val="1"/>
          <w:numId w:val="4"/>
        </w:numPr>
        <w:tabs>
          <w:tab w:val="clear" w:pos="720"/>
          <w:tab w:val="num" w:pos="0"/>
        </w:tabs>
        <w:spacing w:before="120" w:after="60"/>
        <w:ind w:left="709" w:hanging="709"/>
      </w:pPr>
      <w:r w:rsidRPr="00BF4736">
        <w:t>In this clause:</w:t>
      </w:r>
    </w:p>
    <w:p w14:paraId="4A33AC21" w14:textId="5BE1472E" w:rsidR="00B27414" w:rsidRPr="00BF4736" w:rsidRDefault="00E31F3D" w:rsidP="00417D4C">
      <w:pPr>
        <w:spacing w:before="120" w:after="60"/>
        <w:ind w:left="709"/>
        <w:jc w:val="both"/>
      </w:pPr>
      <w:r w:rsidRPr="00BF4736">
        <w:rPr>
          <w:b/>
          <w:i/>
        </w:rPr>
        <w:t>home base</w:t>
      </w:r>
      <w:r w:rsidRPr="00BF4736">
        <w:t xml:space="preserve"> means the town or city in which the traveller’s principal place of residence is located</w:t>
      </w:r>
      <w:r w:rsidR="00B27414" w:rsidRPr="00BF4736">
        <w:t>.</w:t>
      </w:r>
    </w:p>
    <w:p w14:paraId="3B5F577D" w14:textId="77777777" w:rsidR="00B27414" w:rsidRPr="00BF4736" w:rsidRDefault="00B27414" w:rsidP="00417D4C">
      <w:pPr>
        <w:spacing w:before="120" w:after="60"/>
        <w:ind w:left="709"/>
        <w:jc w:val="both"/>
      </w:pPr>
      <w:r w:rsidRPr="00BF4736">
        <w:rPr>
          <w:b/>
          <w:i/>
        </w:rPr>
        <w:t>international travel</w:t>
      </w:r>
      <w:r w:rsidRPr="00BF4736">
        <w:t xml:space="preserve"> means official travel to a destination outside Australia.</w:t>
      </w:r>
    </w:p>
    <w:p w14:paraId="53AC26A8" w14:textId="77777777" w:rsidR="00B27414" w:rsidRPr="00BF4736" w:rsidRDefault="00B27414" w:rsidP="00417D4C">
      <w:pPr>
        <w:spacing w:before="120" w:after="60"/>
        <w:ind w:left="709"/>
        <w:jc w:val="both"/>
      </w:pPr>
      <w:r w:rsidRPr="00BF4736">
        <w:rPr>
          <w:b/>
          <w:i/>
        </w:rPr>
        <w:t xml:space="preserve">reasonable expenses </w:t>
      </w:r>
      <w:proofErr w:type="gramStart"/>
      <w:r w:rsidRPr="00BF4736">
        <w:t>means</w:t>
      </w:r>
      <w:proofErr w:type="gramEnd"/>
      <w:r w:rsidRPr="00BF4736">
        <w:t xml:space="preserve"> legitimate work-related expenses incurred while conducting official business efficiently and effectively.</w:t>
      </w:r>
    </w:p>
    <w:p w14:paraId="20263CB6" w14:textId="2E3EFE70" w:rsidR="009D7F74" w:rsidRPr="00BF4736" w:rsidRDefault="009D7F74" w:rsidP="009D7F74">
      <w:pPr>
        <w:spacing w:before="80" w:after="60"/>
        <w:ind w:left="709"/>
        <w:jc w:val="both"/>
      </w:pPr>
      <w:r w:rsidRPr="00BF4736">
        <w:rPr>
          <w:b/>
          <w:i/>
        </w:rPr>
        <w:t xml:space="preserve">traveller </w:t>
      </w:r>
      <w:r w:rsidRPr="00BF4736">
        <w:t>means a person, appointed</w:t>
      </w:r>
      <w:r w:rsidR="00E270BF" w:rsidRPr="00BF4736">
        <w:t xml:space="preserve"> to an office</w:t>
      </w:r>
      <w:r w:rsidRPr="00BF4736">
        <w:t xml:space="preserve"> </w:t>
      </w:r>
      <w:r w:rsidR="00B97392" w:rsidRPr="00BF4736">
        <w:t>mentioned in</w:t>
      </w:r>
      <w:r w:rsidRPr="00BF4736">
        <w:t xml:space="preserve"> clause 2</w:t>
      </w:r>
      <w:r w:rsidR="005C3EF4" w:rsidRPr="00BF4736">
        <w:t>.1</w:t>
      </w:r>
      <w:r w:rsidRPr="00BF4736">
        <w:t xml:space="preserve"> of this Determination, who is travelling away from their </w:t>
      </w:r>
      <w:r w:rsidR="00E31F3D" w:rsidRPr="00BF4736">
        <w:t>home base</w:t>
      </w:r>
      <w:r w:rsidRPr="00BF4736">
        <w:t xml:space="preserve"> for official purposes.</w:t>
      </w:r>
    </w:p>
    <w:p w14:paraId="4F01CD53" w14:textId="0D8DCFEE" w:rsidR="009C453F" w:rsidRPr="00BF4736" w:rsidRDefault="009C453F" w:rsidP="009D7F74">
      <w:pPr>
        <w:numPr>
          <w:ilvl w:val="1"/>
          <w:numId w:val="4"/>
        </w:numPr>
        <w:tabs>
          <w:tab w:val="clear" w:pos="720"/>
          <w:tab w:val="num" w:pos="0"/>
        </w:tabs>
        <w:spacing w:before="80" w:after="60"/>
        <w:ind w:left="709" w:hanging="709"/>
      </w:pPr>
      <w:r w:rsidRPr="00BF4736">
        <w:t>If a traveller is required to travel for official purposes, the employer must pay the cost of the transport and accommodation expenses outlined below. The reasonable amounts set out in the relevant Australian Taxation Office Determination</w:t>
      </w:r>
      <w:r w:rsidRPr="00BF4736">
        <w:rPr>
          <w:rStyle w:val="FootnoteReference"/>
          <w:rFonts w:ascii="Calibri" w:hAnsi="Calibri"/>
        </w:rPr>
        <w:footnoteReference w:id="4"/>
      </w:r>
      <w:r w:rsidRPr="00BF4736">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674A98B2" w14:textId="76A10598" w:rsidR="009D7F74" w:rsidRPr="00BF4736" w:rsidRDefault="009D7F74" w:rsidP="009D7F74">
      <w:pPr>
        <w:numPr>
          <w:ilvl w:val="1"/>
          <w:numId w:val="4"/>
        </w:numPr>
        <w:tabs>
          <w:tab w:val="clear" w:pos="720"/>
          <w:tab w:val="num" w:pos="0"/>
        </w:tabs>
        <w:spacing w:before="80" w:after="60"/>
        <w:ind w:left="709" w:hanging="709"/>
      </w:pPr>
      <w:r w:rsidRPr="00BF4736">
        <w:t xml:space="preserve">All reasonable expenses incurred by a traveller can be reimbursed. </w:t>
      </w:r>
    </w:p>
    <w:p w14:paraId="45B7AABA" w14:textId="77777777" w:rsidR="00B27414" w:rsidRPr="00BF4736" w:rsidRDefault="00B27414" w:rsidP="00417D4C">
      <w:pPr>
        <w:pStyle w:val="Heading3"/>
        <w:numPr>
          <w:ilvl w:val="0"/>
          <w:numId w:val="0"/>
        </w:numPr>
        <w:spacing w:before="120"/>
        <w:ind w:left="709"/>
      </w:pPr>
      <w:r w:rsidRPr="00BF4736">
        <w:t>Travel</w:t>
      </w:r>
    </w:p>
    <w:p w14:paraId="556B0989" w14:textId="77777777" w:rsidR="009D7F74" w:rsidRDefault="009D7F74" w:rsidP="009D7F74">
      <w:pPr>
        <w:numPr>
          <w:ilvl w:val="1"/>
          <w:numId w:val="4"/>
        </w:numPr>
        <w:tabs>
          <w:tab w:val="clear" w:pos="720"/>
          <w:tab w:val="num" w:pos="0"/>
        </w:tabs>
        <w:spacing w:before="80" w:after="60"/>
        <w:ind w:left="709" w:hanging="709"/>
      </w:pPr>
      <w:r w:rsidRPr="00BF4736">
        <w:t>All official travel is to be appropriately authorised prior to travel and must not be authorised by the traveller under any circumstances. This includes all official travel paid for privately or by the Territory.</w:t>
      </w:r>
    </w:p>
    <w:p w14:paraId="321D6C80" w14:textId="5753958C" w:rsidR="007826E9" w:rsidRPr="00BF4736" w:rsidRDefault="003B47D1" w:rsidP="00417D4C">
      <w:pPr>
        <w:numPr>
          <w:ilvl w:val="1"/>
          <w:numId w:val="4"/>
        </w:numPr>
        <w:tabs>
          <w:tab w:val="clear" w:pos="720"/>
          <w:tab w:val="num" w:pos="0"/>
        </w:tabs>
        <w:spacing w:before="120" w:after="60"/>
        <w:ind w:left="709" w:hanging="709"/>
      </w:pPr>
      <w:r w:rsidRPr="00BF4736">
        <w:t xml:space="preserve">The </w:t>
      </w:r>
      <w:r w:rsidR="009D7F74" w:rsidRPr="00BF4736">
        <w:t xml:space="preserve">traveller </w:t>
      </w:r>
      <w:r w:rsidR="007826E9" w:rsidRPr="00BF4736">
        <w:t>may travel by one or more of the following:</w:t>
      </w:r>
    </w:p>
    <w:p w14:paraId="2DD8368E" w14:textId="77777777" w:rsidR="007826E9" w:rsidRPr="00BF4736" w:rsidRDefault="007826E9" w:rsidP="00081197">
      <w:pPr>
        <w:numPr>
          <w:ilvl w:val="2"/>
          <w:numId w:val="27"/>
        </w:numPr>
        <w:tabs>
          <w:tab w:val="clear" w:pos="720"/>
          <w:tab w:val="num" w:pos="1680"/>
        </w:tabs>
        <w:spacing w:before="120" w:after="60"/>
        <w:ind w:left="1200" w:hanging="480"/>
      </w:pPr>
      <w:r w:rsidRPr="00BF4736">
        <w:t xml:space="preserve">commercially provided road or rail </w:t>
      </w:r>
      <w:proofErr w:type="gramStart"/>
      <w:r w:rsidRPr="00BF4736">
        <w:t>transport;</w:t>
      </w:r>
      <w:proofErr w:type="gramEnd"/>
      <w:r w:rsidRPr="00BF4736">
        <w:t xml:space="preserve"> </w:t>
      </w:r>
    </w:p>
    <w:p w14:paraId="5AB1A712" w14:textId="77777777" w:rsidR="007826E9" w:rsidRPr="00BF4736" w:rsidRDefault="007826E9" w:rsidP="00081197">
      <w:pPr>
        <w:numPr>
          <w:ilvl w:val="2"/>
          <w:numId w:val="27"/>
        </w:numPr>
        <w:tabs>
          <w:tab w:val="clear" w:pos="720"/>
          <w:tab w:val="num" w:pos="1680"/>
        </w:tabs>
        <w:spacing w:before="120" w:after="60"/>
        <w:ind w:left="1200" w:hanging="480"/>
      </w:pPr>
      <w:r w:rsidRPr="00BF4736">
        <w:t xml:space="preserve">commercially provided </w:t>
      </w:r>
      <w:proofErr w:type="gramStart"/>
      <w:r w:rsidRPr="00BF4736">
        <w:t>flights;</w:t>
      </w:r>
      <w:proofErr w:type="gramEnd"/>
    </w:p>
    <w:p w14:paraId="6C63544C" w14:textId="77777777" w:rsidR="007826E9" w:rsidRPr="00BF4736" w:rsidRDefault="007826E9" w:rsidP="00081197">
      <w:pPr>
        <w:numPr>
          <w:ilvl w:val="2"/>
          <w:numId w:val="27"/>
        </w:numPr>
        <w:tabs>
          <w:tab w:val="clear" w:pos="720"/>
          <w:tab w:val="num" w:pos="1680"/>
        </w:tabs>
        <w:spacing w:before="120" w:after="60"/>
        <w:ind w:left="1200" w:hanging="480"/>
      </w:pPr>
      <w:r w:rsidRPr="00BF4736">
        <w:t>private motor vehicle.</w:t>
      </w:r>
    </w:p>
    <w:p w14:paraId="39A5E3FE" w14:textId="77777777" w:rsidR="007826E9" w:rsidRPr="00BF4736" w:rsidRDefault="007826E9" w:rsidP="00417D4C">
      <w:pPr>
        <w:numPr>
          <w:ilvl w:val="1"/>
          <w:numId w:val="4"/>
        </w:numPr>
        <w:tabs>
          <w:tab w:val="clear" w:pos="720"/>
          <w:tab w:val="num" w:pos="0"/>
        </w:tabs>
        <w:spacing w:before="120" w:after="60"/>
        <w:ind w:left="709" w:hanging="709"/>
      </w:pPr>
      <w:r w:rsidRPr="00BF4736">
        <w:t xml:space="preserve">Commercially provided travel should be selected </w:t>
      </w:r>
      <w:proofErr w:type="gramStart"/>
      <w:r w:rsidRPr="00BF4736">
        <w:t>on the basis of</w:t>
      </w:r>
      <w:proofErr w:type="gramEnd"/>
      <w:r w:rsidR="00275B7D" w:rsidRPr="00BF4736">
        <w:t>:</w:t>
      </w:r>
    </w:p>
    <w:p w14:paraId="2C284ED5" w14:textId="3C9D0210" w:rsidR="007826E9" w:rsidRPr="00BF4736" w:rsidRDefault="007826E9" w:rsidP="00081197">
      <w:pPr>
        <w:numPr>
          <w:ilvl w:val="2"/>
          <w:numId w:val="28"/>
        </w:numPr>
        <w:tabs>
          <w:tab w:val="clear" w:pos="720"/>
          <w:tab w:val="num" w:pos="1680"/>
        </w:tabs>
        <w:spacing w:before="120" w:after="60"/>
        <w:ind w:left="1080" w:hanging="360"/>
      </w:pPr>
      <w:r w:rsidRPr="00BF4736">
        <w:t xml:space="preserve">what is most convenient to the </w:t>
      </w:r>
      <w:r w:rsidR="009D7F74" w:rsidRPr="00BF4736">
        <w:t>person</w:t>
      </w:r>
      <w:r w:rsidRPr="00BF4736">
        <w:t>; and</w:t>
      </w:r>
    </w:p>
    <w:p w14:paraId="216506C4" w14:textId="77777777" w:rsidR="007826E9" w:rsidRPr="00BF4736" w:rsidRDefault="007826E9" w:rsidP="00081197">
      <w:pPr>
        <w:numPr>
          <w:ilvl w:val="2"/>
          <w:numId w:val="28"/>
        </w:numPr>
        <w:tabs>
          <w:tab w:val="clear" w:pos="720"/>
          <w:tab w:val="num" w:pos="1680"/>
        </w:tabs>
        <w:spacing w:before="120" w:after="60"/>
        <w:ind w:left="1080" w:hanging="360"/>
      </w:pPr>
      <w:r w:rsidRPr="00BF4736">
        <w:t>seeking the most reasonable costs.</w:t>
      </w:r>
    </w:p>
    <w:p w14:paraId="3BC14852" w14:textId="6E64F05C" w:rsidR="007826E9" w:rsidRPr="00BF4736" w:rsidRDefault="007826E9" w:rsidP="00417D4C">
      <w:pPr>
        <w:numPr>
          <w:ilvl w:val="1"/>
          <w:numId w:val="4"/>
        </w:numPr>
        <w:tabs>
          <w:tab w:val="clear" w:pos="720"/>
          <w:tab w:val="num" w:pos="0"/>
        </w:tabs>
        <w:spacing w:before="120" w:after="60"/>
        <w:ind w:left="709" w:hanging="709"/>
      </w:pPr>
      <w:r w:rsidRPr="00BF4736">
        <w:t xml:space="preserve">If </w:t>
      </w:r>
      <w:r w:rsidR="009D7F74" w:rsidRPr="00BF4736">
        <w:t>a traveller</w:t>
      </w:r>
      <w:r w:rsidR="00D6204A" w:rsidRPr="00BF4736">
        <w:t xml:space="preserve"> </w:t>
      </w:r>
      <w:r w:rsidRPr="00BF4736">
        <w:t>travels on commercially provided road or rail transport the employer will pay the fares for that travel.</w:t>
      </w:r>
    </w:p>
    <w:p w14:paraId="5583D2A2" w14:textId="73A523FE" w:rsidR="009D7F74" w:rsidRPr="00BF4736" w:rsidRDefault="009D7F74" w:rsidP="009D7F74">
      <w:pPr>
        <w:numPr>
          <w:ilvl w:val="1"/>
          <w:numId w:val="4"/>
        </w:numPr>
        <w:tabs>
          <w:tab w:val="clear" w:pos="720"/>
          <w:tab w:val="num" w:pos="0"/>
        </w:tabs>
        <w:spacing w:before="80" w:after="60"/>
        <w:ind w:left="709" w:hanging="709"/>
      </w:pPr>
      <w:r w:rsidRPr="00BF4736">
        <w:t xml:space="preserve">A traveller </w:t>
      </w:r>
      <w:r w:rsidR="00B51052" w:rsidRPr="00BF4736">
        <w:t>must</w:t>
      </w:r>
      <w:r w:rsidRPr="00BF4736">
        <w:t xml:space="preserve"> use the Territory’s travel manager, which has been procured through a competitive process, as a preferred provider of travel and related services. The travel manager has been instructed to book all travel at the lowest logical fare.</w:t>
      </w:r>
    </w:p>
    <w:p w14:paraId="010057B2" w14:textId="3165DD61" w:rsidR="007826E9" w:rsidRPr="00BF4736" w:rsidRDefault="007826E9" w:rsidP="00417D4C">
      <w:pPr>
        <w:keepNext/>
        <w:keepLines/>
        <w:numPr>
          <w:ilvl w:val="1"/>
          <w:numId w:val="4"/>
        </w:numPr>
        <w:tabs>
          <w:tab w:val="clear" w:pos="720"/>
          <w:tab w:val="num" w:pos="0"/>
        </w:tabs>
        <w:spacing w:before="120" w:after="60"/>
        <w:ind w:left="709" w:hanging="709"/>
      </w:pPr>
      <w:r w:rsidRPr="00BF4736">
        <w:lastRenderedPageBreak/>
        <w:t xml:space="preserve">If </w:t>
      </w:r>
      <w:r w:rsidR="009D7F74" w:rsidRPr="00BF4736">
        <w:t>a traveller</w:t>
      </w:r>
      <w:r w:rsidR="00A85A67" w:rsidRPr="00BF4736">
        <w:t xml:space="preserve"> </w:t>
      </w:r>
      <w:r w:rsidRPr="00BF4736">
        <w:t>travels on commercially provided flights the employer will pay the fares to the following standard:</w:t>
      </w:r>
    </w:p>
    <w:p w14:paraId="0530FC58"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less than 4 hours</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economy </w:t>
      </w:r>
      <w:proofErr w:type="gramStart"/>
      <w:r w:rsidRPr="00BF4736">
        <w:rPr>
          <w:rFonts w:eastAsia="Calibri"/>
          <w:szCs w:val="24"/>
        </w:rPr>
        <w:t>class;</w:t>
      </w:r>
      <w:proofErr w:type="gramEnd"/>
    </w:p>
    <w:p w14:paraId="434D63AF"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of 4 hours or more</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business </w:t>
      </w:r>
      <w:proofErr w:type="gramStart"/>
      <w:r w:rsidRPr="00BF4736">
        <w:rPr>
          <w:rFonts w:eastAsia="Calibri"/>
          <w:szCs w:val="24"/>
        </w:rPr>
        <w:t>class;</w:t>
      </w:r>
      <w:proofErr w:type="gramEnd"/>
    </w:p>
    <w:p w14:paraId="0AF5F9E4"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rPr>
          <w:rFonts w:eastAsia="Calibri"/>
          <w:szCs w:val="24"/>
        </w:rPr>
        <w:t>for international flights</w:t>
      </w:r>
      <w:r w:rsidR="008865B5" w:rsidRPr="00BF4736">
        <w:rPr>
          <w:rFonts w:eastAsia="Calibri"/>
          <w:szCs w:val="24"/>
        </w:rPr>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2DBFC093" w14:textId="7D8A6750" w:rsidR="00F54A3F" w:rsidRPr="007C4855" w:rsidRDefault="007826E9" w:rsidP="00064562">
      <w:pPr>
        <w:numPr>
          <w:ilvl w:val="1"/>
          <w:numId w:val="4"/>
        </w:numPr>
        <w:tabs>
          <w:tab w:val="clear" w:pos="720"/>
          <w:tab w:val="num" w:pos="0"/>
        </w:tabs>
        <w:spacing w:before="120" w:after="60"/>
        <w:ind w:left="709" w:hanging="709"/>
        <w:rPr>
          <w:color w:val="000000" w:themeColor="text1"/>
        </w:rPr>
      </w:pPr>
      <w:r w:rsidRPr="00BF4736">
        <w:t xml:space="preserve">If </w:t>
      </w:r>
      <w:r w:rsidR="00C627C6" w:rsidRPr="00BF4736">
        <w:t>a traveller</w:t>
      </w:r>
      <w:r w:rsidR="0032100A" w:rsidRPr="00BF4736">
        <w:t xml:space="preserve"> </w:t>
      </w:r>
      <w:r w:rsidR="00C627C6" w:rsidRPr="00BF4736">
        <w:t xml:space="preserve">is </w:t>
      </w:r>
      <w:r w:rsidRPr="00BF4736">
        <w:t>approv</w:t>
      </w:r>
      <w:r w:rsidR="00C627C6" w:rsidRPr="00BF4736">
        <w:t>ed</w:t>
      </w:r>
      <w:r w:rsidRPr="00BF4736">
        <w:t xml:space="preserve"> to travel by private motor vehicle, the employer will pay the owner of the vehicle </w:t>
      </w:r>
      <w:r w:rsidRPr="007C4855">
        <w:rPr>
          <w:color w:val="000000" w:themeColor="text1"/>
        </w:rPr>
        <w:t>an allowance calculated in accordance with the Motor Vehicle Allowance set out in</w:t>
      </w:r>
      <w:r w:rsidR="00064562">
        <w:rPr>
          <w:color w:val="000000" w:themeColor="text1"/>
        </w:rPr>
        <w:t xml:space="preserve"> </w:t>
      </w:r>
      <w:r w:rsidR="00F54A3F" w:rsidRPr="007C4855">
        <w:rPr>
          <w:color w:val="000000" w:themeColor="text1"/>
        </w:rPr>
        <w:t xml:space="preserve">the </w:t>
      </w:r>
      <w:r w:rsidR="00F54A3F" w:rsidRPr="007C4855">
        <w:rPr>
          <w:i/>
          <w:color w:val="000000" w:themeColor="text1"/>
        </w:rPr>
        <w:t>ACT Public Sector Administrative and Related Classifications Enterprise Agreement 2021-2022</w:t>
      </w:r>
      <w:r w:rsidR="00F54A3F" w:rsidRPr="007C4855">
        <w:rPr>
          <w:color w:val="000000" w:themeColor="text1"/>
        </w:rPr>
        <w:t xml:space="preserve"> </w:t>
      </w:r>
      <w:r w:rsidR="00064562">
        <w:rPr>
          <w:color w:val="000000" w:themeColor="text1"/>
        </w:rPr>
        <w:t>or its replacement</w:t>
      </w:r>
      <w:r w:rsidR="00F54A3F" w:rsidRPr="007C4855">
        <w:rPr>
          <w:color w:val="000000" w:themeColor="text1"/>
        </w:rPr>
        <w:t>.</w:t>
      </w:r>
    </w:p>
    <w:p w14:paraId="6B3F468C" w14:textId="77777777" w:rsidR="00B27414" w:rsidRPr="00BF4736" w:rsidRDefault="007826E9" w:rsidP="00417D4C">
      <w:pPr>
        <w:pStyle w:val="Heading3"/>
        <w:numPr>
          <w:ilvl w:val="0"/>
          <w:numId w:val="0"/>
        </w:numPr>
        <w:spacing w:before="120"/>
        <w:ind w:left="709"/>
      </w:pPr>
      <w:r w:rsidRPr="00BF4736">
        <w:t>Accommodation</w:t>
      </w:r>
    </w:p>
    <w:p w14:paraId="75826709" w14:textId="3B69DFD5" w:rsidR="007826E9" w:rsidRPr="00BF4736" w:rsidRDefault="00C627C6" w:rsidP="00417D4C">
      <w:pPr>
        <w:numPr>
          <w:ilvl w:val="1"/>
          <w:numId w:val="4"/>
        </w:numPr>
        <w:tabs>
          <w:tab w:val="clear" w:pos="720"/>
          <w:tab w:val="num" w:pos="0"/>
        </w:tabs>
        <w:spacing w:before="120" w:after="60"/>
        <w:ind w:left="709" w:hanging="709"/>
      </w:pPr>
      <w:r w:rsidRPr="00BF4736">
        <w:t xml:space="preserve">It is standard practice that where an executive traveller </w:t>
      </w:r>
      <w:r w:rsidR="007826E9" w:rsidRPr="00BF4736">
        <w:t>must stay overnight while on official travel, the employer will pay for commercial accommodation to the following standard:</w:t>
      </w:r>
    </w:p>
    <w:p w14:paraId="26B7BFFA" w14:textId="77777777" w:rsidR="007826E9" w:rsidRPr="00BF4736" w:rsidRDefault="007826E9" w:rsidP="00081197">
      <w:pPr>
        <w:numPr>
          <w:ilvl w:val="2"/>
          <w:numId w:val="30"/>
        </w:numPr>
        <w:tabs>
          <w:tab w:val="clear" w:pos="720"/>
          <w:tab w:val="num" w:pos="1080"/>
        </w:tabs>
        <w:spacing w:before="120" w:after="60"/>
        <w:ind w:left="1080" w:hanging="360"/>
      </w:pPr>
      <w:r w:rsidRPr="00BF4736">
        <w:t>for domestic accommodation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4.5 </w:t>
      </w:r>
      <w:proofErr w:type="gramStart"/>
      <w:r w:rsidRPr="00BF4736">
        <w:rPr>
          <w:rFonts w:eastAsia="Calibri"/>
          <w:szCs w:val="24"/>
        </w:rPr>
        <w:t>stars;</w:t>
      </w:r>
      <w:proofErr w:type="gramEnd"/>
    </w:p>
    <w:p w14:paraId="724CAF76" w14:textId="77777777" w:rsidR="007826E9" w:rsidRPr="00BF4736" w:rsidRDefault="007826E9" w:rsidP="00081197">
      <w:pPr>
        <w:numPr>
          <w:ilvl w:val="2"/>
          <w:numId w:val="30"/>
        </w:numPr>
        <w:tabs>
          <w:tab w:val="clear" w:pos="720"/>
          <w:tab w:val="num" w:pos="1080"/>
        </w:tabs>
        <w:spacing w:before="120" w:after="60"/>
        <w:ind w:left="1080" w:hanging="360"/>
      </w:pPr>
      <w:r w:rsidRPr="00BF4736">
        <w:t>for international accom</w:t>
      </w:r>
      <w:r w:rsidR="008865B5" w:rsidRPr="00BF4736">
        <w:t>mo</w:t>
      </w:r>
      <w:r w:rsidRPr="00BF4736">
        <w:t>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02F43350" w14:textId="67BCB21D" w:rsidR="007826E9" w:rsidRPr="00BF4736" w:rsidRDefault="007826E9" w:rsidP="00417D4C">
      <w:pPr>
        <w:numPr>
          <w:ilvl w:val="1"/>
          <w:numId w:val="4"/>
        </w:numPr>
        <w:tabs>
          <w:tab w:val="clear" w:pos="720"/>
          <w:tab w:val="num" w:pos="0"/>
        </w:tabs>
        <w:spacing w:before="120" w:after="60"/>
        <w:ind w:left="709" w:hanging="709"/>
      </w:pPr>
      <w:r w:rsidRPr="00BF4736">
        <w:t xml:space="preserve">The employer will pay for </w:t>
      </w:r>
      <w:r w:rsidR="00C627C6" w:rsidRPr="00BF4736">
        <w:t>a traveller</w:t>
      </w:r>
      <w:r w:rsidR="000B27A4" w:rsidRPr="00BF4736">
        <w:t xml:space="preserve"> </w:t>
      </w:r>
      <w:r w:rsidRPr="00BF4736">
        <w:t xml:space="preserve">to stay in commercial accommodation above the </w:t>
      </w:r>
      <w:proofErr w:type="gramStart"/>
      <w:r w:rsidRPr="00BF4736">
        <w:t>4.5 star</w:t>
      </w:r>
      <w:proofErr w:type="gramEnd"/>
      <w:r w:rsidRPr="00BF4736">
        <w:t xml:space="preserve"> standard </w:t>
      </w:r>
      <w:r w:rsidR="00C627C6" w:rsidRPr="00BF4736">
        <w:t>and the amounts set out in the relevant Australian Taxation Office Determinations</w:t>
      </w:r>
      <w:r w:rsidR="00C627C6" w:rsidRPr="00BF4736" w:rsidDel="00CC518B">
        <w:t xml:space="preserve"> </w:t>
      </w:r>
      <w:r w:rsidRPr="00BF4736">
        <w:t>if</w:t>
      </w:r>
      <w:r w:rsidR="008865B5" w:rsidRPr="00BF4736">
        <w:t>:</w:t>
      </w:r>
    </w:p>
    <w:p w14:paraId="6D6137D6" w14:textId="77777777" w:rsidR="007826E9" w:rsidRPr="00BF4736" w:rsidRDefault="007826E9" w:rsidP="00081197">
      <w:pPr>
        <w:numPr>
          <w:ilvl w:val="2"/>
          <w:numId w:val="31"/>
        </w:numPr>
        <w:tabs>
          <w:tab w:val="clear" w:pos="720"/>
          <w:tab w:val="num" w:pos="1320"/>
        </w:tabs>
        <w:spacing w:before="120" w:after="60"/>
        <w:ind w:left="1080" w:hanging="360"/>
      </w:pPr>
      <w:r w:rsidRPr="00BF4736">
        <w:t>the cost is reasonable; and</w:t>
      </w:r>
    </w:p>
    <w:p w14:paraId="45A7FA4A" w14:textId="77777777" w:rsidR="007826E9" w:rsidRPr="00BF4736" w:rsidRDefault="007826E9" w:rsidP="00081197">
      <w:pPr>
        <w:numPr>
          <w:ilvl w:val="2"/>
          <w:numId w:val="31"/>
        </w:numPr>
        <w:tabs>
          <w:tab w:val="clear" w:pos="720"/>
          <w:tab w:val="num" w:pos="1320"/>
        </w:tabs>
        <w:spacing w:before="120" w:after="60"/>
        <w:ind w:left="1080" w:hanging="360"/>
      </w:pPr>
      <w:r w:rsidRPr="00BF4736">
        <w:t>to do so would better enable business objectives to be met.</w:t>
      </w:r>
    </w:p>
    <w:p w14:paraId="5839C8DD" w14:textId="77777777" w:rsidR="007826E9" w:rsidRPr="00BF4736" w:rsidRDefault="007826E9" w:rsidP="00417D4C">
      <w:pPr>
        <w:keepNext/>
        <w:autoSpaceDE w:val="0"/>
        <w:autoSpaceDN w:val="0"/>
        <w:adjustRightInd w:val="0"/>
        <w:spacing w:before="120" w:after="60"/>
        <w:ind w:left="1276" w:hanging="567"/>
        <w:rPr>
          <w:sz w:val="20"/>
          <w:lang w:val="en-US"/>
        </w:rPr>
      </w:pPr>
      <w:r w:rsidRPr="00BF4736">
        <w:rPr>
          <w:sz w:val="20"/>
          <w:lang w:val="en-US"/>
        </w:rPr>
        <w:t>Examples where business objectives may be better met:</w:t>
      </w:r>
    </w:p>
    <w:p w14:paraId="3BDBBA46" w14:textId="4D09E42B"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 xml:space="preserve">a </w:t>
      </w:r>
      <w:proofErr w:type="spellStart"/>
      <w:r w:rsidR="00C627C6" w:rsidRPr="00BF4736">
        <w:rPr>
          <w:sz w:val="20"/>
          <w:lang w:val="en-US"/>
        </w:rPr>
        <w:t>traveller</w:t>
      </w:r>
      <w:proofErr w:type="spellEnd"/>
      <w:r w:rsidRPr="00BF4736">
        <w:rPr>
          <w:sz w:val="20"/>
          <w:lang w:val="en-US"/>
        </w:rPr>
        <w:t xml:space="preserve"> to stay in the commercial accommodation where a meeting, conference or seminar they are attending is being </w:t>
      </w:r>
      <w:proofErr w:type="gramStart"/>
      <w:r w:rsidRPr="00BF4736">
        <w:rPr>
          <w:sz w:val="20"/>
          <w:lang w:val="en-US"/>
        </w:rPr>
        <w:t>held</w:t>
      </w:r>
      <w:r w:rsidR="00C627C6" w:rsidRPr="00BF4736">
        <w:rPr>
          <w:sz w:val="20"/>
          <w:lang w:val="en-US"/>
        </w:rPr>
        <w:t>;</w:t>
      </w:r>
      <w:proofErr w:type="gramEnd"/>
    </w:p>
    <w:p w14:paraId="7785F029" w14:textId="328078E1"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 xml:space="preserve">a </w:t>
      </w:r>
      <w:proofErr w:type="spellStart"/>
      <w:r w:rsidR="00C627C6" w:rsidRPr="00BF4736">
        <w:rPr>
          <w:sz w:val="20"/>
          <w:lang w:val="en-US"/>
        </w:rPr>
        <w:t>traveller</w:t>
      </w:r>
      <w:proofErr w:type="spellEnd"/>
      <w:r w:rsidR="009D3B82" w:rsidRPr="00BF4736">
        <w:rPr>
          <w:sz w:val="20"/>
          <w:lang w:val="en-US"/>
        </w:rPr>
        <w:t xml:space="preserve"> </w:t>
      </w:r>
      <w:r w:rsidRPr="00BF4736">
        <w:rPr>
          <w:sz w:val="20"/>
          <w:lang w:val="en-US"/>
        </w:rPr>
        <w:t xml:space="preserve">who is traveling with a Minister to stay in the </w:t>
      </w:r>
      <w:r w:rsidR="009D3B82" w:rsidRPr="00BF4736">
        <w:rPr>
          <w:sz w:val="20"/>
          <w:lang w:val="en-US"/>
        </w:rPr>
        <w:t xml:space="preserve">same </w:t>
      </w:r>
      <w:r w:rsidRPr="00BF4736">
        <w:rPr>
          <w:sz w:val="20"/>
          <w:lang w:val="en-US"/>
        </w:rPr>
        <w:t>commercial accommodation</w:t>
      </w:r>
      <w:r w:rsidR="009D3B82" w:rsidRPr="00BF4736">
        <w:rPr>
          <w:sz w:val="20"/>
          <w:lang w:val="en-US"/>
        </w:rPr>
        <w:t xml:space="preserve"> as </w:t>
      </w:r>
      <w:r w:rsidRPr="00BF4736">
        <w:rPr>
          <w:sz w:val="20"/>
          <w:lang w:val="en-US"/>
        </w:rPr>
        <w:t>th</w:t>
      </w:r>
      <w:r w:rsidR="00C627C6" w:rsidRPr="00BF4736">
        <w:rPr>
          <w:sz w:val="20"/>
          <w:lang w:val="en-US"/>
        </w:rPr>
        <w:t>e</w:t>
      </w:r>
      <w:r w:rsidRPr="00BF4736">
        <w:rPr>
          <w:sz w:val="20"/>
          <w:lang w:val="en-US"/>
        </w:rPr>
        <w:t xml:space="preserve"> </w:t>
      </w:r>
      <w:proofErr w:type="gramStart"/>
      <w:r w:rsidRPr="00BF4736">
        <w:rPr>
          <w:sz w:val="20"/>
          <w:lang w:val="en-US"/>
        </w:rPr>
        <w:t>Minister</w:t>
      </w:r>
      <w:r w:rsidR="000F16DB" w:rsidRPr="00BF4736">
        <w:rPr>
          <w:sz w:val="20"/>
          <w:lang w:val="en-US"/>
        </w:rPr>
        <w:t>,</w:t>
      </w:r>
      <w:r w:rsidRPr="00BF4736">
        <w:rPr>
          <w:sz w:val="20"/>
          <w:lang w:val="en-US"/>
        </w:rPr>
        <w:t xml:space="preserve"> </w:t>
      </w:r>
      <w:r w:rsidR="009D3B82" w:rsidRPr="00BF4736">
        <w:rPr>
          <w:sz w:val="20"/>
          <w:lang w:val="en-US"/>
        </w:rPr>
        <w:t>if</w:t>
      </w:r>
      <w:proofErr w:type="gramEnd"/>
      <w:r w:rsidR="009D3B82" w:rsidRPr="00BF4736">
        <w:rPr>
          <w:sz w:val="20"/>
          <w:lang w:val="en-US"/>
        </w:rPr>
        <w:t xml:space="preserve"> the Minster is</w:t>
      </w:r>
      <w:r w:rsidRPr="00BF4736">
        <w:rPr>
          <w:sz w:val="20"/>
          <w:lang w:val="en-US"/>
        </w:rPr>
        <w:t xml:space="preserve"> entitled to a higher standard of accommodation</w:t>
      </w:r>
      <w:r w:rsidR="00351137" w:rsidRPr="00BF4736">
        <w:rPr>
          <w:sz w:val="20"/>
          <w:lang w:val="en-US"/>
        </w:rPr>
        <w:t>.</w:t>
      </w:r>
    </w:p>
    <w:p w14:paraId="685B41D7" w14:textId="77777777" w:rsidR="007826E9" w:rsidRPr="00BF4736" w:rsidRDefault="007826E9" w:rsidP="00417D4C">
      <w:pPr>
        <w:pStyle w:val="Heading3"/>
        <w:numPr>
          <w:ilvl w:val="0"/>
          <w:numId w:val="0"/>
        </w:numPr>
        <w:spacing w:before="120"/>
        <w:ind w:left="709"/>
      </w:pPr>
      <w:r w:rsidRPr="00BF4736">
        <w:t>Meals</w:t>
      </w:r>
    </w:p>
    <w:p w14:paraId="0FF9B325" w14:textId="64BC6FD9" w:rsidR="001E6765" w:rsidRPr="00BF4736" w:rsidRDefault="001E6765" w:rsidP="00417D4C">
      <w:pPr>
        <w:numPr>
          <w:ilvl w:val="1"/>
          <w:numId w:val="4"/>
        </w:numPr>
        <w:tabs>
          <w:tab w:val="clear" w:pos="720"/>
          <w:tab w:val="num" w:pos="0"/>
        </w:tabs>
        <w:spacing w:before="120" w:after="60"/>
        <w:ind w:left="709" w:hanging="709"/>
      </w:pPr>
      <w:r w:rsidRPr="00BF4736">
        <w:t xml:space="preserve">If </w:t>
      </w:r>
      <w:r w:rsidR="00C627C6" w:rsidRPr="00BF4736">
        <w:t>a traveller</w:t>
      </w:r>
      <w:r w:rsidR="007625E1" w:rsidRPr="00BF4736">
        <w:t xml:space="preserve"> </w:t>
      </w:r>
      <w:r w:rsidRPr="00BF4736">
        <w:t xml:space="preserve">is absent from </w:t>
      </w:r>
      <w:r w:rsidR="00E31F3D" w:rsidRPr="00BF4736">
        <w:t>their home base</w:t>
      </w:r>
      <w:r w:rsidRPr="00BF4736">
        <w:t xml:space="preserve"> for more than ten hours while on official travel, the employer will reimburse actual, reasonable expenses for meals</w:t>
      </w:r>
      <w:r w:rsidR="00C627C6" w:rsidRPr="00BF4736">
        <w:t xml:space="preserve"> up to the amounts set out in the relevant Australian Taxation Office Determinations</w:t>
      </w:r>
      <w:r w:rsidRPr="00BF4736">
        <w:t>.</w:t>
      </w:r>
    </w:p>
    <w:p w14:paraId="795A4457" w14:textId="77777777" w:rsidR="001E6765" w:rsidRPr="00BF4736" w:rsidRDefault="001E6765" w:rsidP="00417D4C">
      <w:pPr>
        <w:pStyle w:val="Heading3"/>
        <w:keepLines w:val="0"/>
        <w:numPr>
          <w:ilvl w:val="0"/>
          <w:numId w:val="0"/>
        </w:numPr>
        <w:spacing w:before="120"/>
        <w:ind w:left="709"/>
        <w:rPr>
          <w:rFonts w:cs="Arial"/>
          <w:szCs w:val="26"/>
        </w:rPr>
      </w:pPr>
      <w:r w:rsidRPr="00BF4736">
        <w:rPr>
          <w:rFonts w:cs="Arial"/>
          <w:szCs w:val="26"/>
        </w:rPr>
        <w:t>Incidental expenses</w:t>
      </w:r>
    </w:p>
    <w:p w14:paraId="16FCBCC3" w14:textId="5061C3B8" w:rsidR="001E6765" w:rsidRPr="00BF4736" w:rsidRDefault="001E6765" w:rsidP="00417D4C">
      <w:pPr>
        <w:numPr>
          <w:ilvl w:val="1"/>
          <w:numId w:val="4"/>
        </w:numPr>
        <w:tabs>
          <w:tab w:val="clear" w:pos="720"/>
          <w:tab w:val="num" w:pos="0"/>
        </w:tabs>
        <w:spacing w:before="120" w:after="60"/>
        <w:ind w:left="709" w:hanging="709"/>
      </w:pPr>
      <w:r w:rsidRPr="00BF4736">
        <w:t xml:space="preserve">The employer will reimburse </w:t>
      </w:r>
      <w:r w:rsidR="00C627C6" w:rsidRPr="00BF4736">
        <w:t xml:space="preserve">all </w:t>
      </w:r>
      <w:r w:rsidRPr="00BF4736">
        <w:t xml:space="preserve">reasonable expenses </w:t>
      </w:r>
      <w:r w:rsidR="00C627C6" w:rsidRPr="00BF4736">
        <w:t xml:space="preserve">and legitimate expenses </w:t>
      </w:r>
      <w:r w:rsidRPr="00BF4736">
        <w:t>directly related to official travel</w:t>
      </w:r>
      <w:r w:rsidR="00C627C6" w:rsidRPr="00BF4736">
        <w:t xml:space="preserve"> up to the amounts set out in the relevant Australian Taxation Office Determinations</w:t>
      </w:r>
      <w:r w:rsidRPr="00BF4736">
        <w:t>, including</w:t>
      </w:r>
      <w:r w:rsidR="00C9542F" w:rsidRPr="00BF4736">
        <w:rPr>
          <w:rFonts w:eastAsia="Calibri"/>
          <w:szCs w:val="24"/>
        </w:rPr>
        <w:t>:</w:t>
      </w:r>
    </w:p>
    <w:p w14:paraId="78E241C1" w14:textId="1E10AFA4"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(such as uber)</w:t>
      </w:r>
      <w:r w:rsidR="001E6765" w:rsidRPr="00BF4736">
        <w:t xml:space="preserve"> or bus fares to or from an airport; and</w:t>
      </w:r>
    </w:p>
    <w:p w14:paraId="1B017CCE" w14:textId="014170CB"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service (such as uber)</w:t>
      </w:r>
      <w:r w:rsidR="001E6765" w:rsidRPr="00BF4736">
        <w:t xml:space="preserve"> and public transport costs at a temporary location; and </w:t>
      </w:r>
    </w:p>
    <w:p w14:paraId="231DAFB2" w14:textId="77777777" w:rsidR="001E6765" w:rsidRPr="00BF4736" w:rsidRDefault="001E6765" w:rsidP="00081197">
      <w:pPr>
        <w:numPr>
          <w:ilvl w:val="2"/>
          <w:numId w:val="32"/>
        </w:numPr>
        <w:tabs>
          <w:tab w:val="clear" w:pos="720"/>
          <w:tab w:val="num" w:pos="1320"/>
        </w:tabs>
        <w:spacing w:before="120" w:after="60"/>
        <w:ind w:left="1080" w:hanging="360"/>
      </w:pPr>
      <w:r w:rsidRPr="00BF4736">
        <w:t>airport taxes or charges.</w:t>
      </w:r>
    </w:p>
    <w:p w14:paraId="34212642" w14:textId="77777777" w:rsidR="00C627C6" w:rsidRPr="00064562" w:rsidRDefault="00C627C6" w:rsidP="00064562">
      <w:pPr>
        <w:pStyle w:val="Heading3"/>
        <w:keepLines w:val="0"/>
        <w:ind w:left="709" w:hanging="709"/>
        <w:rPr>
          <w:rFonts w:cs="Arial"/>
          <w:szCs w:val="26"/>
        </w:rPr>
      </w:pPr>
      <w:r w:rsidRPr="00064562">
        <w:rPr>
          <w:rFonts w:cs="Arial"/>
          <w:szCs w:val="26"/>
        </w:rPr>
        <w:lastRenderedPageBreak/>
        <w:t>Frequent Flyer points</w:t>
      </w:r>
    </w:p>
    <w:p w14:paraId="76C57230" w14:textId="44742F45" w:rsidR="00C627C6" w:rsidRPr="00BF4736" w:rsidRDefault="00C627C6" w:rsidP="00C627C6">
      <w:pPr>
        <w:numPr>
          <w:ilvl w:val="1"/>
          <w:numId w:val="4"/>
        </w:numPr>
        <w:tabs>
          <w:tab w:val="clear" w:pos="720"/>
          <w:tab w:val="num" w:pos="0"/>
        </w:tabs>
        <w:spacing w:before="80" w:after="60"/>
        <w:ind w:left="709" w:hanging="709"/>
      </w:pPr>
      <w:r w:rsidRPr="00BF4736">
        <w:t xml:space="preserve">Frequent flyer points </w:t>
      </w:r>
      <w:r w:rsidR="00D032C7" w:rsidRPr="00BF4736">
        <w:t>cannot</w:t>
      </w:r>
      <w:r w:rsidRPr="00BF4736">
        <w:t xml:space="preserve"> be accrued or used by a traveller </w:t>
      </w:r>
      <w:proofErr w:type="gramStart"/>
      <w:r w:rsidRPr="00BF4736">
        <w:t>as a result of</w:t>
      </w:r>
      <w:proofErr w:type="gramEnd"/>
      <w:r w:rsidRPr="00BF4736">
        <w:t xml:space="preserve"> travel and accommodation paid for by the employer for official travel.  </w:t>
      </w:r>
    </w:p>
    <w:p w14:paraId="76825ABC" w14:textId="77777777" w:rsidR="00C627C6" w:rsidRPr="00BF4736" w:rsidRDefault="00C627C6" w:rsidP="00C627C6">
      <w:pPr>
        <w:pStyle w:val="Heading3"/>
        <w:keepLines w:val="0"/>
        <w:ind w:left="709" w:hanging="709"/>
        <w:rPr>
          <w:rFonts w:cs="Arial"/>
          <w:szCs w:val="26"/>
        </w:rPr>
      </w:pPr>
      <w:r w:rsidRPr="00BF4736">
        <w:rPr>
          <w:rFonts w:cs="Arial"/>
          <w:szCs w:val="26"/>
        </w:rPr>
        <w:t>Incidental travel in conjunction with official travel</w:t>
      </w:r>
    </w:p>
    <w:p w14:paraId="01DFC879" w14:textId="63B57749" w:rsidR="00C627C6" w:rsidRPr="00BF4736" w:rsidRDefault="00C627C6" w:rsidP="00C627C6">
      <w:pPr>
        <w:numPr>
          <w:ilvl w:val="1"/>
          <w:numId w:val="4"/>
        </w:numPr>
        <w:spacing w:before="80" w:after="60"/>
      </w:pPr>
      <w:r w:rsidRPr="00BF4736">
        <w:t xml:space="preserve">Authorised travellers wishing to take personal leave during, or at the conclusion of official travel should obtain the appropriate </w:t>
      </w:r>
      <w:r w:rsidR="00835CB4">
        <w:t xml:space="preserve">prior </w:t>
      </w:r>
      <w:r w:rsidRPr="00BF4736">
        <w:t>approval consistent with the agreed travel arrangements.</w:t>
      </w:r>
    </w:p>
    <w:p w14:paraId="011A8C46" w14:textId="77777777" w:rsidR="00C627C6" w:rsidRPr="00BF4736" w:rsidRDefault="00C627C6" w:rsidP="00C627C6">
      <w:pPr>
        <w:numPr>
          <w:ilvl w:val="1"/>
          <w:numId w:val="4"/>
        </w:numPr>
        <w:spacing w:before="80" w:after="60"/>
      </w:pPr>
      <w:r w:rsidRPr="00BF473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72840364" w14:textId="1EA15000" w:rsidR="00C627C6" w:rsidRPr="00BF4736" w:rsidRDefault="00C627C6" w:rsidP="00C627C6">
      <w:pPr>
        <w:numPr>
          <w:ilvl w:val="1"/>
          <w:numId w:val="4"/>
        </w:numPr>
        <w:spacing w:before="80" w:after="60"/>
      </w:pPr>
      <w:r w:rsidRPr="00BF4736">
        <w:t>If insurance has been obtained for official travel</w:t>
      </w:r>
      <w:r w:rsidR="00A67EF9">
        <w:t xml:space="preserve"> at official expense</w:t>
      </w:r>
      <w:r w:rsidRPr="00BF4736">
        <w:t xml:space="preserve">, </w:t>
      </w:r>
      <w:r w:rsidR="00A67EF9">
        <w:t xml:space="preserve">such insurance must </w:t>
      </w:r>
      <w:r w:rsidRPr="00BF4736">
        <w:t>not cover the traveller for the duration of the personal leave.</w:t>
      </w:r>
    </w:p>
    <w:p w14:paraId="4D82F960" w14:textId="77777777" w:rsidR="00C627C6" w:rsidRPr="00BF4736" w:rsidRDefault="00C627C6" w:rsidP="00C627C6">
      <w:pPr>
        <w:pStyle w:val="Heading3"/>
        <w:keepLines w:val="0"/>
        <w:ind w:left="709" w:hanging="709"/>
        <w:rPr>
          <w:rFonts w:cs="Arial"/>
          <w:szCs w:val="26"/>
        </w:rPr>
      </w:pPr>
      <w:r w:rsidRPr="00BF4736">
        <w:rPr>
          <w:rFonts w:cs="Arial"/>
          <w:szCs w:val="26"/>
        </w:rPr>
        <w:t>Travel insurance</w:t>
      </w:r>
    </w:p>
    <w:p w14:paraId="34A5ADAB" w14:textId="77777777" w:rsidR="00C627C6" w:rsidRPr="00BF4736" w:rsidRDefault="00C627C6" w:rsidP="00C627C6">
      <w:pPr>
        <w:numPr>
          <w:ilvl w:val="1"/>
          <w:numId w:val="4"/>
        </w:numPr>
        <w:spacing w:before="80" w:after="60"/>
      </w:pPr>
      <w:r w:rsidRPr="00BF4736">
        <w:t>Travel insurance decisions should be based on risk management principles and include factors such as the nature and destination of the trip.</w:t>
      </w:r>
    </w:p>
    <w:p w14:paraId="53045223" w14:textId="77777777" w:rsidR="00C627C6" w:rsidRPr="00BF4736" w:rsidRDefault="00C627C6" w:rsidP="00C627C6">
      <w:pPr>
        <w:numPr>
          <w:ilvl w:val="1"/>
          <w:numId w:val="4"/>
        </w:numPr>
        <w:spacing w:before="80" w:after="60"/>
      </w:pPr>
      <w:r w:rsidRPr="00BF4736">
        <w:t>International travel will normally require travel insurance.</w:t>
      </w:r>
    </w:p>
    <w:p w14:paraId="67CFDA76" w14:textId="77777777" w:rsidR="00C627C6" w:rsidRPr="00BF4736" w:rsidRDefault="00C627C6" w:rsidP="00C627C6">
      <w:pPr>
        <w:numPr>
          <w:ilvl w:val="1"/>
          <w:numId w:val="4"/>
        </w:numPr>
        <w:spacing w:before="80" w:after="60"/>
      </w:pPr>
      <w:r w:rsidRPr="00BF4736">
        <w:t xml:space="preserve">If necessary, the cost of travel insurance will be met as a reasonable </w:t>
      </w:r>
      <w:proofErr w:type="gramStart"/>
      <w:r w:rsidRPr="00BF4736">
        <w:t>work related</w:t>
      </w:r>
      <w:proofErr w:type="gramEnd"/>
      <w:r w:rsidRPr="00BF4736">
        <w:t xml:space="preserve"> expense by the Territory.</w:t>
      </w:r>
    </w:p>
    <w:p w14:paraId="2BFCC13A" w14:textId="77777777" w:rsidR="00C627C6" w:rsidRPr="00BF4736" w:rsidRDefault="00C627C6" w:rsidP="00C627C6">
      <w:pPr>
        <w:numPr>
          <w:ilvl w:val="1"/>
          <w:numId w:val="4"/>
        </w:numPr>
        <w:spacing w:before="80" w:after="60"/>
      </w:pPr>
      <w:r w:rsidRPr="00BF4736">
        <w:t xml:space="preserve">All legitimate and reasonable </w:t>
      </w:r>
      <w:proofErr w:type="gramStart"/>
      <w:r w:rsidRPr="00BF4736">
        <w:t>work related</w:t>
      </w:r>
      <w:proofErr w:type="gramEnd"/>
      <w:r w:rsidRPr="00BF4736">
        <w:t xml:space="preserve"> claims will be covered by the Territory.</w:t>
      </w:r>
    </w:p>
    <w:p w14:paraId="34B6A1E5" w14:textId="77777777" w:rsidR="0058716B" w:rsidRPr="00BF4736" w:rsidRDefault="0058716B" w:rsidP="00417D4C">
      <w:pPr>
        <w:pStyle w:val="Heading3"/>
        <w:tabs>
          <w:tab w:val="clear" w:pos="720"/>
        </w:tabs>
        <w:spacing w:before="120"/>
        <w:ind w:left="709" w:hanging="709"/>
      </w:pPr>
      <w:r w:rsidRPr="00BF4736">
        <w:t>Definitions</w:t>
      </w:r>
    </w:p>
    <w:p w14:paraId="5D6D9020" w14:textId="77777777" w:rsidR="0058716B" w:rsidRPr="00BF4736" w:rsidRDefault="0058716B" w:rsidP="00417D4C">
      <w:pPr>
        <w:numPr>
          <w:ilvl w:val="1"/>
          <w:numId w:val="4"/>
        </w:numPr>
        <w:tabs>
          <w:tab w:val="clear" w:pos="720"/>
          <w:tab w:val="num" w:pos="0"/>
        </w:tabs>
        <w:spacing w:before="120" w:after="60"/>
        <w:ind w:left="709" w:hanging="709"/>
      </w:pPr>
      <w:r w:rsidRPr="00BF4736">
        <w:t>In this Determination:</w:t>
      </w:r>
    </w:p>
    <w:p w14:paraId="4F3F15D5" w14:textId="77777777" w:rsidR="0058716B" w:rsidRPr="00BF4736" w:rsidRDefault="0058716B" w:rsidP="00417D4C">
      <w:pPr>
        <w:spacing w:before="120" w:after="60"/>
        <w:ind w:left="709"/>
        <w:jc w:val="both"/>
      </w:pPr>
      <w:r w:rsidRPr="00BF4736">
        <w:rPr>
          <w:b/>
          <w:bCs/>
          <w:i/>
          <w:iCs/>
        </w:rPr>
        <w:t>agreed superannuation fund</w:t>
      </w:r>
      <w:r w:rsidRPr="00BF4736">
        <w:t xml:space="preserve"> means a fund complying with the requirements of:</w:t>
      </w:r>
    </w:p>
    <w:p w14:paraId="42357009" w14:textId="77777777" w:rsidR="0058716B" w:rsidRPr="00BF4736" w:rsidRDefault="0058716B" w:rsidP="00417D4C">
      <w:pPr>
        <w:pStyle w:val="ColorfulList-Accent11"/>
        <w:numPr>
          <w:ilvl w:val="0"/>
          <w:numId w:val="15"/>
        </w:numPr>
        <w:spacing w:before="120" w:after="60"/>
        <w:contextualSpacing/>
        <w:jc w:val="both"/>
      </w:pPr>
      <w:r w:rsidRPr="00BF4736">
        <w:t xml:space="preserve">the </w:t>
      </w:r>
      <w:r w:rsidRPr="00BF4736">
        <w:rPr>
          <w:i/>
        </w:rPr>
        <w:t>Income Tax Assessment Act 1936</w:t>
      </w:r>
      <w:r w:rsidRPr="00BF4736">
        <w:t xml:space="preserve"> (</w:t>
      </w:r>
      <w:proofErr w:type="spellStart"/>
      <w:r w:rsidRPr="00BF4736">
        <w:t>Cth</w:t>
      </w:r>
      <w:proofErr w:type="spellEnd"/>
      <w:r w:rsidRPr="00BF4736">
        <w:t>); and</w:t>
      </w:r>
    </w:p>
    <w:p w14:paraId="1717D314" w14:textId="77777777" w:rsidR="0058716B" w:rsidRPr="00BF4736" w:rsidRDefault="0058716B" w:rsidP="00417D4C">
      <w:pPr>
        <w:pStyle w:val="ColorfulList-Accent11"/>
        <w:numPr>
          <w:ilvl w:val="0"/>
          <w:numId w:val="15"/>
        </w:numPr>
        <w:spacing w:before="120" w:after="60"/>
        <w:contextualSpacing/>
        <w:jc w:val="both"/>
      </w:pPr>
      <w:r w:rsidRPr="00BF4736">
        <w:t xml:space="preserve">the </w:t>
      </w:r>
      <w:r w:rsidRPr="00BF4736">
        <w:rPr>
          <w:i/>
        </w:rPr>
        <w:t>Superannuation Industry (Supervision) Act 1993</w:t>
      </w:r>
      <w:r w:rsidRPr="00BF4736">
        <w:t xml:space="preserve"> (</w:t>
      </w:r>
      <w:proofErr w:type="spellStart"/>
      <w:r w:rsidRPr="00BF4736">
        <w:t>Cth</w:t>
      </w:r>
      <w:proofErr w:type="spellEnd"/>
      <w:r w:rsidRPr="00BF4736">
        <w:t>).</w:t>
      </w:r>
    </w:p>
    <w:p w14:paraId="08095686" w14:textId="77777777" w:rsidR="0058716B" w:rsidRPr="00BF4736" w:rsidRDefault="0058716B" w:rsidP="00417D4C">
      <w:pPr>
        <w:spacing w:before="120" w:after="60"/>
        <w:ind w:left="709"/>
        <w:jc w:val="both"/>
      </w:pPr>
      <w:r w:rsidRPr="00BF4736">
        <w:rPr>
          <w:b/>
          <w:i/>
        </w:rPr>
        <w:t xml:space="preserve">CSS </w:t>
      </w:r>
      <w:r w:rsidRPr="00BF4736">
        <w:t>means the Commonwealth Superannuation Scheme.</w:t>
      </w:r>
    </w:p>
    <w:p w14:paraId="2B88BA2D" w14:textId="77777777" w:rsidR="004A3696" w:rsidRPr="00BF4736" w:rsidRDefault="004A3696" w:rsidP="004A3696">
      <w:pPr>
        <w:spacing w:before="80"/>
        <w:ind w:left="709"/>
        <w:jc w:val="both"/>
      </w:pPr>
      <w:r w:rsidRPr="00BF4736">
        <w:rPr>
          <w:b/>
          <w:i/>
        </w:rPr>
        <w:t>domestic travel</w:t>
      </w:r>
      <w:r w:rsidRPr="00BF4736">
        <w:t xml:space="preserve"> means official travel to a destination within Australia.</w:t>
      </w:r>
    </w:p>
    <w:p w14:paraId="69490541" w14:textId="77777777" w:rsidR="0058716B" w:rsidRPr="00BF4736" w:rsidRDefault="0058716B" w:rsidP="00417D4C">
      <w:pPr>
        <w:spacing w:before="120" w:after="60"/>
        <w:ind w:left="709"/>
        <w:jc w:val="both"/>
      </w:pPr>
      <w:r w:rsidRPr="00BF4736">
        <w:rPr>
          <w:b/>
          <w:bCs/>
          <w:i/>
        </w:rPr>
        <w:t>employer</w:t>
      </w:r>
      <w:r w:rsidRPr="00BF4736">
        <w:t xml:space="preserve"> means the Australian Capital Territory and includes any person authorised to act on behalf of the Australian Capital Territory.</w:t>
      </w:r>
    </w:p>
    <w:p w14:paraId="315B7FC2" w14:textId="77777777" w:rsidR="0058716B" w:rsidRPr="00BF4736" w:rsidRDefault="0058716B" w:rsidP="00417D4C">
      <w:pPr>
        <w:spacing w:before="120" w:after="60"/>
        <w:ind w:left="709"/>
        <w:jc w:val="both"/>
      </w:pPr>
      <w:r w:rsidRPr="00BF4736">
        <w:rPr>
          <w:b/>
          <w:bCs/>
          <w:i/>
          <w:iCs/>
        </w:rPr>
        <w:t>fringe</w:t>
      </w:r>
      <w:r w:rsidRPr="00BF4736">
        <w:rPr>
          <w:b/>
          <w:bCs/>
          <w:i/>
        </w:rPr>
        <w:t xml:space="preserve"> benefits tax</w:t>
      </w:r>
      <w:r w:rsidRPr="00BF4736">
        <w:t xml:space="preserve"> means the tax assessed under the </w:t>
      </w:r>
      <w:r w:rsidRPr="00BF4736">
        <w:rPr>
          <w:i/>
        </w:rPr>
        <w:t>Fringe Benefits Tax Assessment Act 1986</w:t>
      </w:r>
      <w:r w:rsidRPr="00BF4736">
        <w:t>.</w:t>
      </w:r>
    </w:p>
    <w:p w14:paraId="20B9A025" w14:textId="77777777" w:rsidR="00E31F3D" w:rsidRPr="00BF4736" w:rsidRDefault="00E31F3D" w:rsidP="00E31F3D">
      <w:pPr>
        <w:spacing w:before="120" w:after="60"/>
        <w:ind w:left="709"/>
        <w:jc w:val="both"/>
      </w:pPr>
      <w:r w:rsidRPr="00BF4736">
        <w:rPr>
          <w:b/>
          <w:i/>
        </w:rPr>
        <w:t>home base</w:t>
      </w:r>
      <w:r w:rsidRPr="00BF4736">
        <w:t xml:space="preserve"> means the town or city in which the traveller’s principal place of residence is located. </w:t>
      </w:r>
    </w:p>
    <w:p w14:paraId="1E8D0EAD" w14:textId="77777777" w:rsidR="004A3696" w:rsidRPr="00BF4736" w:rsidRDefault="004A3696" w:rsidP="004A3696">
      <w:pPr>
        <w:spacing w:before="80"/>
        <w:ind w:left="709"/>
        <w:jc w:val="both"/>
      </w:pPr>
      <w:r w:rsidRPr="00BF4736">
        <w:rPr>
          <w:b/>
          <w:i/>
        </w:rPr>
        <w:t>international travel</w:t>
      </w:r>
      <w:r w:rsidRPr="00BF4736">
        <w:t xml:space="preserve"> means official travel to a destination outside Australia.</w:t>
      </w:r>
    </w:p>
    <w:p w14:paraId="1E40F398" w14:textId="77777777" w:rsidR="0058716B" w:rsidRPr="00BF4736" w:rsidRDefault="0058716B" w:rsidP="00417D4C">
      <w:pPr>
        <w:spacing w:before="120" w:after="60"/>
        <w:ind w:left="709"/>
        <w:jc w:val="both"/>
      </w:pPr>
      <w:r w:rsidRPr="00BF4736">
        <w:rPr>
          <w:b/>
          <w:i/>
        </w:rPr>
        <w:t xml:space="preserve">PSS </w:t>
      </w:r>
      <w:r w:rsidRPr="00BF4736">
        <w:t>means the Public Sector Superannuation Scheme.</w:t>
      </w:r>
    </w:p>
    <w:p w14:paraId="233654CA" w14:textId="77777777" w:rsidR="00E2603D" w:rsidRPr="00BF4736" w:rsidRDefault="00E2603D" w:rsidP="00E2603D">
      <w:pPr>
        <w:spacing w:before="80"/>
        <w:ind w:left="709"/>
        <w:jc w:val="both"/>
      </w:pPr>
      <w:proofErr w:type="spellStart"/>
      <w:r w:rsidRPr="00BF4736">
        <w:rPr>
          <w:b/>
          <w:i/>
        </w:rPr>
        <w:t>PSSap</w:t>
      </w:r>
      <w:proofErr w:type="spellEnd"/>
      <w:r w:rsidRPr="00BF4736">
        <w:rPr>
          <w:b/>
          <w:i/>
        </w:rPr>
        <w:t xml:space="preserve"> </w:t>
      </w:r>
      <w:r w:rsidRPr="00BF4736">
        <w:t>means the PSS Accumulation Plan.</w:t>
      </w:r>
    </w:p>
    <w:p w14:paraId="2FBBB8A2" w14:textId="77777777" w:rsidR="004A3696" w:rsidRPr="00BF4736" w:rsidRDefault="004A3696" w:rsidP="004A3696">
      <w:pPr>
        <w:spacing w:before="80" w:after="60"/>
        <w:ind w:left="709"/>
        <w:jc w:val="both"/>
      </w:pPr>
      <w:r w:rsidRPr="00BF4736">
        <w:rPr>
          <w:b/>
          <w:i/>
        </w:rPr>
        <w:t xml:space="preserve">reasonable expenses </w:t>
      </w:r>
      <w:proofErr w:type="gramStart"/>
      <w:r w:rsidRPr="00BF4736">
        <w:t>means</w:t>
      </w:r>
      <w:proofErr w:type="gramEnd"/>
      <w:r w:rsidRPr="00BF4736">
        <w:t xml:space="preserve"> legitimate work-related expenses incurred while conducting official business efficiently and effectively.</w:t>
      </w:r>
    </w:p>
    <w:p w14:paraId="7370BBB0" w14:textId="47E8153C" w:rsidR="004A3696" w:rsidRPr="00BF4736" w:rsidRDefault="004A3696" w:rsidP="004A3696">
      <w:pPr>
        <w:spacing w:before="80" w:after="60"/>
        <w:ind w:left="709"/>
        <w:jc w:val="both"/>
      </w:pPr>
      <w:r w:rsidRPr="00BF4736">
        <w:rPr>
          <w:b/>
          <w:i/>
        </w:rPr>
        <w:lastRenderedPageBreak/>
        <w:t xml:space="preserve">traveller </w:t>
      </w:r>
      <w:r w:rsidRPr="00BF4736">
        <w:t xml:space="preserve">means a person, appointed under clause 2.1 of this Determination, who is travelling away from their </w:t>
      </w:r>
      <w:r w:rsidR="00E31F3D" w:rsidRPr="00BF4736">
        <w:t>home base</w:t>
      </w:r>
      <w:r w:rsidRPr="00BF4736">
        <w:t xml:space="preserve"> for official purposes.</w:t>
      </w:r>
    </w:p>
    <w:p w14:paraId="3FE254ED" w14:textId="77777777" w:rsidR="009E4C67" w:rsidRPr="00BF4736" w:rsidRDefault="004F1010" w:rsidP="00417D4C">
      <w:pPr>
        <w:pStyle w:val="Heading3"/>
        <w:tabs>
          <w:tab w:val="clear" w:pos="720"/>
        </w:tabs>
        <w:spacing w:before="120"/>
        <w:ind w:left="709" w:hanging="709"/>
      </w:pPr>
      <w:r w:rsidRPr="00BF4736">
        <w:t xml:space="preserve">Revocation </w:t>
      </w:r>
      <w:r w:rsidR="00E13EFB" w:rsidRPr="00BF4736">
        <w:t>of p</w:t>
      </w:r>
      <w:r w:rsidR="009E4C67" w:rsidRPr="00BF4736">
        <w:t>revious determination</w:t>
      </w:r>
    </w:p>
    <w:p w14:paraId="68E0E528" w14:textId="5BB9DED3" w:rsidR="00CE289B" w:rsidRDefault="007F5742" w:rsidP="00CE289B">
      <w:pPr>
        <w:spacing w:before="120" w:after="60"/>
        <w:ind w:firstLine="709"/>
      </w:pPr>
      <w:r w:rsidRPr="00BF4736">
        <w:t xml:space="preserve">Determination </w:t>
      </w:r>
      <w:r w:rsidR="000F7F8A" w:rsidRPr="00BF4736">
        <w:t>1</w:t>
      </w:r>
      <w:r w:rsidR="00137759">
        <w:t>2</w:t>
      </w:r>
      <w:r w:rsidR="00CE289B" w:rsidRPr="00BF4736">
        <w:t xml:space="preserve"> of 20</w:t>
      </w:r>
      <w:r w:rsidR="001F2218">
        <w:t>2</w:t>
      </w:r>
      <w:r w:rsidR="00F34BAA">
        <w:t>1</w:t>
      </w:r>
      <w:r w:rsidR="00CE289B" w:rsidRPr="00BF4736">
        <w:t xml:space="preserve"> is revoked.</w:t>
      </w:r>
    </w:p>
    <w:p w14:paraId="06825A60" w14:textId="77777777" w:rsidR="007C4855" w:rsidRDefault="007C4855" w:rsidP="00CE289B">
      <w:pPr>
        <w:spacing w:before="120" w:after="60"/>
        <w:ind w:firstLine="709"/>
      </w:pPr>
    </w:p>
    <w:p w14:paraId="51D1DA08" w14:textId="77777777" w:rsidR="007C4855" w:rsidRDefault="007C4855" w:rsidP="00CE289B">
      <w:pPr>
        <w:spacing w:before="120" w:after="60"/>
        <w:ind w:firstLine="709"/>
      </w:pPr>
    </w:p>
    <w:p w14:paraId="7AA657D8" w14:textId="77777777" w:rsidR="007C4855" w:rsidRDefault="007C4855" w:rsidP="00CE289B">
      <w:pPr>
        <w:spacing w:before="120" w:after="60"/>
        <w:ind w:firstLine="709"/>
      </w:pPr>
    </w:p>
    <w:p w14:paraId="5A84EBBC" w14:textId="16181FFB" w:rsidR="007C4855" w:rsidRDefault="007C4855" w:rsidP="00CE289B">
      <w:pPr>
        <w:spacing w:before="120" w:after="60"/>
        <w:ind w:firstLine="709"/>
      </w:pPr>
    </w:p>
    <w:p w14:paraId="368F9C6D" w14:textId="3E70DCF0" w:rsidR="00DD16B0" w:rsidRDefault="00DD16B0" w:rsidP="00CE289B">
      <w:pPr>
        <w:spacing w:before="120" w:after="60"/>
        <w:ind w:firstLine="709"/>
      </w:pPr>
    </w:p>
    <w:tbl>
      <w:tblPr>
        <w:tblW w:w="0" w:type="auto"/>
        <w:tblLook w:val="04A0" w:firstRow="1" w:lastRow="0" w:firstColumn="1" w:lastColumn="0" w:noHBand="0" w:noVBand="1"/>
      </w:tblPr>
      <w:tblGrid>
        <w:gridCol w:w="4529"/>
        <w:gridCol w:w="4488"/>
      </w:tblGrid>
      <w:tr w:rsidR="00DD16B0" w:rsidRPr="006A51E8" w14:paraId="6C7FF3DE" w14:textId="77777777" w:rsidTr="00CA79C3">
        <w:tc>
          <w:tcPr>
            <w:tcW w:w="4529" w:type="dxa"/>
          </w:tcPr>
          <w:p w14:paraId="3482CDA0" w14:textId="77777777" w:rsidR="00DD16B0" w:rsidRPr="000F41B0" w:rsidRDefault="00DD16B0" w:rsidP="00CA79C3">
            <w:pPr>
              <w:tabs>
                <w:tab w:val="left" w:pos="4253"/>
                <w:tab w:val="left" w:leader="dot" w:pos="8222"/>
              </w:tabs>
              <w:rPr>
                <w:szCs w:val="24"/>
              </w:rPr>
            </w:pPr>
            <w:bookmarkStart w:id="14" w:name="_Hlk90826441"/>
          </w:p>
          <w:p w14:paraId="191748D8" w14:textId="77777777" w:rsidR="00DD16B0" w:rsidRPr="000F41B0" w:rsidRDefault="00DD16B0" w:rsidP="00CA79C3">
            <w:pPr>
              <w:tabs>
                <w:tab w:val="left" w:pos="4253"/>
                <w:tab w:val="left" w:pos="7230"/>
                <w:tab w:val="left" w:leader="dot" w:pos="8222"/>
              </w:tabs>
              <w:rPr>
                <w:szCs w:val="24"/>
              </w:rPr>
            </w:pPr>
            <w:r>
              <w:rPr>
                <w:szCs w:val="24"/>
              </w:rPr>
              <w:t>Ms Sandra Lambert AM</w:t>
            </w:r>
            <w:r w:rsidRPr="000F41B0">
              <w:rPr>
                <w:szCs w:val="24"/>
              </w:rPr>
              <w:tab/>
            </w:r>
          </w:p>
          <w:p w14:paraId="2D525884" w14:textId="77777777" w:rsidR="00DD16B0" w:rsidRPr="000F41B0" w:rsidRDefault="00DD16B0" w:rsidP="00CA79C3">
            <w:pPr>
              <w:tabs>
                <w:tab w:val="left" w:pos="7230"/>
              </w:tabs>
              <w:rPr>
                <w:szCs w:val="24"/>
              </w:rPr>
            </w:pPr>
            <w:r w:rsidRPr="000F41B0">
              <w:rPr>
                <w:szCs w:val="24"/>
              </w:rPr>
              <w:t>Chair</w:t>
            </w:r>
          </w:p>
          <w:p w14:paraId="4B1A95D2" w14:textId="77777777" w:rsidR="00DD16B0" w:rsidRDefault="00DD16B0" w:rsidP="00CA79C3">
            <w:pPr>
              <w:tabs>
                <w:tab w:val="left" w:pos="4253"/>
                <w:tab w:val="left" w:leader="dot" w:pos="8222"/>
              </w:tabs>
              <w:rPr>
                <w:szCs w:val="24"/>
              </w:rPr>
            </w:pPr>
          </w:p>
          <w:p w14:paraId="55F27945" w14:textId="77777777" w:rsidR="00DD16B0" w:rsidRPr="000F41B0" w:rsidRDefault="00DD16B0" w:rsidP="00CA79C3">
            <w:pPr>
              <w:tabs>
                <w:tab w:val="left" w:pos="4253"/>
                <w:tab w:val="left" w:leader="dot" w:pos="8222"/>
              </w:tabs>
              <w:spacing w:after="120"/>
              <w:rPr>
                <w:szCs w:val="24"/>
              </w:rPr>
            </w:pPr>
          </w:p>
        </w:tc>
        <w:tc>
          <w:tcPr>
            <w:tcW w:w="4488" w:type="dxa"/>
          </w:tcPr>
          <w:p w14:paraId="2D5D39D2" w14:textId="7A4B4C94" w:rsidR="00DD16B0" w:rsidRPr="006A51E8" w:rsidRDefault="00090885" w:rsidP="00090885">
            <w:pPr>
              <w:tabs>
                <w:tab w:val="left" w:pos="3059"/>
                <w:tab w:val="left" w:pos="7230"/>
              </w:tabs>
            </w:pPr>
            <w:r>
              <w:rPr>
                <w:noProof/>
              </w:rPr>
              <w:drawing>
                <wp:inline distT="0" distB="0" distL="0" distR="0" wp14:anchorId="70C31725" wp14:editId="52C3AB2C">
                  <wp:extent cx="1824205" cy="877640"/>
                  <wp:effectExtent l="0" t="0" r="508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3"/>
                          <a:stretch>
                            <a:fillRect/>
                          </a:stretch>
                        </pic:blipFill>
                        <pic:spPr>
                          <a:xfrm>
                            <a:off x="0" y="0"/>
                            <a:ext cx="1824205" cy="877640"/>
                          </a:xfrm>
                          <a:prstGeom prst="rect">
                            <a:avLst/>
                          </a:prstGeom>
                        </pic:spPr>
                      </pic:pic>
                    </a:graphicData>
                  </a:graphic>
                </wp:inline>
              </w:drawing>
            </w:r>
            <w:r w:rsidR="00DD16B0">
              <w:br/>
              <w:t xml:space="preserve"> </w:t>
            </w:r>
            <w:r w:rsidR="00DD16B0" w:rsidRPr="00A9481F">
              <w:t>...............................</w:t>
            </w:r>
            <w:r w:rsidR="00DD16B0">
              <w:t>.................</w:t>
            </w:r>
          </w:p>
        </w:tc>
      </w:tr>
      <w:tr w:rsidR="00DD16B0" w:rsidRPr="006A51E8" w14:paraId="029B392E" w14:textId="77777777" w:rsidTr="00CA79C3">
        <w:tc>
          <w:tcPr>
            <w:tcW w:w="4529" w:type="dxa"/>
          </w:tcPr>
          <w:p w14:paraId="2FDE264B" w14:textId="77777777" w:rsidR="00DD16B0" w:rsidRPr="000F41B0" w:rsidRDefault="00DD16B0" w:rsidP="00CA79C3">
            <w:pPr>
              <w:tabs>
                <w:tab w:val="left" w:pos="4253"/>
                <w:tab w:val="left" w:pos="7230"/>
                <w:tab w:val="left" w:leader="dot" w:pos="8222"/>
              </w:tabs>
              <w:rPr>
                <w:szCs w:val="24"/>
              </w:rPr>
            </w:pPr>
          </w:p>
          <w:p w14:paraId="786FCE87" w14:textId="77777777" w:rsidR="00DD16B0" w:rsidRDefault="00DD16B0" w:rsidP="00CA79C3">
            <w:pPr>
              <w:tabs>
                <w:tab w:val="left" w:pos="4253"/>
                <w:tab w:val="left" w:pos="7230"/>
                <w:tab w:val="left" w:leader="dot" w:pos="8222"/>
              </w:tabs>
              <w:rPr>
                <w:szCs w:val="24"/>
              </w:rPr>
            </w:pPr>
          </w:p>
          <w:p w14:paraId="74531597" w14:textId="77777777" w:rsidR="00DD16B0" w:rsidRPr="000F41B0" w:rsidRDefault="00DD16B0" w:rsidP="00CA79C3">
            <w:pPr>
              <w:tabs>
                <w:tab w:val="left" w:pos="4253"/>
                <w:tab w:val="left" w:leader="dot" w:pos="8222"/>
              </w:tabs>
              <w:rPr>
                <w:szCs w:val="24"/>
              </w:rPr>
            </w:pPr>
            <w:r>
              <w:rPr>
                <w:szCs w:val="24"/>
              </w:rPr>
              <w:t>Mr Dale Boucher PSM</w:t>
            </w:r>
            <w:r w:rsidRPr="000F41B0">
              <w:rPr>
                <w:szCs w:val="24"/>
              </w:rPr>
              <w:tab/>
            </w:r>
          </w:p>
          <w:p w14:paraId="32702822" w14:textId="77777777" w:rsidR="00DD16B0" w:rsidRPr="000F41B0" w:rsidRDefault="00DD16B0" w:rsidP="00CA79C3">
            <w:pPr>
              <w:tabs>
                <w:tab w:val="left" w:pos="4253"/>
                <w:tab w:val="left" w:leader="dot" w:pos="8222"/>
              </w:tabs>
              <w:rPr>
                <w:szCs w:val="24"/>
              </w:rPr>
            </w:pPr>
            <w:r w:rsidRPr="000F41B0">
              <w:rPr>
                <w:szCs w:val="24"/>
              </w:rPr>
              <w:t xml:space="preserve">Member </w:t>
            </w:r>
          </w:p>
        </w:tc>
        <w:tc>
          <w:tcPr>
            <w:tcW w:w="4488" w:type="dxa"/>
          </w:tcPr>
          <w:p w14:paraId="13C077F2" w14:textId="77777777" w:rsidR="00DD16B0" w:rsidRDefault="00DD16B0" w:rsidP="00CA79C3">
            <w:pPr>
              <w:tabs>
                <w:tab w:val="left" w:pos="4026"/>
                <w:tab w:val="left" w:pos="7230"/>
              </w:tabs>
            </w:pPr>
          </w:p>
          <w:p w14:paraId="59C63F5A" w14:textId="77777777" w:rsidR="00DD16B0" w:rsidRDefault="00DD16B0" w:rsidP="00CA79C3">
            <w:pPr>
              <w:tabs>
                <w:tab w:val="left" w:pos="4026"/>
                <w:tab w:val="left" w:pos="7230"/>
              </w:tabs>
            </w:pPr>
          </w:p>
          <w:p w14:paraId="257941A1" w14:textId="7F666653" w:rsidR="00DD16B0" w:rsidRDefault="00090885" w:rsidP="00CA79C3">
            <w:pPr>
              <w:tabs>
                <w:tab w:val="left" w:pos="4026"/>
                <w:tab w:val="left" w:pos="7230"/>
              </w:tabs>
            </w:pPr>
            <w:r>
              <w:rPr>
                <w:noProof/>
              </w:rPr>
              <w:drawing>
                <wp:inline distT="0" distB="0" distL="0" distR="0" wp14:anchorId="16706F4C" wp14:editId="24E93DAA">
                  <wp:extent cx="2202180" cy="917575"/>
                  <wp:effectExtent l="0" t="0" r="762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4"/>
                          <a:stretch>
                            <a:fillRect/>
                          </a:stretch>
                        </pic:blipFill>
                        <pic:spPr>
                          <a:xfrm>
                            <a:off x="0" y="0"/>
                            <a:ext cx="2202662" cy="917776"/>
                          </a:xfrm>
                          <a:prstGeom prst="rect">
                            <a:avLst/>
                          </a:prstGeom>
                        </pic:spPr>
                      </pic:pic>
                    </a:graphicData>
                  </a:graphic>
                </wp:inline>
              </w:drawing>
            </w:r>
          </w:p>
          <w:p w14:paraId="37D7807A" w14:textId="0596C3D7" w:rsidR="00DD16B0" w:rsidRDefault="00DD16B0" w:rsidP="00CA79C3">
            <w:pPr>
              <w:tabs>
                <w:tab w:val="left" w:pos="3059"/>
                <w:tab w:val="left" w:pos="7230"/>
              </w:tabs>
            </w:pPr>
            <w:r>
              <w:t xml:space="preserve">  </w:t>
            </w:r>
          </w:p>
          <w:p w14:paraId="61688AA1" w14:textId="77777777" w:rsidR="00DD16B0" w:rsidRPr="006A51E8" w:rsidRDefault="00DD16B0" w:rsidP="00CA79C3">
            <w:pPr>
              <w:tabs>
                <w:tab w:val="left" w:pos="3059"/>
                <w:tab w:val="left" w:pos="7230"/>
              </w:tabs>
            </w:pPr>
          </w:p>
        </w:tc>
      </w:tr>
    </w:tbl>
    <w:p w14:paraId="17ED4266" w14:textId="14F80848" w:rsidR="00DD16B0" w:rsidRDefault="00090885" w:rsidP="00DD16B0">
      <w:pPr>
        <w:tabs>
          <w:tab w:val="left" w:pos="4320"/>
        </w:tabs>
        <w:jc w:val="right"/>
      </w:pPr>
      <w:r>
        <w:t xml:space="preserve">15 </w:t>
      </w:r>
      <w:r w:rsidR="00D96FDA">
        <w:t>Dec</w:t>
      </w:r>
      <w:r w:rsidR="00F34BAA">
        <w:t>ember</w:t>
      </w:r>
      <w:r w:rsidR="00DD16B0">
        <w:t xml:space="preserve"> 202</w:t>
      </w:r>
      <w:r w:rsidR="00F34BAA">
        <w:t>2</w:t>
      </w:r>
    </w:p>
    <w:bookmarkEnd w:id="14"/>
    <w:p w14:paraId="0AD8A6C7" w14:textId="77777777" w:rsidR="00DD16B0" w:rsidRDefault="00DD16B0" w:rsidP="00CE289B">
      <w:pPr>
        <w:spacing w:before="120" w:after="60"/>
        <w:ind w:firstLine="709"/>
      </w:pPr>
    </w:p>
    <w:sectPr w:rsidR="00DD16B0" w:rsidSect="0054248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0780" w14:textId="77777777" w:rsidR="00C344E7" w:rsidRDefault="00C344E7">
      <w:r>
        <w:separator/>
      </w:r>
    </w:p>
  </w:endnote>
  <w:endnote w:type="continuationSeparator" w:id="0">
    <w:p w14:paraId="3EE39632" w14:textId="77777777" w:rsidR="00C344E7" w:rsidRDefault="00C344E7">
      <w:r>
        <w:continuationSeparator/>
      </w:r>
    </w:p>
  </w:endnote>
  <w:endnote w:type="continuationNotice" w:id="1">
    <w:p w14:paraId="443DD513" w14:textId="77777777" w:rsidR="00C344E7" w:rsidRDefault="00C34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411F91">
      <w:rPr>
        <w:rFonts w:ascii="Calibri" w:hAnsi="Calibri"/>
        <w:noProof/>
      </w:rPr>
      <w:t>2</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411F91">
      <w:rPr>
        <w:rFonts w:ascii="Calibri" w:hAnsi="Calibri"/>
        <w:noProof/>
      </w:rPr>
      <w:t>11</w:t>
    </w:r>
    <w:r w:rsidRPr="00FD7D3F">
      <w:rPr>
        <w:rFonts w:ascii="Calibri" w:hAnsi="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FB3" w14:textId="77777777" w:rsidR="00A63BF1" w:rsidRDefault="00A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FBE7" w14:textId="77777777" w:rsidR="00C344E7" w:rsidRDefault="00C344E7">
      <w:r>
        <w:separator/>
      </w:r>
    </w:p>
  </w:footnote>
  <w:footnote w:type="continuationSeparator" w:id="0">
    <w:p w14:paraId="63F6EFA7" w14:textId="77777777" w:rsidR="00C344E7" w:rsidRDefault="00C344E7">
      <w:r>
        <w:continuationSeparator/>
      </w:r>
    </w:p>
  </w:footnote>
  <w:footnote w:type="continuationNotice" w:id="1">
    <w:p w14:paraId="34ED0316" w14:textId="77777777" w:rsidR="00C344E7" w:rsidRDefault="00C344E7"/>
  </w:footnote>
  <w:footnote w:id="2">
    <w:p w14:paraId="62F9F1B6" w14:textId="77777777" w:rsidR="00064562" w:rsidRPr="00064562" w:rsidRDefault="00064562" w:rsidP="00064562">
      <w:pPr>
        <w:pStyle w:val="FootnoteText"/>
        <w:rPr>
          <w:rFonts w:cs="Calibri"/>
          <w:sz w:val="16"/>
          <w:szCs w:val="10"/>
        </w:rPr>
      </w:pPr>
      <w:r w:rsidRPr="00064562">
        <w:rPr>
          <w:rStyle w:val="FootnoteReference"/>
          <w:rFonts w:cs="Calibri"/>
          <w:sz w:val="16"/>
          <w:szCs w:val="10"/>
        </w:rPr>
        <w:footnoteRef/>
      </w:r>
      <w:r w:rsidRPr="00064562">
        <w:rPr>
          <w:rFonts w:cs="Calibri"/>
          <w:sz w:val="16"/>
          <w:szCs w:val="10"/>
        </w:rPr>
        <w:t xml:space="preserve">  </w:t>
      </w:r>
      <w:hyperlink r:id="rId1" w:history="1">
        <w:r w:rsidRPr="00064562">
          <w:rPr>
            <w:rStyle w:val="Hyperlink"/>
            <w:rFonts w:cs="Calibri"/>
            <w:sz w:val="16"/>
            <w:szCs w:val="10"/>
          </w:rPr>
          <w:t>ACT Budget 2022-2023 Budget Outlook, Chapter 2 Economic Outlook</w:t>
        </w:r>
      </w:hyperlink>
      <w:r w:rsidRPr="00064562">
        <w:rPr>
          <w:rFonts w:cs="Calibri"/>
          <w:sz w:val="16"/>
          <w:szCs w:val="10"/>
        </w:rPr>
        <w:t>, page 17.</w:t>
      </w:r>
    </w:p>
  </w:footnote>
  <w:footnote w:id="3">
    <w:p w14:paraId="29BAB32D" w14:textId="77777777" w:rsidR="00064562" w:rsidRDefault="00064562" w:rsidP="00064562">
      <w:pPr>
        <w:pStyle w:val="FootnoteText"/>
      </w:pPr>
      <w:r w:rsidRPr="00064562">
        <w:rPr>
          <w:rStyle w:val="FootnoteReference"/>
          <w:sz w:val="16"/>
          <w:szCs w:val="16"/>
        </w:rPr>
        <w:footnoteRef/>
      </w:r>
      <w:r w:rsidRPr="00064562">
        <w:rPr>
          <w:sz w:val="16"/>
          <w:szCs w:val="16"/>
        </w:rPr>
        <w:t xml:space="preserve"> </w:t>
      </w:r>
      <w:hyperlink r:id="rId2" w:history="1">
        <w:r w:rsidRPr="00064562">
          <w:rPr>
            <w:rStyle w:val="Hyperlink"/>
            <w:sz w:val="16"/>
            <w:szCs w:val="16"/>
          </w:rPr>
          <w:t>https://www.rba.gov.au/speeches/2022/sp-gov-2022-11-01.html</w:t>
        </w:r>
      </w:hyperlink>
      <w:r w:rsidRPr="00064562">
        <w:rPr>
          <w:sz w:val="16"/>
          <w:szCs w:val="16"/>
        </w:rPr>
        <w:t xml:space="preserve"> </w:t>
      </w:r>
    </w:p>
  </w:footnote>
  <w:footnote w:id="4">
    <w:p w14:paraId="0FDC3299" w14:textId="7AE8D756" w:rsidR="009C453F" w:rsidRPr="002A3D83" w:rsidRDefault="009C453F" w:rsidP="00FF27F9">
      <w:pPr>
        <w:rPr>
          <w:rFonts w:asciiTheme="minorHAnsi" w:hAnsiTheme="minorHAnsi" w:cstheme="minorHAnsi"/>
        </w:rPr>
      </w:pPr>
      <w:r w:rsidRPr="002A3D83">
        <w:rPr>
          <w:rStyle w:val="FootnoteReference"/>
          <w:rFonts w:asciiTheme="minorHAnsi" w:hAnsiTheme="minorHAnsi" w:cstheme="minorHAnsi"/>
          <w:sz w:val="16"/>
          <w:szCs w:val="16"/>
        </w:rPr>
        <w:footnoteRef/>
      </w:r>
      <w:r w:rsidRPr="002A3D83">
        <w:rPr>
          <w:rFonts w:asciiTheme="minorHAnsi" w:hAnsiTheme="minorHAnsi" w:cstheme="minorHAnsi"/>
          <w:sz w:val="16"/>
          <w:szCs w:val="16"/>
        </w:rPr>
        <w:t xml:space="preserve"> </w:t>
      </w:r>
      <w:hyperlink r:id="rId3" w:history="1">
        <w:r w:rsidR="001F2218" w:rsidRPr="002A3D83">
          <w:rPr>
            <w:rStyle w:val="Hyperlink"/>
            <w:rFonts w:asciiTheme="minorHAnsi" w:hAnsiTheme="minorHAnsi" w:cstheme="minorHAnsi"/>
            <w:sz w:val="16"/>
            <w:szCs w:val="16"/>
            <w:lang w:val="en-GB"/>
          </w:rPr>
          <w:t>Australian Taxation Office – Taxation Determination 202</w:t>
        </w:r>
        <w:r w:rsidR="00064562">
          <w:rPr>
            <w:rStyle w:val="Hyperlink"/>
            <w:rFonts w:asciiTheme="minorHAnsi" w:hAnsiTheme="minorHAnsi" w:cstheme="minorHAnsi"/>
            <w:sz w:val="16"/>
            <w:szCs w:val="16"/>
            <w:lang w:val="en-GB"/>
          </w:rPr>
          <w:t>2</w:t>
        </w:r>
        <w:r w:rsidR="001F2218" w:rsidRPr="002A3D83">
          <w:rPr>
            <w:rStyle w:val="Hyperlink"/>
            <w:rFonts w:asciiTheme="minorHAnsi" w:hAnsiTheme="minorHAnsi" w:cstheme="minorHAnsi"/>
            <w:sz w:val="16"/>
            <w:szCs w:val="16"/>
            <w:lang w:val="en-GB"/>
          </w:rPr>
          <w:t>/</w:t>
        </w:r>
        <w:r w:rsidR="00064562">
          <w:rPr>
            <w:rStyle w:val="Hyperlink"/>
            <w:rFonts w:asciiTheme="minorHAnsi" w:hAnsiTheme="minorHAnsi" w:cstheme="minorHAnsi"/>
            <w:sz w:val="16"/>
            <w:szCs w:val="16"/>
            <w:lang w:val="en-GB"/>
          </w:rPr>
          <w:t>10</w:t>
        </w:r>
        <w:r w:rsidR="001F2218" w:rsidRPr="002A3D83">
          <w:rPr>
            <w:rStyle w:val="Hyperlink"/>
            <w:rFonts w:asciiTheme="minorHAnsi" w:hAnsiTheme="minorHAnsi" w:cstheme="minorHAnsi"/>
            <w:sz w:val="16"/>
            <w:szCs w:val="16"/>
            <w:lang w:val="en-GB"/>
          </w:rPr>
          <w:t xml:space="preserve"> Income tax: what are the reasonable travel and overtime meal allowance expense amounts for the 202</w:t>
        </w:r>
        <w:r w:rsidR="00064562">
          <w:rPr>
            <w:rStyle w:val="Hyperlink"/>
            <w:rFonts w:asciiTheme="minorHAnsi" w:hAnsiTheme="minorHAnsi" w:cstheme="minorHAnsi"/>
            <w:sz w:val="16"/>
            <w:szCs w:val="16"/>
            <w:lang w:val="en-GB"/>
          </w:rPr>
          <w:t>2</w:t>
        </w:r>
        <w:r w:rsidR="001F2218" w:rsidRPr="002A3D83">
          <w:rPr>
            <w:rStyle w:val="Hyperlink"/>
            <w:rFonts w:asciiTheme="minorHAnsi" w:hAnsiTheme="minorHAnsi" w:cstheme="minorHAnsi"/>
            <w:sz w:val="16"/>
            <w:szCs w:val="16"/>
            <w:lang w:val="en-GB"/>
          </w:rPr>
          <w:t>-2</w:t>
        </w:r>
        <w:r w:rsidR="00064562">
          <w:rPr>
            <w:rStyle w:val="Hyperlink"/>
            <w:rFonts w:asciiTheme="minorHAnsi" w:hAnsiTheme="minorHAnsi" w:cstheme="minorHAnsi"/>
            <w:sz w:val="16"/>
            <w:szCs w:val="16"/>
            <w:lang w:val="en-GB"/>
          </w:rPr>
          <w:t>3</w:t>
        </w:r>
        <w:r w:rsidR="001F2218" w:rsidRPr="002A3D83">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742F" w14:textId="05C74263" w:rsidR="007952C3" w:rsidRDefault="00795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7CD" w14:textId="484A81F1" w:rsidR="001516A7" w:rsidRDefault="0015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8B81" w14:textId="7711ED3D" w:rsidR="007952C3" w:rsidRDefault="007952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CCB" w14:textId="442EE7C9" w:rsidR="00A63BF1" w:rsidRDefault="00A63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701" w14:textId="567ED0D3" w:rsidR="00A63BF1" w:rsidRDefault="00A63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9765" w14:textId="6D67DA4F" w:rsidR="00A63BF1" w:rsidRDefault="00A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925CD"/>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9" w15:restartNumberingAfterBreak="0">
    <w:nsid w:val="4D237C27"/>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10202C"/>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DE03E18"/>
    <w:multiLevelType w:val="multilevel"/>
    <w:tmpl w:val="D90AF8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48829767">
    <w:abstractNumId w:val="3"/>
  </w:num>
  <w:num w:numId="2" w16cid:durableId="1536967662">
    <w:abstractNumId w:val="14"/>
  </w:num>
  <w:num w:numId="3" w16cid:durableId="1351757247">
    <w:abstractNumId w:val="1"/>
  </w:num>
  <w:num w:numId="4" w16cid:durableId="540243560">
    <w:abstractNumId w:val="28"/>
  </w:num>
  <w:num w:numId="5" w16cid:durableId="1843857156">
    <w:abstractNumId w:val="18"/>
  </w:num>
  <w:num w:numId="6" w16cid:durableId="1604452848">
    <w:abstractNumId w:val="28"/>
  </w:num>
  <w:num w:numId="7" w16cid:durableId="374088622">
    <w:abstractNumId w:val="28"/>
  </w:num>
  <w:num w:numId="8" w16cid:durableId="1356927235">
    <w:abstractNumId w:val="28"/>
  </w:num>
  <w:num w:numId="9" w16cid:durableId="452482687">
    <w:abstractNumId w:val="28"/>
  </w:num>
  <w:num w:numId="10" w16cid:durableId="1554580190">
    <w:abstractNumId w:val="28"/>
  </w:num>
  <w:num w:numId="11" w16cid:durableId="206648620">
    <w:abstractNumId w:val="28"/>
  </w:num>
  <w:num w:numId="12" w16cid:durableId="1278489409">
    <w:abstractNumId w:val="11"/>
  </w:num>
  <w:num w:numId="13" w16cid:durableId="1976836712">
    <w:abstractNumId w:val="28"/>
  </w:num>
  <w:num w:numId="14" w16cid:durableId="553733552">
    <w:abstractNumId w:val="29"/>
  </w:num>
  <w:num w:numId="15" w16cid:durableId="387531680">
    <w:abstractNumId w:val="4"/>
  </w:num>
  <w:num w:numId="16" w16cid:durableId="1735279687">
    <w:abstractNumId w:val="28"/>
  </w:num>
  <w:num w:numId="17" w16cid:durableId="2111656459">
    <w:abstractNumId w:val="9"/>
  </w:num>
  <w:num w:numId="18" w16cid:durableId="1712807730">
    <w:abstractNumId w:val="17"/>
  </w:num>
  <w:num w:numId="19" w16cid:durableId="1100877233">
    <w:abstractNumId w:val="21"/>
  </w:num>
  <w:num w:numId="20" w16cid:durableId="291375508">
    <w:abstractNumId w:val="5"/>
  </w:num>
  <w:num w:numId="21" w16cid:durableId="42140064">
    <w:abstractNumId w:val="13"/>
  </w:num>
  <w:num w:numId="22" w16cid:durableId="960652959">
    <w:abstractNumId w:val="26"/>
  </w:num>
  <w:num w:numId="23" w16cid:durableId="812986619">
    <w:abstractNumId w:val="10"/>
  </w:num>
  <w:num w:numId="24" w16cid:durableId="1151026235">
    <w:abstractNumId w:val="24"/>
  </w:num>
  <w:num w:numId="25" w16cid:durableId="1344164538">
    <w:abstractNumId w:val="27"/>
  </w:num>
  <w:num w:numId="26" w16cid:durableId="163513455">
    <w:abstractNumId w:val="25"/>
  </w:num>
  <w:num w:numId="27" w16cid:durableId="2130928154">
    <w:abstractNumId w:val="8"/>
  </w:num>
  <w:num w:numId="28" w16cid:durableId="1102454525">
    <w:abstractNumId w:val="6"/>
  </w:num>
  <w:num w:numId="29" w16cid:durableId="2052147496">
    <w:abstractNumId w:val="0"/>
  </w:num>
  <w:num w:numId="30" w16cid:durableId="1197356750">
    <w:abstractNumId w:val="2"/>
  </w:num>
  <w:num w:numId="31" w16cid:durableId="569582285">
    <w:abstractNumId w:val="12"/>
  </w:num>
  <w:num w:numId="32" w16cid:durableId="1461654020">
    <w:abstractNumId w:val="20"/>
  </w:num>
  <w:num w:numId="33" w16cid:durableId="856456870">
    <w:abstractNumId w:val="16"/>
  </w:num>
  <w:num w:numId="34" w16cid:durableId="924920371">
    <w:abstractNumId w:val="22"/>
  </w:num>
  <w:num w:numId="35" w16cid:durableId="477692904">
    <w:abstractNumId w:val="19"/>
  </w:num>
  <w:num w:numId="36" w16cid:durableId="1322126462">
    <w:abstractNumId w:val="7"/>
  </w:num>
  <w:num w:numId="37" w16cid:durableId="1798985995">
    <w:abstractNumId w:val="15"/>
  </w:num>
  <w:num w:numId="38" w16cid:durableId="1366099339">
    <w:abstractNumId w:val="23"/>
  </w:num>
  <w:num w:numId="39" w16cid:durableId="76673599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253"/>
    <w:rsid w:val="00004034"/>
    <w:rsid w:val="00011EC0"/>
    <w:rsid w:val="00012060"/>
    <w:rsid w:val="00017478"/>
    <w:rsid w:val="00032FD9"/>
    <w:rsid w:val="00037787"/>
    <w:rsid w:val="000405A2"/>
    <w:rsid w:val="0004303E"/>
    <w:rsid w:val="0005314A"/>
    <w:rsid w:val="00056F1E"/>
    <w:rsid w:val="000608DC"/>
    <w:rsid w:val="00061777"/>
    <w:rsid w:val="00064562"/>
    <w:rsid w:val="000739D1"/>
    <w:rsid w:val="00076CF8"/>
    <w:rsid w:val="00081197"/>
    <w:rsid w:val="000851F5"/>
    <w:rsid w:val="00085E69"/>
    <w:rsid w:val="00090885"/>
    <w:rsid w:val="000945B5"/>
    <w:rsid w:val="000B27A4"/>
    <w:rsid w:val="000B6845"/>
    <w:rsid w:val="000C0FBA"/>
    <w:rsid w:val="000D063D"/>
    <w:rsid w:val="000D134B"/>
    <w:rsid w:val="000D150A"/>
    <w:rsid w:val="000D2E7C"/>
    <w:rsid w:val="000D4F38"/>
    <w:rsid w:val="000D58C3"/>
    <w:rsid w:val="000E190A"/>
    <w:rsid w:val="000E27BC"/>
    <w:rsid w:val="000F16DB"/>
    <w:rsid w:val="000F7F8A"/>
    <w:rsid w:val="0010519E"/>
    <w:rsid w:val="0010566F"/>
    <w:rsid w:val="0010590D"/>
    <w:rsid w:val="0011446D"/>
    <w:rsid w:val="001162F9"/>
    <w:rsid w:val="00125E2F"/>
    <w:rsid w:val="0013640A"/>
    <w:rsid w:val="00137759"/>
    <w:rsid w:val="001441B6"/>
    <w:rsid w:val="00150F23"/>
    <w:rsid w:val="001516A7"/>
    <w:rsid w:val="0015430B"/>
    <w:rsid w:val="0016506F"/>
    <w:rsid w:val="001A2437"/>
    <w:rsid w:val="001A29DE"/>
    <w:rsid w:val="001A593A"/>
    <w:rsid w:val="001B72E8"/>
    <w:rsid w:val="001B7BF8"/>
    <w:rsid w:val="001C6E69"/>
    <w:rsid w:val="001D7E3F"/>
    <w:rsid w:val="001E3520"/>
    <w:rsid w:val="001E46DF"/>
    <w:rsid w:val="001E6765"/>
    <w:rsid w:val="001F0003"/>
    <w:rsid w:val="001F2218"/>
    <w:rsid w:val="002024CA"/>
    <w:rsid w:val="0021099D"/>
    <w:rsid w:val="0021457D"/>
    <w:rsid w:val="00216362"/>
    <w:rsid w:val="002259A3"/>
    <w:rsid w:val="002364E3"/>
    <w:rsid w:val="00240A72"/>
    <w:rsid w:val="00243EDF"/>
    <w:rsid w:val="00260331"/>
    <w:rsid w:val="0026400A"/>
    <w:rsid w:val="002740B6"/>
    <w:rsid w:val="00275B7D"/>
    <w:rsid w:val="0028021D"/>
    <w:rsid w:val="00281A88"/>
    <w:rsid w:val="002853AC"/>
    <w:rsid w:val="00295D97"/>
    <w:rsid w:val="00295EFE"/>
    <w:rsid w:val="002A134C"/>
    <w:rsid w:val="002A3D83"/>
    <w:rsid w:val="002A4363"/>
    <w:rsid w:val="002A4ADA"/>
    <w:rsid w:val="002A7CDC"/>
    <w:rsid w:val="002B391E"/>
    <w:rsid w:val="002B7E5B"/>
    <w:rsid w:val="002C0475"/>
    <w:rsid w:val="002C055F"/>
    <w:rsid w:val="002C0635"/>
    <w:rsid w:val="002C2521"/>
    <w:rsid w:val="002C2963"/>
    <w:rsid w:val="002C3B13"/>
    <w:rsid w:val="002C5A60"/>
    <w:rsid w:val="002D40AF"/>
    <w:rsid w:val="002E23E7"/>
    <w:rsid w:val="002E3DEA"/>
    <w:rsid w:val="002E5D48"/>
    <w:rsid w:val="002E6E11"/>
    <w:rsid w:val="002E78F0"/>
    <w:rsid w:val="002F2C00"/>
    <w:rsid w:val="002F35E9"/>
    <w:rsid w:val="003019CD"/>
    <w:rsid w:val="0030303F"/>
    <w:rsid w:val="00306172"/>
    <w:rsid w:val="00307CAC"/>
    <w:rsid w:val="00310E20"/>
    <w:rsid w:val="00311EBD"/>
    <w:rsid w:val="0032100A"/>
    <w:rsid w:val="003247D5"/>
    <w:rsid w:val="0033335A"/>
    <w:rsid w:val="003350DA"/>
    <w:rsid w:val="00347A7E"/>
    <w:rsid w:val="0035089E"/>
    <w:rsid w:val="00351137"/>
    <w:rsid w:val="00362C49"/>
    <w:rsid w:val="0036438B"/>
    <w:rsid w:val="00374992"/>
    <w:rsid w:val="003819B8"/>
    <w:rsid w:val="00381CF4"/>
    <w:rsid w:val="00383A02"/>
    <w:rsid w:val="00386AB1"/>
    <w:rsid w:val="003B0300"/>
    <w:rsid w:val="003B0D96"/>
    <w:rsid w:val="003B1A08"/>
    <w:rsid w:val="003B1C6E"/>
    <w:rsid w:val="003B47D1"/>
    <w:rsid w:val="003C13F2"/>
    <w:rsid w:val="003D2D25"/>
    <w:rsid w:val="003D521F"/>
    <w:rsid w:val="003D7722"/>
    <w:rsid w:val="003F0176"/>
    <w:rsid w:val="003F3FFD"/>
    <w:rsid w:val="004002D6"/>
    <w:rsid w:val="004004FA"/>
    <w:rsid w:val="00410C17"/>
    <w:rsid w:val="00411F91"/>
    <w:rsid w:val="0041359A"/>
    <w:rsid w:val="0041457B"/>
    <w:rsid w:val="00417D4C"/>
    <w:rsid w:val="004222DC"/>
    <w:rsid w:val="00430650"/>
    <w:rsid w:val="00437715"/>
    <w:rsid w:val="00442413"/>
    <w:rsid w:val="00442CC0"/>
    <w:rsid w:val="00443A1A"/>
    <w:rsid w:val="004455DD"/>
    <w:rsid w:val="00446A53"/>
    <w:rsid w:val="00457D81"/>
    <w:rsid w:val="00470F0C"/>
    <w:rsid w:val="004A1BD5"/>
    <w:rsid w:val="004A2772"/>
    <w:rsid w:val="004A3696"/>
    <w:rsid w:val="004B66BB"/>
    <w:rsid w:val="004B688C"/>
    <w:rsid w:val="004C2430"/>
    <w:rsid w:val="004C2A9A"/>
    <w:rsid w:val="004C3F9E"/>
    <w:rsid w:val="004C42DA"/>
    <w:rsid w:val="004C6DE2"/>
    <w:rsid w:val="004E5F77"/>
    <w:rsid w:val="004E65FC"/>
    <w:rsid w:val="004E787F"/>
    <w:rsid w:val="004F1010"/>
    <w:rsid w:val="004F77CB"/>
    <w:rsid w:val="00513C42"/>
    <w:rsid w:val="005152BC"/>
    <w:rsid w:val="00516063"/>
    <w:rsid w:val="00517D1A"/>
    <w:rsid w:val="005210C7"/>
    <w:rsid w:val="0052127C"/>
    <w:rsid w:val="00521DCD"/>
    <w:rsid w:val="00531C63"/>
    <w:rsid w:val="00542489"/>
    <w:rsid w:val="00542674"/>
    <w:rsid w:val="00547AF8"/>
    <w:rsid w:val="00552313"/>
    <w:rsid w:val="0055434C"/>
    <w:rsid w:val="00557E3B"/>
    <w:rsid w:val="00563109"/>
    <w:rsid w:val="005708C7"/>
    <w:rsid w:val="00571882"/>
    <w:rsid w:val="005749CF"/>
    <w:rsid w:val="00580345"/>
    <w:rsid w:val="00584165"/>
    <w:rsid w:val="005854FA"/>
    <w:rsid w:val="0058716B"/>
    <w:rsid w:val="00590AB5"/>
    <w:rsid w:val="00590C88"/>
    <w:rsid w:val="0059383C"/>
    <w:rsid w:val="005A1DE1"/>
    <w:rsid w:val="005B3C50"/>
    <w:rsid w:val="005B596D"/>
    <w:rsid w:val="005C309D"/>
    <w:rsid w:val="005C3EF4"/>
    <w:rsid w:val="005C7CF2"/>
    <w:rsid w:val="005D08A8"/>
    <w:rsid w:val="005D5B57"/>
    <w:rsid w:val="005E66E2"/>
    <w:rsid w:val="005E74BE"/>
    <w:rsid w:val="005E7A3E"/>
    <w:rsid w:val="0060251D"/>
    <w:rsid w:val="0060437E"/>
    <w:rsid w:val="00604F0B"/>
    <w:rsid w:val="0061218C"/>
    <w:rsid w:val="00620BC6"/>
    <w:rsid w:val="00621667"/>
    <w:rsid w:val="00625872"/>
    <w:rsid w:val="00627997"/>
    <w:rsid w:val="006464F3"/>
    <w:rsid w:val="0065750F"/>
    <w:rsid w:val="00660CAE"/>
    <w:rsid w:val="00666FA8"/>
    <w:rsid w:val="00667D31"/>
    <w:rsid w:val="00671760"/>
    <w:rsid w:val="006718A8"/>
    <w:rsid w:val="00674580"/>
    <w:rsid w:val="00674BD0"/>
    <w:rsid w:val="00677B60"/>
    <w:rsid w:val="00686026"/>
    <w:rsid w:val="00686580"/>
    <w:rsid w:val="00686AAD"/>
    <w:rsid w:val="00687894"/>
    <w:rsid w:val="00697229"/>
    <w:rsid w:val="006972C2"/>
    <w:rsid w:val="006A1973"/>
    <w:rsid w:val="006A5149"/>
    <w:rsid w:val="006A7969"/>
    <w:rsid w:val="006B005E"/>
    <w:rsid w:val="006B1541"/>
    <w:rsid w:val="006B231A"/>
    <w:rsid w:val="006B2E82"/>
    <w:rsid w:val="006B6533"/>
    <w:rsid w:val="006C56AF"/>
    <w:rsid w:val="006D0573"/>
    <w:rsid w:val="006D4EF5"/>
    <w:rsid w:val="006D6312"/>
    <w:rsid w:val="006E2704"/>
    <w:rsid w:val="006E53A9"/>
    <w:rsid w:val="006E5788"/>
    <w:rsid w:val="006E6165"/>
    <w:rsid w:val="006F093E"/>
    <w:rsid w:val="006F1565"/>
    <w:rsid w:val="006F214B"/>
    <w:rsid w:val="006F354C"/>
    <w:rsid w:val="006F3727"/>
    <w:rsid w:val="00706B2C"/>
    <w:rsid w:val="007105C3"/>
    <w:rsid w:val="00712D69"/>
    <w:rsid w:val="00714C87"/>
    <w:rsid w:val="00714EF9"/>
    <w:rsid w:val="00722BA2"/>
    <w:rsid w:val="00724BB8"/>
    <w:rsid w:val="00725F41"/>
    <w:rsid w:val="00726DE7"/>
    <w:rsid w:val="00730C82"/>
    <w:rsid w:val="00733CCC"/>
    <w:rsid w:val="00741CBF"/>
    <w:rsid w:val="0074271A"/>
    <w:rsid w:val="00744F41"/>
    <w:rsid w:val="007534BC"/>
    <w:rsid w:val="00760F36"/>
    <w:rsid w:val="007625E1"/>
    <w:rsid w:val="0076685E"/>
    <w:rsid w:val="007729F2"/>
    <w:rsid w:val="00774F91"/>
    <w:rsid w:val="0078094C"/>
    <w:rsid w:val="007822BB"/>
    <w:rsid w:val="007826E9"/>
    <w:rsid w:val="0079219A"/>
    <w:rsid w:val="00793246"/>
    <w:rsid w:val="007952C3"/>
    <w:rsid w:val="007B3B1C"/>
    <w:rsid w:val="007B444B"/>
    <w:rsid w:val="007C23F0"/>
    <w:rsid w:val="007C4855"/>
    <w:rsid w:val="007D78C3"/>
    <w:rsid w:val="007E3499"/>
    <w:rsid w:val="007E5C2F"/>
    <w:rsid w:val="007E6AB7"/>
    <w:rsid w:val="007F5742"/>
    <w:rsid w:val="007F63A5"/>
    <w:rsid w:val="00800A05"/>
    <w:rsid w:val="00802958"/>
    <w:rsid w:val="00802ACA"/>
    <w:rsid w:val="00803DD8"/>
    <w:rsid w:val="008059B8"/>
    <w:rsid w:val="0080694B"/>
    <w:rsid w:val="00811E73"/>
    <w:rsid w:val="0082005F"/>
    <w:rsid w:val="0083375E"/>
    <w:rsid w:val="00835CB4"/>
    <w:rsid w:val="00840780"/>
    <w:rsid w:val="00845CE0"/>
    <w:rsid w:val="008542E2"/>
    <w:rsid w:val="00863A0D"/>
    <w:rsid w:val="00865598"/>
    <w:rsid w:val="00867A92"/>
    <w:rsid w:val="00870068"/>
    <w:rsid w:val="00870C17"/>
    <w:rsid w:val="00871470"/>
    <w:rsid w:val="00877EB0"/>
    <w:rsid w:val="008819BC"/>
    <w:rsid w:val="00882C73"/>
    <w:rsid w:val="008865B5"/>
    <w:rsid w:val="00892CD3"/>
    <w:rsid w:val="00893E2F"/>
    <w:rsid w:val="00894C73"/>
    <w:rsid w:val="0089656C"/>
    <w:rsid w:val="00896B3B"/>
    <w:rsid w:val="008B1F8B"/>
    <w:rsid w:val="008B6DDC"/>
    <w:rsid w:val="008C1CB2"/>
    <w:rsid w:val="008C43AB"/>
    <w:rsid w:val="008C498E"/>
    <w:rsid w:val="008C4DDD"/>
    <w:rsid w:val="008C5BE2"/>
    <w:rsid w:val="008D098D"/>
    <w:rsid w:val="008D0A3D"/>
    <w:rsid w:val="008D5909"/>
    <w:rsid w:val="008D5DDC"/>
    <w:rsid w:val="008E57C4"/>
    <w:rsid w:val="008E7288"/>
    <w:rsid w:val="0091032A"/>
    <w:rsid w:val="009118FF"/>
    <w:rsid w:val="00914BC5"/>
    <w:rsid w:val="00924B3F"/>
    <w:rsid w:val="00927A19"/>
    <w:rsid w:val="00940F78"/>
    <w:rsid w:val="009411C8"/>
    <w:rsid w:val="00941A4B"/>
    <w:rsid w:val="00944279"/>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06958"/>
    <w:rsid w:val="00A1753D"/>
    <w:rsid w:val="00A31088"/>
    <w:rsid w:val="00A32678"/>
    <w:rsid w:val="00A403CA"/>
    <w:rsid w:val="00A459FC"/>
    <w:rsid w:val="00A52931"/>
    <w:rsid w:val="00A559FB"/>
    <w:rsid w:val="00A57BFD"/>
    <w:rsid w:val="00A6207D"/>
    <w:rsid w:val="00A63BF1"/>
    <w:rsid w:val="00A64D15"/>
    <w:rsid w:val="00A64ECA"/>
    <w:rsid w:val="00A67EF9"/>
    <w:rsid w:val="00A7057A"/>
    <w:rsid w:val="00A72561"/>
    <w:rsid w:val="00A8358D"/>
    <w:rsid w:val="00A84A49"/>
    <w:rsid w:val="00A85A67"/>
    <w:rsid w:val="00A86DDE"/>
    <w:rsid w:val="00A8723E"/>
    <w:rsid w:val="00A95B7A"/>
    <w:rsid w:val="00AA47C2"/>
    <w:rsid w:val="00AA553C"/>
    <w:rsid w:val="00AB6D82"/>
    <w:rsid w:val="00AC6CAA"/>
    <w:rsid w:val="00AC729A"/>
    <w:rsid w:val="00AD584E"/>
    <w:rsid w:val="00AE689E"/>
    <w:rsid w:val="00AE77C3"/>
    <w:rsid w:val="00AE7DA8"/>
    <w:rsid w:val="00AF2E80"/>
    <w:rsid w:val="00AF41DF"/>
    <w:rsid w:val="00AF78FE"/>
    <w:rsid w:val="00B03EA0"/>
    <w:rsid w:val="00B11B47"/>
    <w:rsid w:val="00B11E3A"/>
    <w:rsid w:val="00B1683F"/>
    <w:rsid w:val="00B20AF8"/>
    <w:rsid w:val="00B27414"/>
    <w:rsid w:val="00B27652"/>
    <w:rsid w:val="00B3080A"/>
    <w:rsid w:val="00B35CA3"/>
    <w:rsid w:val="00B40DE4"/>
    <w:rsid w:val="00B51052"/>
    <w:rsid w:val="00B5196E"/>
    <w:rsid w:val="00B543C2"/>
    <w:rsid w:val="00B6295C"/>
    <w:rsid w:val="00B634A3"/>
    <w:rsid w:val="00B64F86"/>
    <w:rsid w:val="00B72024"/>
    <w:rsid w:val="00B73584"/>
    <w:rsid w:val="00B7359A"/>
    <w:rsid w:val="00B84532"/>
    <w:rsid w:val="00B93876"/>
    <w:rsid w:val="00B94E3B"/>
    <w:rsid w:val="00B960E0"/>
    <w:rsid w:val="00B97392"/>
    <w:rsid w:val="00B97BF2"/>
    <w:rsid w:val="00BA04B5"/>
    <w:rsid w:val="00BA0929"/>
    <w:rsid w:val="00BA1C2B"/>
    <w:rsid w:val="00BA462E"/>
    <w:rsid w:val="00BB3203"/>
    <w:rsid w:val="00BB500F"/>
    <w:rsid w:val="00BB7044"/>
    <w:rsid w:val="00BC2ABD"/>
    <w:rsid w:val="00BC37D1"/>
    <w:rsid w:val="00BD2FD7"/>
    <w:rsid w:val="00BD37BB"/>
    <w:rsid w:val="00BE2C65"/>
    <w:rsid w:val="00BE3052"/>
    <w:rsid w:val="00BE4B52"/>
    <w:rsid w:val="00BE60DC"/>
    <w:rsid w:val="00BE7A7D"/>
    <w:rsid w:val="00BF1E83"/>
    <w:rsid w:val="00BF4736"/>
    <w:rsid w:val="00C03DBD"/>
    <w:rsid w:val="00C05120"/>
    <w:rsid w:val="00C102C2"/>
    <w:rsid w:val="00C10C16"/>
    <w:rsid w:val="00C1228B"/>
    <w:rsid w:val="00C130EE"/>
    <w:rsid w:val="00C22742"/>
    <w:rsid w:val="00C23982"/>
    <w:rsid w:val="00C2538E"/>
    <w:rsid w:val="00C3001B"/>
    <w:rsid w:val="00C310C2"/>
    <w:rsid w:val="00C344E7"/>
    <w:rsid w:val="00C5322A"/>
    <w:rsid w:val="00C627C6"/>
    <w:rsid w:val="00C76A53"/>
    <w:rsid w:val="00C810A6"/>
    <w:rsid w:val="00C87080"/>
    <w:rsid w:val="00C9542F"/>
    <w:rsid w:val="00CA241E"/>
    <w:rsid w:val="00CA5E85"/>
    <w:rsid w:val="00CA682D"/>
    <w:rsid w:val="00CB5A6D"/>
    <w:rsid w:val="00CB688E"/>
    <w:rsid w:val="00CB7085"/>
    <w:rsid w:val="00CB7B4F"/>
    <w:rsid w:val="00CB7D64"/>
    <w:rsid w:val="00CC1DCA"/>
    <w:rsid w:val="00CC57FE"/>
    <w:rsid w:val="00CD3410"/>
    <w:rsid w:val="00CD6C8F"/>
    <w:rsid w:val="00CE1348"/>
    <w:rsid w:val="00CE289B"/>
    <w:rsid w:val="00CE2A10"/>
    <w:rsid w:val="00CF2E46"/>
    <w:rsid w:val="00D003B9"/>
    <w:rsid w:val="00D032C7"/>
    <w:rsid w:val="00D06961"/>
    <w:rsid w:val="00D11080"/>
    <w:rsid w:val="00D1646F"/>
    <w:rsid w:val="00D164A8"/>
    <w:rsid w:val="00D227A0"/>
    <w:rsid w:val="00D24A6F"/>
    <w:rsid w:val="00D3040D"/>
    <w:rsid w:val="00D30563"/>
    <w:rsid w:val="00D30BA6"/>
    <w:rsid w:val="00D316D3"/>
    <w:rsid w:val="00D452F4"/>
    <w:rsid w:val="00D46898"/>
    <w:rsid w:val="00D6128B"/>
    <w:rsid w:val="00D6204A"/>
    <w:rsid w:val="00D63CEE"/>
    <w:rsid w:val="00D64789"/>
    <w:rsid w:val="00D65A22"/>
    <w:rsid w:val="00D70635"/>
    <w:rsid w:val="00D76981"/>
    <w:rsid w:val="00D80F80"/>
    <w:rsid w:val="00D92116"/>
    <w:rsid w:val="00D928AF"/>
    <w:rsid w:val="00D9466A"/>
    <w:rsid w:val="00D96FDA"/>
    <w:rsid w:val="00DB1596"/>
    <w:rsid w:val="00DB207E"/>
    <w:rsid w:val="00DB2263"/>
    <w:rsid w:val="00DC011D"/>
    <w:rsid w:val="00DC35CF"/>
    <w:rsid w:val="00DD16B0"/>
    <w:rsid w:val="00DD34D1"/>
    <w:rsid w:val="00DD5EDD"/>
    <w:rsid w:val="00DD73BE"/>
    <w:rsid w:val="00DD743C"/>
    <w:rsid w:val="00DE4DDF"/>
    <w:rsid w:val="00DE6EB1"/>
    <w:rsid w:val="00DF0AB8"/>
    <w:rsid w:val="00DF0D48"/>
    <w:rsid w:val="00DF11C4"/>
    <w:rsid w:val="00DF1F62"/>
    <w:rsid w:val="00DF592E"/>
    <w:rsid w:val="00DF67B9"/>
    <w:rsid w:val="00DF6E3B"/>
    <w:rsid w:val="00E05FE2"/>
    <w:rsid w:val="00E13EFB"/>
    <w:rsid w:val="00E14F84"/>
    <w:rsid w:val="00E14F8B"/>
    <w:rsid w:val="00E16907"/>
    <w:rsid w:val="00E21043"/>
    <w:rsid w:val="00E2603D"/>
    <w:rsid w:val="00E270BF"/>
    <w:rsid w:val="00E31F3D"/>
    <w:rsid w:val="00E32058"/>
    <w:rsid w:val="00E33098"/>
    <w:rsid w:val="00E356CE"/>
    <w:rsid w:val="00E43087"/>
    <w:rsid w:val="00E450E1"/>
    <w:rsid w:val="00E46FD3"/>
    <w:rsid w:val="00E50E84"/>
    <w:rsid w:val="00E53E61"/>
    <w:rsid w:val="00E546CC"/>
    <w:rsid w:val="00E60C25"/>
    <w:rsid w:val="00E61D6D"/>
    <w:rsid w:val="00E74AFE"/>
    <w:rsid w:val="00E822BF"/>
    <w:rsid w:val="00E83195"/>
    <w:rsid w:val="00E87125"/>
    <w:rsid w:val="00E907EC"/>
    <w:rsid w:val="00E9270C"/>
    <w:rsid w:val="00E92A38"/>
    <w:rsid w:val="00E93640"/>
    <w:rsid w:val="00EA1A9E"/>
    <w:rsid w:val="00EC20D7"/>
    <w:rsid w:val="00EC47A1"/>
    <w:rsid w:val="00EC5FC4"/>
    <w:rsid w:val="00EC6FDE"/>
    <w:rsid w:val="00ED5718"/>
    <w:rsid w:val="00EE20B4"/>
    <w:rsid w:val="00EE5A12"/>
    <w:rsid w:val="00EF321F"/>
    <w:rsid w:val="00F137DD"/>
    <w:rsid w:val="00F215BD"/>
    <w:rsid w:val="00F21E40"/>
    <w:rsid w:val="00F339F1"/>
    <w:rsid w:val="00F34BAA"/>
    <w:rsid w:val="00F35025"/>
    <w:rsid w:val="00F35923"/>
    <w:rsid w:val="00F368EE"/>
    <w:rsid w:val="00F412B1"/>
    <w:rsid w:val="00F41CB5"/>
    <w:rsid w:val="00F54A3F"/>
    <w:rsid w:val="00F576E4"/>
    <w:rsid w:val="00F64856"/>
    <w:rsid w:val="00F64CD6"/>
    <w:rsid w:val="00F67DFE"/>
    <w:rsid w:val="00F715B9"/>
    <w:rsid w:val="00F74FF0"/>
    <w:rsid w:val="00F77F4B"/>
    <w:rsid w:val="00F8124A"/>
    <w:rsid w:val="00F848E6"/>
    <w:rsid w:val="00F875AC"/>
    <w:rsid w:val="00F90686"/>
    <w:rsid w:val="00F9273B"/>
    <w:rsid w:val="00FA0058"/>
    <w:rsid w:val="00FB60DF"/>
    <w:rsid w:val="00FB7E3C"/>
    <w:rsid w:val="00FC0C10"/>
    <w:rsid w:val="00FC1A46"/>
    <w:rsid w:val="00FC1AD2"/>
    <w:rsid w:val="00FC40E4"/>
    <w:rsid w:val="00FC5C65"/>
    <w:rsid w:val="00FD0307"/>
    <w:rsid w:val="00FE11B6"/>
    <w:rsid w:val="00FE1E77"/>
    <w:rsid w:val="00FE674B"/>
    <w:rsid w:val="00FF0669"/>
    <w:rsid w:val="00FF27F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064562"/>
    <w:rPr>
      <w:rFonts w:ascii="Calibri" w:hAnsi="Calibri"/>
      <w:b/>
      <w:bCs/>
      <w:sz w:val="24"/>
      <w:lang w:eastAsia="en-US"/>
    </w:rPr>
  </w:style>
  <w:style w:type="paragraph" w:styleId="Revision">
    <w:name w:val="Revision"/>
    <w:hidden/>
    <w:uiPriority w:val="71"/>
    <w:semiHidden/>
    <w:rsid w:val="002259A3"/>
    <w:rPr>
      <w:rFonts w:ascii="Calibri" w:hAnsi="Calibri"/>
      <w:sz w:val="24"/>
      <w:lang w:eastAsia="en-US"/>
    </w:rPr>
  </w:style>
  <w:style w:type="character" w:styleId="UnresolvedMention">
    <w:name w:val="Unresolved Mention"/>
    <w:basedOn w:val="DefaultParagraphFont"/>
    <w:uiPriority w:val="99"/>
    <w:semiHidden/>
    <w:unhideWhenUsed/>
    <w:rsid w:val="005D0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6897">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pdf/pbr/td2022-010.pdf" TargetMode="External"/><Relationship Id="rId2" Type="http://schemas.openxmlformats.org/officeDocument/2006/relationships/hyperlink" Target="https://www.rba.gov.au/speeches/2022/sp-gov-2022-11-01.html" TargetMode="External"/><Relationship Id="rId1" Type="http://schemas.openxmlformats.org/officeDocument/2006/relationships/hyperlink" Target="https://www.treasury.act.gov.au/__data/assets/pdf_file/0014/2051303/2022-23-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BECD-5ACC-4D73-95C6-EDEA5240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3466</Words>
  <Characters>18744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Determination 12 of 2022 DPP</vt:lpstr>
    </vt:vector>
  </TitlesOfParts>
  <Company>ACT Government</Company>
  <LinksUpToDate>false</LinksUpToDate>
  <CharactersWithSpaces>22166</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12 of 2022 DPP</dc:title>
  <dc:subject>Remuneration</dc:subject>
  <dc:creator>ACT Remuneration Tribunal</dc:creator>
  <cp:lastModifiedBy>Burton, Amelia</cp:lastModifiedBy>
  <cp:revision>6</cp:revision>
  <cp:lastPrinted>2022-12-14T00:56:00Z</cp:lastPrinted>
  <dcterms:created xsi:type="dcterms:W3CDTF">2022-12-14T00:54:00Z</dcterms:created>
  <dcterms:modified xsi:type="dcterms:W3CDTF">2022-12-15T22:51:00Z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