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9590" w14:textId="77777777" w:rsidR="009E4C67" w:rsidRPr="003B1A08" w:rsidRDefault="00045FE9" w:rsidP="009E4C67">
      <w:pPr>
        <w:keepNext/>
        <w:keepLines/>
        <w:spacing w:before="120"/>
        <w:rPr>
          <w:rFonts w:cs="Arial"/>
          <w:sz w:val="28"/>
          <w:szCs w:val="28"/>
        </w:rPr>
      </w:pPr>
      <w:bookmarkStart w:id="0" w:name="_Toc44738651"/>
      <w:r>
        <w:rPr>
          <w:rFonts w:cs="Arial"/>
          <w:noProof/>
          <w:lang w:eastAsia="en-AU"/>
        </w:rPr>
        <w:drawing>
          <wp:inline distT="0" distB="0" distL="0" distR="0" wp14:anchorId="3C337A63" wp14:editId="1DEB0D92">
            <wp:extent cx="1010285" cy="925195"/>
            <wp:effectExtent l="19050" t="0" r="0" b="0"/>
            <wp:docPr id="1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 xml:space="preserve">      </w:t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14:paraId="4AEA677F" w14:textId="77777777" w:rsidR="004F4020" w:rsidRPr="008D28B2" w:rsidRDefault="004F4020" w:rsidP="004F4020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D46DF6">
        <w:rPr>
          <w:color w:val="000000" w:themeColor="text1"/>
        </w:rPr>
        <w:t xml:space="preserve">Determination </w:t>
      </w:r>
      <w:r>
        <w:rPr>
          <w:color w:val="000000" w:themeColor="text1"/>
        </w:rPr>
        <w:t>8</w:t>
      </w:r>
      <w:r w:rsidRPr="00D46DF6">
        <w:rPr>
          <w:color w:val="000000" w:themeColor="text1"/>
        </w:rPr>
        <w:t xml:space="preserve"> of </w:t>
      </w:r>
      <w:r w:rsidRPr="008D28B2">
        <w:t>20</w:t>
      </w:r>
      <w:r>
        <w:t>24</w:t>
      </w:r>
      <w:r w:rsidRPr="008D28B2">
        <w:t xml:space="preserve"> </w:t>
      </w:r>
    </w:p>
    <w:p w14:paraId="6BB08C74" w14:textId="77777777" w:rsidR="00E35C4B" w:rsidRPr="003B1A08" w:rsidRDefault="00E35C4B" w:rsidP="004F4020">
      <w:pPr>
        <w:pStyle w:val="Heading1"/>
        <w:keepLines/>
        <w:pageBreakBefore w:val="0"/>
        <w:pBdr>
          <w:bottom w:val="none" w:sz="0" w:space="0" w:color="auto"/>
        </w:pBdr>
        <w:spacing w:before="120"/>
      </w:pPr>
      <w:r>
        <w:t>ACT Supreme Court Judicial Positions</w:t>
      </w:r>
    </w:p>
    <w:p w14:paraId="4FC951CD" w14:textId="77777777" w:rsidR="009E4C67" w:rsidRPr="003B1A08" w:rsidRDefault="009E4C67" w:rsidP="008E31D4">
      <w:r w:rsidRPr="003B1A08">
        <w:t xml:space="preserve">made under the </w:t>
      </w:r>
    </w:p>
    <w:p w14:paraId="79541470" w14:textId="77777777" w:rsidR="009E4C67" w:rsidRPr="000D1005" w:rsidRDefault="007F3DA2" w:rsidP="008E31D4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 w:rsidR="000D1005">
        <w:rPr>
          <w:rFonts w:cs="Arial"/>
          <w:b/>
        </w:rPr>
        <w:t>, section 10 (Inquiries about holders of certain positions)</w:t>
      </w:r>
    </w:p>
    <w:p w14:paraId="29A10D44" w14:textId="77777777" w:rsidR="00C11250" w:rsidRDefault="009E4C67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>AC</w:t>
      </w:r>
      <w:r w:rsidR="00FB3B06">
        <w:t>C</w:t>
      </w:r>
      <w:r w:rsidRPr="00F215BD">
        <w:t>OMPANYING STATEMENT</w:t>
      </w:r>
    </w:p>
    <w:p w14:paraId="2286B7DB" w14:textId="77777777" w:rsidR="009E4C67" w:rsidRPr="00F778DA" w:rsidRDefault="009E4C67" w:rsidP="009E4C67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14:paraId="45F41395" w14:textId="77777777" w:rsidR="009F17D8" w:rsidRPr="007C66D9" w:rsidRDefault="009F17D8" w:rsidP="0013762F">
      <w:pPr>
        <w:spacing w:before="120" w:after="60"/>
        <w:rPr>
          <w:b/>
        </w:rPr>
      </w:pPr>
      <w:bookmarkStart w:id="1" w:name="_Hlk136951829"/>
      <w:r>
        <w:rPr>
          <w:b/>
        </w:rPr>
        <w:t>Background</w:t>
      </w:r>
    </w:p>
    <w:p w14:paraId="3FA015A5" w14:textId="77777777" w:rsidR="009F17D8" w:rsidRPr="009D2938" w:rsidRDefault="009F17D8" w:rsidP="0013762F">
      <w:pPr>
        <w:spacing w:before="120" w:after="60"/>
        <w:rPr>
          <w:color w:val="000000" w:themeColor="text1"/>
        </w:rPr>
      </w:pPr>
      <w:r>
        <w:t>Under s</w:t>
      </w:r>
      <w:r w:rsidRPr="00E83359">
        <w:t xml:space="preserve">ection 10 of the </w:t>
      </w:r>
      <w:r w:rsidRPr="00E83359">
        <w:rPr>
          <w:i/>
        </w:rPr>
        <w:t>Remuneration Tribunal Act 1995</w:t>
      </w:r>
      <w:r w:rsidRPr="00E83359">
        <w:t xml:space="preserve"> </w:t>
      </w:r>
      <w:r>
        <w:t xml:space="preserve">(the Act), </w:t>
      </w:r>
      <w:r w:rsidRPr="00E83359">
        <w:t xml:space="preserve">the Remuneration </w:t>
      </w:r>
      <w:r w:rsidRPr="009D2938">
        <w:rPr>
          <w:color w:val="000000" w:themeColor="text1"/>
        </w:rPr>
        <w:t xml:space="preserve">Tribunal (the Tribunal) is required to inquire into, and determine, the remuneration, </w:t>
      </w:r>
      <w:proofErr w:type="gramStart"/>
      <w:r w:rsidRPr="009D2938">
        <w:rPr>
          <w:color w:val="000000" w:themeColor="text1"/>
        </w:rPr>
        <w:t>allowances</w:t>
      </w:r>
      <w:proofErr w:type="gramEnd"/>
      <w:r w:rsidRPr="009D2938">
        <w:rPr>
          <w:color w:val="000000" w:themeColor="text1"/>
        </w:rPr>
        <w:t xml:space="preserve"> and other entitlements for holders of certain public offices.  This includes the Head of Service, </w:t>
      </w:r>
      <w:r>
        <w:rPr>
          <w:color w:val="000000" w:themeColor="text1"/>
        </w:rPr>
        <w:t>D</w:t>
      </w:r>
      <w:r w:rsidRPr="009D2938">
        <w:rPr>
          <w:color w:val="000000" w:themeColor="text1"/>
        </w:rPr>
        <w:t>irectors-</w:t>
      </w:r>
      <w:r>
        <w:rPr>
          <w:color w:val="000000" w:themeColor="text1"/>
        </w:rPr>
        <w:t>G</w:t>
      </w:r>
      <w:r w:rsidRPr="009D2938">
        <w:rPr>
          <w:color w:val="000000" w:themeColor="text1"/>
        </w:rPr>
        <w:t xml:space="preserve">eneral and people engaged as an executive (known collectively as executives) under the </w:t>
      </w:r>
      <w:r w:rsidRPr="009D2938">
        <w:rPr>
          <w:i/>
          <w:color w:val="000000" w:themeColor="text1"/>
        </w:rPr>
        <w:t>Public Sector Management Act 1994</w:t>
      </w:r>
      <w:r w:rsidRPr="009D2938">
        <w:rPr>
          <w:color w:val="000000" w:themeColor="text1"/>
        </w:rPr>
        <w:t>.</w:t>
      </w:r>
    </w:p>
    <w:p w14:paraId="7B6B1E99" w14:textId="77777777" w:rsidR="009F17D8" w:rsidRPr="009D2938" w:rsidRDefault="009F17D8" w:rsidP="0013762F">
      <w:pPr>
        <w:spacing w:before="120" w:after="60"/>
        <w:rPr>
          <w:color w:val="000000" w:themeColor="text1"/>
        </w:rPr>
      </w:pPr>
      <w:bookmarkStart w:id="2" w:name="_Hlk173405074"/>
      <w:r w:rsidRPr="009D2938">
        <w:rPr>
          <w:b/>
          <w:color w:val="000000" w:themeColor="text1"/>
        </w:rPr>
        <w:t>Considerations</w:t>
      </w:r>
    </w:p>
    <w:p w14:paraId="5781D49C" w14:textId="77777777" w:rsidR="009F17D8" w:rsidRPr="00033953" w:rsidRDefault="009F17D8" w:rsidP="0013762F">
      <w:pPr>
        <w:spacing w:before="120" w:after="60"/>
        <w:rPr>
          <w:szCs w:val="24"/>
        </w:rPr>
      </w:pPr>
      <w:r w:rsidRPr="001B7AD8">
        <w:rPr>
          <w:szCs w:val="24"/>
        </w:rPr>
        <w:t xml:space="preserve">In </w:t>
      </w:r>
      <w:r>
        <w:rPr>
          <w:szCs w:val="24"/>
        </w:rPr>
        <w:t>July 2024</w:t>
      </w:r>
      <w:r w:rsidRPr="001B7AD8">
        <w:rPr>
          <w:szCs w:val="24"/>
        </w:rPr>
        <w:t xml:space="preserve">, the Tribunal commenced its </w:t>
      </w:r>
      <w:r>
        <w:rPr>
          <w:szCs w:val="24"/>
        </w:rPr>
        <w:t>Spring</w:t>
      </w:r>
      <w:r w:rsidRPr="001B7AD8">
        <w:rPr>
          <w:szCs w:val="24"/>
        </w:rPr>
        <w:t xml:space="preserve"> Sitting to consider the remuneration, allowances and other entitlements of the following </w:t>
      </w:r>
      <w:proofErr w:type="gramStart"/>
      <w:r w:rsidRPr="00033953">
        <w:rPr>
          <w:szCs w:val="24"/>
        </w:rPr>
        <w:t>office-holders</w:t>
      </w:r>
      <w:proofErr w:type="gramEnd"/>
      <w:r w:rsidRPr="00033953">
        <w:rPr>
          <w:szCs w:val="24"/>
        </w:rPr>
        <w:t xml:space="preserve">: </w:t>
      </w:r>
    </w:p>
    <w:p w14:paraId="2AC6366C" w14:textId="77777777" w:rsidR="009F17D8" w:rsidRPr="005E17C8" w:rsidRDefault="009F17D8" w:rsidP="0013762F">
      <w:pPr>
        <w:numPr>
          <w:ilvl w:val="0"/>
          <w:numId w:val="24"/>
        </w:numPr>
        <w:spacing w:before="120" w:after="60"/>
        <w:ind w:left="720"/>
        <w:rPr>
          <w:rFonts w:eastAsia="Calibri"/>
          <w:szCs w:val="24"/>
          <w:lang w:val="en-US"/>
        </w:rPr>
      </w:pPr>
      <w:r w:rsidRPr="005E17C8">
        <w:rPr>
          <w:rFonts w:eastAsia="Calibri"/>
          <w:szCs w:val="24"/>
          <w:lang w:val="en-US"/>
        </w:rPr>
        <w:t xml:space="preserve">ACT </w:t>
      </w:r>
      <w:proofErr w:type="gramStart"/>
      <w:r w:rsidRPr="005E17C8">
        <w:rPr>
          <w:rFonts w:eastAsia="Calibri"/>
          <w:szCs w:val="24"/>
          <w:lang w:val="en-US"/>
        </w:rPr>
        <w:t>Magistrates;</w:t>
      </w:r>
      <w:proofErr w:type="gramEnd"/>
    </w:p>
    <w:p w14:paraId="1122873B" w14:textId="77777777" w:rsidR="009F17D8" w:rsidRPr="005E17C8" w:rsidRDefault="009F17D8" w:rsidP="0013762F">
      <w:pPr>
        <w:numPr>
          <w:ilvl w:val="0"/>
          <w:numId w:val="24"/>
        </w:numPr>
        <w:spacing w:before="120" w:after="60"/>
        <w:ind w:left="720"/>
        <w:rPr>
          <w:rFonts w:eastAsia="Calibri"/>
          <w:szCs w:val="24"/>
          <w:lang w:val="en-US"/>
        </w:rPr>
      </w:pPr>
      <w:r w:rsidRPr="005E17C8">
        <w:rPr>
          <w:rFonts w:eastAsia="Calibri"/>
          <w:szCs w:val="24"/>
          <w:lang w:val="en-US"/>
        </w:rPr>
        <w:t xml:space="preserve">ACT Supreme Court </w:t>
      </w:r>
      <w:proofErr w:type="gramStart"/>
      <w:r>
        <w:rPr>
          <w:rFonts w:eastAsia="Calibri"/>
          <w:szCs w:val="24"/>
          <w:lang w:val="en-US"/>
        </w:rPr>
        <w:t>judges</w:t>
      </w:r>
      <w:r w:rsidRPr="005E17C8">
        <w:rPr>
          <w:rFonts w:eastAsia="Calibri"/>
          <w:szCs w:val="24"/>
          <w:lang w:val="en-US"/>
        </w:rPr>
        <w:t>;</w:t>
      </w:r>
      <w:proofErr w:type="gramEnd"/>
    </w:p>
    <w:p w14:paraId="74AAAC89" w14:textId="77777777" w:rsidR="009F17D8" w:rsidRPr="005E17C8" w:rsidRDefault="009F17D8" w:rsidP="0013762F">
      <w:pPr>
        <w:numPr>
          <w:ilvl w:val="0"/>
          <w:numId w:val="24"/>
        </w:numPr>
        <w:spacing w:before="120" w:after="60"/>
        <w:ind w:left="720"/>
        <w:rPr>
          <w:rFonts w:eastAsia="Calibri"/>
          <w:szCs w:val="24"/>
          <w:lang w:val="en-US"/>
        </w:rPr>
      </w:pPr>
      <w:r w:rsidRPr="005E17C8">
        <w:rPr>
          <w:rFonts w:eastAsia="Calibri"/>
          <w:szCs w:val="24"/>
          <w:lang w:val="en-US"/>
        </w:rPr>
        <w:t xml:space="preserve">ACT Civil and Administrative Tribunal </w:t>
      </w:r>
      <w:proofErr w:type="gramStart"/>
      <w:r w:rsidRPr="005E17C8">
        <w:rPr>
          <w:rFonts w:eastAsia="Calibri"/>
          <w:szCs w:val="24"/>
          <w:lang w:val="en-US"/>
        </w:rPr>
        <w:t>members;</w:t>
      </w:r>
      <w:proofErr w:type="gramEnd"/>
    </w:p>
    <w:p w14:paraId="52A9F642" w14:textId="77777777" w:rsidR="009F17D8" w:rsidRPr="005E17C8" w:rsidRDefault="009F17D8" w:rsidP="0013762F">
      <w:pPr>
        <w:numPr>
          <w:ilvl w:val="0"/>
          <w:numId w:val="24"/>
        </w:numPr>
        <w:spacing w:before="120" w:after="60"/>
        <w:ind w:left="720"/>
        <w:rPr>
          <w:rFonts w:eastAsia="Calibri"/>
          <w:szCs w:val="24"/>
          <w:lang w:val="en-US"/>
        </w:rPr>
      </w:pPr>
      <w:r w:rsidRPr="005E17C8">
        <w:rPr>
          <w:rFonts w:eastAsia="Calibri"/>
          <w:szCs w:val="24"/>
          <w:lang w:val="en-US"/>
        </w:rPr>
        <w:t>the ACT Integrity Commission (Integrity Commissioner and Chief Executive Officer</w:t>
      </w:r>
      <w:proofErr w:type="gramStart"/>
      <w:r w:rsidRPr="005E17C8">
        <w:rPr>
          <w:rFonts w:eastAsia="Calibri"/>
          <w:szCs w:val="24"/>
          <w:lang w:val="en-US"/>
        </w:rPr>
        <w:t>);</w:t>
      </w:r>
      <w:proofErr w:type="gramEnd"/>
    </w:p>
    <w:p w14:paraId="5D5930CB" w14:textId="77777777" w:rsidR="009F17D8" w:rsidRPr="005E17C8" w:rsidRDefault="009F17D8" w:rsidP="0013762F">
      <w:pPr>
        <w:numPr>
          <w:ilvl w:val="0"/>
          <w:numId w:val="24"/>
        </w:numPr>
        <w:spacing w:before="120" w:after="60"/>
        <w:ind w:left="720"/>
        <w:rPr>
          <w:rFonts w:eastAsia="Calibri"/>
          <w:szCs w:val="24"/>
          <w:lang w:val="en-US"/>
        </w:rPr>
      </w:pPr>
      <w:r w:rsidRPr="005E17C8">
        <w:rPr>
          <w:rFonts w:eastAsia="Calibri"/>
          <w:szCs w:val="24"/>
          <w:lang w:val="en-US"/>
        </w:rPr>
        <w:t xml:space="preserve">the Principal Registrar, Courts and </w:t>
      </w:r>
      <w:proofErr w:type="gramStart"/>
      <w:r w:rsidRPr="005E17C8">
        <w:rPr>
          <w:rFonts w:eastAsia="Calibri"/>
          <w:szCs w:val="24"/>
          <w:lang w:val="en-US"/>
        </w:rPr>
        <w:t>Tribunal;</w:t>
      </w:r>
      <w:proofErr w:type="gramEnd"/>
    </w:p>
    <w:p w14:paraId="41B1CE63" w14:textId="77777777" w:rsidR="009F17D8" w:rsidRPr="005E17C8" w:rsidRDefault="009F17D8" w:rsidP="0013762F">
      <w:pPr>
        <w:numPr>
          <w:ilvl w:val="0"/>
          <w:numId w:val="24"/>
        </w:numPr>
        <w:spacing w:before="120" w:after="60"/>
        <w:ind w:left="720"/>
        <w:rPr>
          <w:rFonts w:eastAsia="Calibri"/>
          <w:szCs w:val="24"/>
          <w:lang w:val="en-US"/>
        </w:rPr>
      </w:pPr>
      <w:r w:rsidRPr="005E17C8">
        <w:rPr>
          <w:rFonts w:eastAsia="Calibri"/>
          <w:szCs w:val="24"/>
          <w:lang w:val="en-US"/>
        </w:rPr>
        <w:t xml:space="preserve">the Director of Public </w:t>
      </w:r>
      <w:proofErr w:type="gramStart"/>
      <w:r w:rsidRPr="005E17C8">
        <w:rPr>
          <w:rFonts w:eastAsia="Calibri"/>
          <w:szCs w:val="24"/>
          <w:lang w:val="en-US"/>
        </w:rPr>
        <w:t>Prosecutions;</w:t>
      </w:r>
      <w:proofErr w:type="gramEnd"/>
      <w:r w:rsidRPr="005E17C8">
        <w:rPr>
          <w:rFonts w:eastAsia="Calibri"/>
          <w:szCs w:val="24"/>
          <w:lang w:val="en-US"/>
        </w:rPr>
        <w:t xml:space="preserve"> </w:t>
      </w:r>
    </w:p>
    <w:p w14:paraId="5D47825B" w14:textId="77777777" w:rsidR="009F17D8" w:rsidRPr="005E17C8" w:rsidRDefault="009F17D8" w:rsidP="0013762F">
      <w:pPr>
        <w:numPr>
          <w:ilvl w:val="0"/>
          <w:numId w:val="24"/>
        </w:numPr>
        <w:spacing w:before="120" w:after="60"/>
        <w:ind w:left="720"/>
        <w:rPr>
          <w:rFonts w:eastAsia="Calibri"/>
          <w:szCs w:val="24"/>
          <w:lang w:val="en-US"/>
        </w:rPr>
      </w:pPr>
      <w:r w:rsidRPr="005E17C8">
        <w:rPr>
          <w:rFonts w:eastAsia="Calibri"/>
          <w:szCs w:val="24"/>
          <w:lang w:val="en-US"/>
        </w:rPr>
        <w:t xml:space="preserve">part-time Holders of Public Office on </w:t>
      </w:r>
      <w:r>
        <w:rPr>
          <w:rFonts w:eastAsia="Calibri"/>
          <w:szCs w:val="24"/>
          <w:lang w:val="en-US"/>
        </w:rPr>
        <w:t>B</w:t>
      </w:r>
      <w:r w:rsidRPr="005E17C8">
        <w:rPr>
          <w:rFonts w:eastAsia="Calibri"/>
          <w:szCs w:val="24"/>
          <w:lang w:val="en-US"/>
        </w:rPr>
        <w:t xml:space="preserve">oards, </w:t>
      </w:r>
      <w:r>
        <w:rPr>
          <w:rFonts w:eastAsia="Calibri"/>
          <w:szCs w:val="24"/>
          <w:lang w:val="en-US"/>
        </w:rPr>
        <w:t>T</w:t>
      </w:r>
      <w:r w:rsidRPr="005E17C8">
        <w:rPr>
          <w:rFonts w:eastAsia="Calibri"/>
          <w:szCs w:val="24"/>
          <w:lang w:val="en-US"/>
        </w:rPr>
        <w:t xml:space="preserve">ribunals and </w:t>
      </w:r>
      <w:r>
        <w:rPr>
          <w:rFonts w:eastAsia="Calibri"/>
          <w:szCs w:val="24"/>
          <w:lang w:val="en-US"/>
        </w:rPr>
        <w:t>C</w:t>
      </w:r>
      <w:r w:rsidRPr="005E17C8">
        <w:rPr>
          <w:rFonts w:eastAsia="Calibri"/>
          <w:szCs w:val="24"/>
          <w:lang w:val="en-US"/>
        </w:rPr>
        <w:t>ommittees; and</w:t>
      </w:r>
    </w:p>
    <w:p w14:paraId="1B60C776" w14:textId="77777777" w:rsidR="009F17D8" w:rsidRPr="005E17C8" w:rsidRDefault="009F17D8" w:rsidP="0013762F">
      <w:pPr>
        <w:numPr>
          <w:ilvl w:val="0"/>
          <w:numId w:val="24"/>
        </w:numPr>
        <w:spacing w:before="120" w:after="60"/>
        <w:ind w:left="720"/>
        <w:rPr>
          <w:rFonts w:eastAsia="Calibri"/>
          <w:szCs w:val="24"/>
          <w:lang w:val="en-US"/>
        </w:rPr>
      </w:pPr>
      <w:r w:rsidRPr="005E17C8">
        <w:rPr>
          <w:rFonts w:eastAsia="Calibri"/>
          <w:szCs w:val="24"/>
          <w:lang w:val="en-US"/>
        </w:rPr>
        <w:t xml:space="preserve">any other positions that have been referred to the Tribunal for consideration. </w:t>
      </w:r>
    </w:p>
    <w:p w14:paraId="6AD0AAA5" w14:textId="77777777" w:rsidR="009F17D8" w:rsidRPr="001C56AB" w:rsidRDefault="009F17D8" w:rsidP="0013762F">
      <w:pPr>
        <w:spacing w:before="120" w:after="60"/>
        <w:rPr>
          <w:rFonts w:cs="Calibri"/>
        </w:rPr>
      </w:pPr>
      <w:r w:rsidRPr="001C56AB" w:rsidDel="00BB4820">
        <w:rPr>
          <w:rFonts w:cs="Calibri"/>
        </w:rPr>
        <w:t xml:space="preserve">The Tribunal advertised its </w:t>
      </w:r>
      <w:r>
        <w:rPr>
          <w:rFonts w:cs="Calibri"/>
        </w:rPr>
        <w:t>Spring</w:t>
      </w:r>
      <w:r w:rsidRPr="001C56AB">
        <w:rPr>
          <w:rFonts w:cs="Calibri"/>
        </w:rPr>
        <w:t xml:space="preserve"> Sitting</w:t>
      </w:r>
      <w:r w:rsidRPr="001C56AB" w:rsidDel="00BB4820">
        <w:rPr>
          <w:rFonts w:cs="Calibri"/>
        </w:rPr>
        <w:t xml:space="preserve"> on its website and in </w:t>
      </w:r>
      <w:r w:rsidRPr="001C56AB">
        <w:rPr>
          <w:rFonts w:cs="Calibri"/>
        </w:rPr>
        <w:t>t</w:t>
      </w:r>
      <w:r w:rsidRPr="001C56AB" w:rsidDel="00BB4820">
        <w:rPr>
          <w:rFonts w:cs="Calibri"/>
        </w:rPr>
        <w:t xml:space="preserve">he Canberra Times on </w:t>
      </w:r>
      <w:r>
        <w:rPr>
          <w:rFonts w:cs="Calibri"/>
        </w:rPr>
        <w:t>4 May 2024.</w:t>
      </w:r>
      <w:r w:rsidRPr="001C56AB" w:rsidDel="00BB4820">
        <w:rPr>
          <w:rFonts w:cs="Calibri"/>
        </w:rPr>
        <w:t xml:space="preserve"> </w:t>
      </w:r>
      <w:r w:rsidRPr="001C56AB">
        <w:rPr>
          <w:rFonts w:cs="Calibri"/>
        </w:rPr>
        <w:t xml:space="preserve">The Tribunal also wrote to the relevant </w:t>
      </w:r>
      <w:proofErr w:type="gramStart"/>
      <w:r>
        <w:rPr>
          <w:rFonts w:cs="Calibri"/>
        </w:rPr>
        <w:t>office-</w:t>
      </w:r>
      <w:r w:rsidRPr="001C56AB">
        <w:rPr>
          <w:rFonts w:cs="Calibri"/>
        </w:rPr>
        <w:t>holders</w:t>
      </w:r>
      <w:proofErr w:type="gramEnd"/>
      <w:r w:rsidRPr="001C56AB">
        <w:rPr>
          <w:rFonts w:cs="Calibri"/>
        </w:rPr>
        <w:t xml:space="preserve"> </w:t>
      </w:r>
      <w:r>
        <w:rPr>
          <w:rFonts w:cs="Calibri"/>
        </w:rPr>
        <w:t>inviting</w:t>
      </w:r>
      <w:r w:rsidRPr="001C56AB">
        <w:rPr>
          <w:rFonts w:cs="Calibri"/>
        </w:rPr>
        <w:t xml:space="preserve"> submissions. </w:t>
      </w:r>
    </w:p>
    <w:p w14:paraId="6A2BE36B" w14:textId="77777777" w:rsidR="00FD7D0B" w:rsidRDefault="009F17D8" w:rsidP="0013762F">
      <w:pPr>
        <w:spacing w:before="120" w:after="60"/>
        <w:rPr>
          <w:rFonts w:cs="Calibri"/>
          <w:szCs w:val="24"/>
        </w:rPr>
      </w:pPr>
      <w:r>
        <w:rPr>
          <w:rFonts w:cs="Calibri"/>
        </w:rPr>
        <w:t xml:space="preserve">At its meeting in July 2024, the Tribunal met with the Chief Minister, ACT Government Treasury officials and officials </w:t>
      </w:r>
      <w:r w:rsidRPr="00F73252">
        <w:rPr>
          <w:rFonts w:cs="Calibri"/>
          <w:szCs w:val="24"/>
        </w:rPr>
        <w:t xml:space="preserve">responsible for the Enterprise Agreement bargaining for ACT Public Sector non-executive employees. The Tribunal also met with a number of full-time public </w:t>
      </w:r>
      <w:proofErr w:type="gramStart"/>
      <w:r w:rsidRPr="00F73252">
        <w:rPr>
          <w:rFonts w:cs="Calibri"/>
          <w:szCs w:val="24"/>
        </w:rPr>
        <w:t>office-holders</w:t>
      </w:r>
      <w:proofErr w:type="gramEnd"/>
      <w:r>
        <w:rPr>
          <w:rFonts w:cs="Calibri"/>
          <w:szCs w:val="24"/>
        </w:rPr>
        <w:t>, part-time public office holders</w:t>
      </w:r>
      <w:r w:rsidRPr="00F73252">
        <w:rPr>
          <w:rFonts w:cs="Calibri"/>
          <w:szCs w:val="24"/>
        </w:rPr>
        <w:t xml:space="preserve"> and departmental officials. </w:t>
      </w:r>
      <w:bookmarkEnd w:id="2"/>
    </w:p>
    <w:p w14:paraId="4E67BB0E" w14:textId="6E3FEE5F" w:rsidR="009F17D8" w:rsidRPr="00FD7D0B" w:rsidRDefault="009F17D8" w:rsidP="0013762F">
      <w:pPr>
        <w:spacing w:before="120" w:after="60"/>
        <w:rPr>
          <w:rFonts w:cs="Calibri"/>
          <w:szCs w:val="24"/>
        </w:rPr>
      </w:pPr>
      <w:r>
        <w:rPr>
          <w:rFonts w:cs="Calibri"/>
        </w:rPr>
        <w:lastRenderedPageBreak/>
        <w:t>In its deliberations, t</w:t>
      </w:r>
      <w:r w:rsidRPr="001C56AB">
        <w:rPr>
          <w:rFonts w:cs="Calibri"/>
        </w:rPr>
        <w:t xml:space="preserve">he Tribunal </w:t>
      </w:r>
      <w:r>
        <w:rPr>
          <w:rFonts w:cs="Calibri"/>
        </w:rPr>
        <w:t>noted</w:t>
      </w:r>
      <w:r w:rsidRPr="001C56AB">
        <w:rPr>
          <w:rFonts w:cs="Calibri"/>
        </w:rPr>
        <w:t xml:space="preserve"> the </w:t>
      </w:r>
      <w:r>
        <w:rPr>
          <w:rFonts w:cs="Calibri"/>
        </w:rPr>
        <w:t>importance</w:t>
      </w:r>
      <w:r w:rsidRPr="001C56AB">
        <w:rPr>
          <w:rFonts w:cs="Calibri"/>
        </w:rPr>
        <w:t xml:space="preserve"> of the Territory providing competitive and equitable remuneration, </w:t>
      </w:r>
      <w:proofErr w:type="gramStart"/>
      <w:r w:rsidRPr="001C56AB">
        <w:rPr>
          <w:rFonts w:cs="Calibri"/>
        </w:rPr>
        <w:t>allowances</w:t>
      </w:r>
      <w:proofErr w:type="gramEnd"/>
      <w:r w:rsidRPr="001C56AB">
        <w:rPr>
          <w:rFonts w:cs="Calibri"/>
        </w:rPr>
        <w:t xml:space="preserve"> and other entitlements</w:t>
      </w:r>
      <w:r>
        <w:rPr>
          <w:rFonts w:cs="Calibri"/>
        </w:rPr>
        <w:t xml:space="preserve"> to</w:t>
      </w:r>
      <w:r w:rsidRPr="001C56AB">
        <w:rPr>
          <w:rFonts w:cs="Calibri"/>
        </w:rPr>
        <w:t xml:space="preserve"> attract and retain high calibre individuals</w:t>
      </w:r>
      <w:r>
        <w:rPr>
          <w:rFonts w:cs="Calibri"/>
        </w:rPr>
        <w:t xml:space="preserve">. </w:t>
      </w:r>
      <w:r>
        <w:t xml:space="preserve">The Tribunal considered community expectations that good quality services ought </w:t>
      </w:r>
      <w:proofErr w:type="gramStart"/>
      <w:r>
        <w:t>be</w:t>
      </w:r>
      <w:proofErr w:type="gramEnd"/>
      <w:r>
        <w:t xml:space="preserve"> delivered at a reasonable cost to the ratepayer. </w:t>
      </w:r>
      <w:r w:rsidR="00B371CB">
        <w:rPr>
          <w:rFonts w:cs="Calibri"/>
        </w:rPr>
        <w:t>T</w:t>
      </w:r>
      <w:r w:rsidRPr="001C56AB">
        <w:rPr>
          <w:rFonts w:cs="Calibri"/>
        </w:rPr>
        <w:t>he Tribunal noted the wage policies and recent remuneration determinations by its Commonwealth and State/Territory counterparts.</w:t>
      </w:r>
      <w:r>
        <w:rPr>
          <w:rFonts w:cs="Calibri"/>
        </w:rPr>
        <w:t xml:space="preserve"> The Tribunal continues to be cognisant of the future compounding effect of not providing increases in remuneration. </w:t>
      </w:r>
    </w:p>
    <w:p w14:paraId="7C7FD6C2" w14:textId="1A673DA5" w:rsidR="009F17D8" w:rsidRPr="0049011B" w:rsidRDefault="009F17D8" w:rsidP="0013762F">
      <w:pPr>
        <w:spacing w:before="120" w:after="60"/>
      </w:pPr>
      <w:bookmarkStart w:id="3" w:name="_Hlk173243538"/>
      <w:r>
        <w:t xml:space="preserve">While the rise in cost of living continues to be material, the Tribunal recognised that CPI growth is gradually slowing </w:t>
      </w:r>
      <w:r>
        <w:rPr>
          <w:rFonts w:cs="Calibri"/>
          <w:szCs w:val="24"/>
        </w:rPr>
        <w:t>and noted the additional cost of living relief for wage and salary earners resulting from the personal income tax cuts that came into effect on 1 July 2024</w:t>
      </w:r>
      <w:r w:rsidR="00B371CB">
        <w:rPr>
          <w:rFonts w:cs="Calibri"/>
          <w:szCs w:val="24"/>
        </w:rPr>
        <w:t>.</w:t>
      </w:r>
      <w:r>
        <w:rPr>
          <w:rStyle w:val="FootnoteReference"/>
          <w:rFonts w:cs="Calibri"/>
        </w:rPr>
        <w:footnoteReference w:id="2"/>
      </w:r>
      <w:r>
        <w:rPr>
          <w:rFonts w:cs="Calibri"/>
          <w:szCs w:val="24"/>
        </w:rPr>
        <w:t xml:space="preserve"> </w:t>
      </w:r>
      <w:bookmarkEnd w:id="3"/>
    </w:p>
    <w:p w14:paraId="4F5EC60A" w14:textId="70F40E5F" w:rsidR="009F17D8" w:rsidRPr="002C314A" w:rsidRDefault="009F17D8" w:rsidP="0013762F">
      <w:pPr>
        <w:spacing w:before="120" w:after="60"/>
        <w:rPr>
          <w:rFonts w:asciiTheme="majorHAnsi" w:hAnsiTheme="majorHAnsi" w:cstheme="majorHAnsi"/>
        </w:rPr>
      </w:pPr>
      <w:r w:rsidRPr="00D80835">
        <w:rPr>
          <w:rFonts w:asciiTheme="minorHAnsi" w:hAnsiTheme="minorHAnsi" w:cstheme="minorHAnsi"/>
          <w:color w:val="000000" w:themeColor="text1"/>
          <w:szCs w:val="24"/>
        </w:rPr>
        <w:t xml:space="preserve">The briefing provided to the Tribunal by ACT Treasury confirmed that the </w:t>
      </w:r>
      <w:r>
        <w:rPr>
          <w:rFonts w:asciiTheme="minorHAnsi" w:hAnsiTheme="minorHAnsi" w:cstheme="minorHAnsi"/>
          <w:color w:val="000000" w:themeColor="text1"/>
          <w:szCs w:val="24"/>
        </w:rPr>
        <w:t>T</w:t>
      </w:r>
      <w:r w:rsidRPr="00D80835">
        <w:rPr>
          <w:rFonts w:asciiTheme="minorHAnsi" w:hAnsiTheme="minorHAnsi" w:cstheme="minorHAnsi"/>
          <w:color w:val="000000" w:themeColor="text1"/>
          <w:szCs w:val="24"/>
        </w:rPr>
        <w:t>erritory continues to experience sustained economic and employment growth with high levels of participation in the labour market.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The Tribunal noted </w:t>
      </w:r>
      <w:r w:rsidR="00365476">
        <w:rPr>
          <w:rFonts w:asciiTheme="minorHAnsi" w:hAnsiTheme="minorHAnsi" w:cstheme="minorHAnsi"/>
          <w:color w:val="000000" w:themeColor="text1"/>
          <w:szCs w:val="24"/>
        </w:rPr>
        <w:t xml:space="preserve">that </w:t>
      </w:r>
      <w:r>
        <w:rPr>
          <w:rFonts w:asciiTheme="minorHAnsi" w:hAnsiTheme="minorHAnsi" w:cstheme="minorHAnsi"/>
          <w:color w:val="000000" w:themeColor="text1"/>
          <w:szCs w:val="24"/>
        </w:rPr>
        <w:t>the labour market continues to be tight</w:t>
      </w:r>
      <w:r w:rsidR="00365476">
        <w:rPr>
          <w:rFonts w:asciiTheme="minorHAnsi" w:hAnsiTheme="minorHAnsi" w:cstheme="minorHAnsi"/>
          <w:color w:val="000000" w:themeColor="text1"/>
          <w:szCs w:val="24"/>
        </w:rPr>
        <w:t>,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particularly given the growth in the Commonwealth Public Service.</w:t>
      </w:r>
      <w:r w:rsidRPr="00D80835">
        <w:rPr>
          <w:rFonts w:asciiTheme="minorHAnsi" w:hAnsiTheme="minorHAnsi" w:cstheme="minorHAnsi"/>
          <w:color w:val="000000" w:themeColor="text1"/>
          <w:szCs w:val="24"/>
        </w:rPr>
        <w:t xml:space="preserve"> The Tribunal </w:t>
      </w:r>
      <w:r w:rsidR="00365476">
        <w:rPr>
          <w:rFonts w:asciiTheme="minorHAnsi" w:hAnsiTheme="minorHAnsi" w:cstheme="minorHAnsi"/>
          <w:color w:val="000000" w:themeColor="text1"/>
          <w:szCs w:val="24"/>
        </w:rPr>
        <w:t xml:space="preserve">also </w:t>
      </w:r>
      <w:r w:rsidRPr="00D80835">
        <w:rPr>
          <w:rFonts w:asciiTheme="minorHAnsi" w:hAnsiTheme="minorHAnsi" w:cstheme="minorHAnsi"/>
          <w:color w:val="000000" w:themeColor="text1"/>
          <w:szCs w:val="24"/>
        </w:rPr>
        <w:t>noted that wage price forecasts are moderating slightly while inflationary pressures persist.</w:t>
      </w:r>
      <w:r>
        <w:rPr>
          <w:rFonts w:asciiTheme="majorHAnsi" w:hAnsiTheme="majorHAnsi" w:cstheme="majorHAnsi"/>
          <w:color w:val="000000" w:themeColor="text1"/>
          <w:szCs w:val="24"/>
        </w:rPr>
        <w:t xml:space="preserve"> </w:t>
      </w:r>
    </w:p>
    <w:p w14:paraId="01E04753" w14:textId="05B49F1D" w:rsidR="009F17D8" w:rsidRPr="004540AC" w:rsidRDefault="009F17D8" w:rsidP="0013762F">
      <w:pPr>
        <w:spacing w:before="120" w:after="60"/>
      </w:pPr>
      <w:r>
        <w:t>Treasury officials confirmed that wage growth in the ACT was at around the national average through the year to the June Quarter 2024, supported by a recent strengthening in public sector wages growth. The Tribunal noted that the wage price index for the public and private sectors is evening out across Australia, including in the ACT.</w:t>
      </w:r>
      <w:r>
        <w:rPr>
          <w:rStyle w:val="FootnoteReference"/>
        </w:rPr>
        <w:footnoteReference w:id="3"/>
      </w:r>
    </w:p>
    <w:p w14:paraId="141CFEE4" w14:textId="77777777" w:rsidR="009F17D8" w:rsidRDefault="009F17D8" w:rsidP="0013762F">
      <w:pPr>
        <w:spacing w:before="120" w:after="60"/>
        <w:rPr>
          <w:rFonts w:cs="Calibri"/>
          <w:color w:val="000000" w:themeColor="text1"/>
          <w:szCs w:val="24"/>
        </w:rPr>
      </w:pPr>
      <w:r w:rsidRPr="00F73252">
        <w:rPr>
          <w:rFonts w:cs="Calibri"/>
          <w:color w:val="000000" w:themeColor="text1"/>
          <w:szCs w:val="24"/>
        </w:rPr>
        <w:t xml:space="preserve">The Australian Bureau of Statistics released the Consumer Price Index for the </w:t>
      </w:r>
      <w:r>
        <w:rPr>
          <w:rFonts w:cs="Calibri"/>
          <w:color w:val="000000" w:themeColor="text1"/>
          <w:szCs w:val="24"/>
        </w:rPr>
        <w:t xml:space="preserve">June </w:t>
      </w:r>
      <w:r w:rsidRPr="00F73252">
        <w:rPr>
          <w:rFonts w:cs="Calibri"/>
          <w:color w:val="000000" w:themeColor="text1"/>
          <w:szCs w:val="24"/>
        </w:rPr>
        <w:t xml:space="preserve">Quarter on </w:t>
      </w:r>
      <w:r>
        <w:rPr>
          <w:rFonts w:cs="Calibri"/>
          <w:color w:val="000000" w:themeColor="text1"/>
          <w:szCs w:val="24"/>
        </w:rPr>
        <w:t>31 July 2024</w:t>
      </w:r>
      <w:r w:rsidRPr="00F73252">
        <w:rPr>
          <w:rFonts w:cs="Calibri"/>
          <w:color w:val="000000" w:themeColor="text1"/>
          <w:szCs w:val="24"/>
        </w:rPr>
        <w:t xml:space="preserve">, which included an increase of </w:t>
      </w:r>
      <w:r>
        <w:rPr>
          <w:rFonts w:cs="Calibri"/>
          <w:color w:val="000000" w:themeColor="text1"/>
          <w:szCs w:val="24"/>
        </w:rPr>
        <w:t>0.9</w:t>
      </w:r>
      <w:r w:rsidRPr="00F73252">
        <w:rPr>
          <w:rFonts w:cs="Calibri"/>
          <w:color w:val="000000" w:themeColor="text1"/>
          <w:szCs w:val="24"/>
        </w:rPr>
        <w:t xml:space="preserve"> per cent for the ACT during the </w:t>
      </w:r>
      <w:r>
        <w:rPr>
          <w:rFonts w:cs="Calibri"/>
          <w:color w:val="000000" w:themeColor="text1"/>
          <w:szCs w:val="24"/>
        </w:rPr>
        <w:t>June</w:t>
      </w:r>
      <w:r w:rsidRPr="00F73252">
        <w:rPr>
          <w:rFonts w:cs="Calibri"/>
          <w:color w:val="000000" w:themeColor="text1"/>
          <w:szCs w:val="24"/>
        </w:rPr>
        <w:t xml:space="preserve"> quarter, with a 3.</w:t>
      </w:r>
      <w:r>
        <w:rPr>
          <w:rFonts w:cs="Calibri"/>
          <w:color w:val="000000" w:themeColor="text1"/>
          <w:szCs w:val="24"/>
        </w:rPr>
        <w:t>1</w:t>
      </w:r>
      <w:r w:rsidRPr="00F73252">
        <w:rPr>
          <w:rFonts w:cs="Calibri"/>
          <w:color w:val="000000" w:themeColor="text1"/>
          <w:szCs w:val="24"/>
        </w:rPr>
        <w:t xml:space="preserve"> per cent increase over the year (</w:t>
      </w:r>
      <w:r>
        <w:rPr>
          <w:rFonts w:cs="Calibri"/>
          <w:color w:val="000000" w:themeColor="text1"/>
          <w:szCs w:val="24"/>
        </w:rPr>
        <w:t>June 2023</w:t>
      </w:r>
      <w:r w:rsidRPr="00F73252">
        <w:rPr>
          <w:rFonts w:cs="Calibri"/>
          <w:color w:val="000000" w:themeColor="text1"/>
          <w:szCs w:val="24"/>
        </w:rPr>
        <w:t xml:space="preserve"> to </w:t>
      </w:r>
      <w:r>
        <w:rPr>
          <w:rFonts w:cs="Calibri"/>
          <w:color w:val="000000" w:themeColor="text1"/>
          <w:szCs w:val="24"/>
        </w:rPr>
        <w:t>June 2024</w:t>
      </w:r>
      <w:r w:rsidRPr="00F73252">
        <w:rPr>
          <w:rFonts w:cs="Calibri"/>
          <w:color w:val="000000" w:themeColor="text1"/>
          <w:szCs w:val="24"/>
        </w:rPr>
        <w:t>).</w:t>
      </w:r>
      <w:r w:rsidRPr="00386B8D">
        <w:rPr>
          <w:rStyle w:val="FootnoteReference"/>
          <w:rFonts w:cs="Calibri"/>
          <w:color w:val="000000" w:themeColor="text1"/>
        </w:rPr>
        <w:footnoteReference w:id="4"/>
      </w:r>
      <w:r w:rsidRPr="00F73252">
        <w:rPr>
          <w:rFonts w:cs="Calibri"/>
          <w:color w:val="000000" w:themeColor="text1"/>
          <w:szCs w:val="24"/>
        </w:rPr>
        <w:t xml:space="preserve"> The national mean inflation was </w:t>
      </w:r>
      <w:r>
        <w:rPr>
          <w:rFonts w:cs="Calibri"/>
          <w:color w:val="000000" w:themeColor="text1"/>
          <w:szCs w:val="24"/>
        </w:rPr>
        <w:t>3.8</w:t>
      </w:r>
      <w:r w:rsidRPr="00F73252">
        <w:rPr>
          <w:rFonts w:cs="Calibri"/>
          <w:color w:val="000000" w:themeColor="text1"/>
          <w:szCs w:val="24"/>
        </w:rPr>
        <w:t xml:space="preserve"> per cent over the year.</w:t>
      </w:r>
      <w:r w:rsidRPr="00386B8D">
        <w:rPr>
          <w:rStyle w:val="FootnoteReference"/>
          <w:rFonts w:cs="Calibri"/>
          <w:color w:val="000000" w:themeColor="text1"/>
        </w:rPr>
        <w:footnoteReference w:id="5"/>
      </w:r>
      <w:r w:rsidRPr="00F73252">
        <w:rPr>
          <w:rFonts w:cs="Calibri"/>
          <w:color w:val="000000" w:themeColor="text1"/>
          <w:szCs w:val="24"/>
        </w:rPr>
        <w:t xml:space="preserve"> </w:t>
      </w:r>
    </w:p>
    <w:p w14:paraId="376B2C19" w14:textId="3848D683" w:rsidR="009F17D8" w:rsidRPr="00F73252" w:rsidRDefault="009F17D8" w:rsidP="0013762F">
      <w:pPr>
        <w:spacing w:before="120" w:after="60"/>
        <w:rPr>
          <w:szCs w:val="24"/>
        </w:rPr>
      </w:pPr>
      <w:r w:rsidRPr="00F73252">
        <w:rPr>
          <w:rFonts w:cs="Calibri"/>
          <w:szCs w:val="24"/>
        </w:rPr>
        <w:t>The Tribunal had regard to the 2023–24 ACT Budget Review, released in February 2024 by ACT Treasury, which detailed a stabilising economy in 2022–23, including</w:t>
      </w:r>
      <w:r w:rsidR="00365476">
        <w:rPr>
          <w:rFonts w:cs="Calibri"/>
          <w:szCs w:val="24"/>
        </w:rPr>
        <w:t xml:space="preserve"> a</w:t>
      </w:r>
      <w:r w:rsidRPr="00F73252">
        <w:rPr>
          <w:rFonts w:cs="Calibri"/>
          <w:szCs w:val="24"/>
        </w:rPr>
        <w:t xml:space="preserve"> 4 per cent</w:t>
      </w:r>
      <w:r w:rsidR="00365476">
        <w:rPr>
          <w:rFonts w:cs="Calibri"/>
          <w:szCs w:val="24"/>
        </w:rPr>
        <w:t xml:space="preserve"> increase</w:t>
      </w:r>
      <w:r w:rsidRPr="00F73252">
        <w:rPr>
          <w:rFonts w:cs="Calibri"/>
          <w:szCs w:val="24"/>
        </w:rPr>
        <w:t xml:space="preserve"> in WPI and 5.7 per cent</w:t>
      </w:r>
      <w:r w:rsidR="00365476">
        <w:rPr>
          <w:rFonts w:cs="Calibri"/>
          <w:szCs w:val="24"/>
        </w:rPr>
        <w:t xml:space="preserve"> increase</w:t>
      </w:r>
      <w:r w:rsidRPr="00F73252">
        <w:rPr>
          <w:rFonts w:cs="Calibri"/>
          <w:szCs w:val="24"/>
        </w:rPr>
        <w:t xml:space="preserve"> in CPI</w:t>
      </w:r>
      <w:r>
        <w:rPr>
          <w:rFonts w:cs="Calibri"/>
          <w:szCs w:val="24"/>
        </w:rPr>
        <w:t xml:space="preserve"> during that financial year</w:t>
      </w:r>
      <w:r w:rsidRPr="00F73252">
        <w:rPr>
          <w:rFonts w:cs="Calibri"/>
          <w:szCs w:val="24"/>
        </w:rPr>
        <w:t>.</w:t>
      </w:r>
      <w:r w:rsidRPr="00386B8D">
        <w:rPr>
          <w:rStyle w:val="FootnoteReference"/>
          <w:rFonts w:cs="Calibri"/>
        </w:rPr>
        <w:footnoteReference w:id="6"/>
      </w:r>
      <w:r w:rsidRPr="00F73252">
        <w:rPr>
          <w:rFonts w:cs="Calibri"/>
          <w:szCs w:val="24"/>
        </w:rPr>
        <w:t xml:space="preserve"> </w:t>
      </w:r>
    </w:p>
    <w:bookmarkEnd w:id="1"/>
    <w:p w14:paraId="06C84C61" w14:textId="39D7A6E4" w:rsidR="00E82586" w:rsidRPr="0013762F" w:rsidRDefault="009F17D8" w:rsidP="0013762F">
      <w:pPr>
        <w:spacing w:before="120" w:after="6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The Tribunal notes the increase to the remuneration of Federal Court Judges, to which the remuneration of ACT Supreme Court Judges is linked under legislation. </w:t>
      </w:r>
      <w:r>
        <w:t>This increase is reflected in the current determination for Supreme Court judges. Consistent with past practice, the Tribunal made a commensurate increase to the allowance payable to the Chief Justice of the Supreme Court.</w:t>
      </w:r>
    </w:p>
    <w:p w14:paraId="73A59112" w14:textId="382F39C7" w:rsidR="009239A2" w:rsidRPr="009D58BF" w:rsidRDefault="009239A2" w:rsidP="0013762F">
      <w:pPr>
        <w:spacing w:before="120" w:after="60"/>
        <w:rPr>
          <w:b/>
        </w:rPr>
      </w:pPr>
      <w:r w:rsidRPr="009D58BF">
        <w:rPr>
          <w:b/>
        </w:rPr>
        <w:t>Decision</w:t>
      </w:r>
    </w:p>
    <w:p w14:paraId="7E5BF6A6" w14:textId="3372BD34" w:rsidR="00E82586" w:rsidRDefault="00E82586" w:rsidP="0013762F">
      <w:pPr>
        <w:spacing w:before="120" w:after="60"/>
        <w:rPr>
          <w:color w:val="000000" w:themeColor="text1"/>
        </w:rPr>
      </w:pPr>
      <w:r>
        <w:rPr>
          <w:color w:val="000000" w:themeColor="text1"/>
        </w:rPr>
        <w:t>The Tribunal determines to increase the allowance for the position of the Chief Justice of the ACT Supreme Court to $5</w:t>
      </w:r>
      <w:r w:rsidR="00787884">
        <w:rPr>
          <w:color w:val="000000" w:themeColor="text1"/>
        </w:rPr>
        <w:t>1,765</w:t>
      </w:r>
      <w:r>
        <w:rPr>
          <w:color w:val="000000" w:themeColor="text1"/>
        </w:rPr>
        <w:t xml:space="preserve"> per annum continuing the existing relativity of this allowance to salary and </w:t>
      </w:r>
      <w:proofErr w:type="gramStart"/>
      <w:r>
        <w:rPr>
          <w:color w:val="000000" w:themeColor="text1"/>
        </w:rPr>
        <w:t>noting also</w:t>
      </w:r>
      <w:proofErr w:type="gramEnd"/>
      <w:r>
        <w:rPr>
          <w:color w:val="000000" w:themeColor="text1"/>
        </w:rPr>
        <w:t xml:space="preserve"> the increases in remuneration and entitlements </w:t>
      </w:r>
      <w:r>
        <w:rPr>
          <w:color w:val="000000" w:themeColor="text1"/>
        </w:rPr>
        <w:lastRenderedPageBreak/>
        <w:t>provided to Federal Judicial positions in July 202</w:t>
      </w:r>
      <w:r w:rsidR="00787884">
        <w:rPr>
          <w:color w:val="000000" w:themeColor="text1"/>
        </w:rPr>
        <w:t>4</w:t>
      </w:r>
      <w:r>
        <w:rPr>
          <w:color w:val="000000" w:themeColor="text1"/>
        </w:rPr>
        <w:t xml:space="preserve"> by the Commonwealth Remuneration Tribunal which therefore determines the remuneration provided to ACT Judicial positions. </w:t>
      </w:r>
    </w:p>
    <w:p w14:paraId="7BAE1545" w14:textId="77777777" w:rsidR="009239A2" w:rsidRDefault="009239A2" w:rsidP="0013762F">
      <w:pPr>
        <w:spacing w:before="120" w:after="60"/>
        <w:rPr>
          <w:color w:val="000000" w:themeColor="text1"/>
        </w:rPr>
      </w:pPr>
      <w:r>
        <w:rPr>
          <w:color w:val="000000" w:themeColor="text1"/>
        </w:rPr>
        <w:t xml:space="preserve">Following the removal of the position of the Associate Judge from relevant legislation, the Tribunal has removed the Associate Judge from its determinations. </w:t>
      </w:r>
    </w:p>
    <w:p w14:paraId="6072E144" w14:textId="50C1D60A" w:rsidR="009239A2" w:rsidRPr="00690D01" w:rsidRDefault="009239A2" w:rsidP="0013762F">
      <w:pPr>
        <w:spacing w:before="120" w:after="60"/>
        <w:rPr>
          <w:color w:val="000000" w:themeColor="text1"/>
        </w:rPr>
      </w:pPr>
      <w:r>
        <w:rPr>
          <w:color w:val="000000" w:themeColor="text1"/>
        </w:rPr>
        <w:t xml:space="preserve">The Tribunal determines to maintain the remuneration for the position of Acting Judge of the ACT Supreme Court, at the rate of 1/230 of the annual remuneration paid to a </w:t>
      </w:r>
      <w:r w:rsidR="00C30543">
        <w:rPr>
          <w:color w:val="000000" w:themeColor="text1"/>
        </w:rPr>
        <w:t>J</w:t>
      </w:r>
      <w:r>
        <w:rPr>
          <w:color w:val="000000" w:themeColor="text1"/>
        </w:rPr>
        <w:t>udge of the ACT Supreme Court per day.</w:t>
      </w:r>
      <w:r>
        <w:t xml:space="preserve"> </w:t>
      </w:r>
    </w:p>
    <w:p w14:paraId="3238C871" w14:textId="7890F619" w:rsidR="009239A2" w:rsidRPr="0090602B" w:rsidRDefault="009239A2" w:rsidP="0013762F">
      <w:pPr>
        <w:spacing w:before="120" w:after="60"/>
        <w:rPr>
          <w:szCs w:val="24"/>
        </w:rPr>
      </w:pPr>
      <w:r w:rsidRPr="00FC43A1">
        <w:rPr>
          <w:szCs w:val="24"/>
        </w:rPr>
        <w:t xml:space="preserve">The retrospective application of this Determination </w:t>
      </w:r>
      <w:r>
        <w:rPr>
          <w:szCs w:val="24"/>
        </w:rPr>
        <w:t>to 1 July 202</w:t>
      </w:r>
      <w:r w:rsidR="00787884">
        <w:rPr>
          <w:szCs w:val="24"/>
        </w:rPr>
        <w:t>4</w:t>
      </w:r>
      <w:r>
        <w:rPr>
          <w:szCs w:val="24"/>
        </w:rPr>
        <w:t xml:space="preserve"> </w:t>
      </w:r>
      <w:r w:rsidRPr="00FC43A1">
        <w:rPr>
          <w:szCs w:val="24"/>
        </w:rPr>
        <w:t>does not affect the rights of a person (other than the ACT Government) in a manner prejudicial to that person, nor does it impose any liability on such person.</w:t>
      </w:r>
    </w:p>
    <w:p w14:paraId="374DCB02" w14:textId="77777777" w:rsidR="009239A2" w:rsidRDefault="009239A2" w:rsidP="00F4595C">
      <w:pPr>
        <w:spacing w:before="120" w:after="60"/>
      </w:pPr>
    </w:p>
    <w:p w14:paraId="39BC19B5" w14:textId="0EE41156" w:rsidR="009E4C67" w:rsidRPr="009D58BF" w:rsidRDefault="00F10A9A" w:rsidP="00625249">
      <w:pPr>
        <w:ind w:left="360"/>
        <w:jc w:val="right"/>
        <w:rPr>
          <w:szCs w:val="24"/>
        </w:rPr>
      </w:pPr>
      <w:r>
        <w:rPr>
          <w:szCs w:val="24"/>
        </w:rPr>
        <w:t>22</w:t>
      </w:r>
      <w:r w:rsidR="00673B7A">
        <w:rPr>
          <w:szCs w:val="24"/>
        </w:rPr>
        <w:t xml:space="preserve"> </w:t>
      </w:r>
      <w:r w:rsidR="00787884">
        <w:rPr>
          <w:szCs w:val="24"/>
        </w:rPr>
        <w:t>August 2024</w:t>
      </w:r>
    </w:p>
    <w:p w14:paraId="6E22BCDC" w14:textId="508DA570" w:rsidR="00143279" w:rsidRPr="009D58BF" w:rsidRDefault="00143279">
      <w:pPr>
        <w:rPr>
          <w:szCs w:val="24"/>
        </w:rPr>
      </w:pPr>
      <w:r w:rsidRPr="009D58BF">
        <w:rPr>
          <w:szCs w:val="24"/>
        </w:rPr>
        <w:br w:type="page"/>
      </w:r>
    </w:p>
    <w:p w14:paraId="45B446D2" w14:textId="77777777" w:rsidR="009E4C67" w:rsidRPr="003B1A08" w:rsidRDefault="00045FE9" w:rsidP="009E4C67">
      <w:pPr>
        <w:spacing w:before="120"/>
        <w:jc w:val="right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 wp14:anchorId="5D745934" wp14:editId="538EFE73">
            <wp:extent cx="1010285" cy="92519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ab/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14:paraId="0A45D480" w14:textId="77777777" w:rsidR="004F4020" w:rsidRPr="00844136" w:rsidRDefault="004F4020" w:rsidP="004F4020">
      <w:pPr>
        <w:pStyle w:val="Heading1"/>
        <w:keepLines/>
        <w:pageBreakBefore w:val="0"/>
        <w:pBdr>
          <w:bottom w:val="none" w:sz="0" w:space="0" w:color="auto"/>
        </w:pBdr>
        <w:spacing w:before="240"/>
        <w:rPr>
          <w:color w:val="000000" w:themeColor="text1"/>
        </w:rPr>
      </w:pPr>
      <w:r w:rsidRPr="00D46DF6">
        <w:rPr>
          <w:color w:val="000000" w:themeColor="text1"/>
        </w:rPr>
        <w:t xml:space="preserve">Determination </w:t>
      </w:r>
      <w:r>
        <w:rPr>
          <w:color w:val="000000" w:themeColor="text1"/>
        </w:rPr>
        <w:t>8</w:t>
      </w:r>
      <w:r w:rsidRPr="00D46DF6">
        <w:rPr>
          <w:color w:val="000000" w:themeColor="text1"/>
        </w:rPr>
        <w:t xml:space="preserve"> of </w:t>
      </w:r>
      <w:r w:rsidRPr="008D28B2">
        <w:t>2</w:t>
      </w:r>
      <w:r w:rsidRPr="00844136">
        <w:rPr>
          <w:color w:val="000000" w:themeColor="text1"/>
        </w:rPr>
        <w:t>0</w:t>
      </w:r>
      <w:r>
        <w:rPr>
          <w:color w:val="000000" w:themeColor="text1"/>
        </w:rPr>
        <w:t>24</w:t>
      </w:r>
    </w:p>
    <w:p w14:paraId="300DCCB8" w14:textId="77777777" w:rsidR="00896DBC" w:rsidRPr="003B1A08" w:rsidRDefault="00896DBC" w:rsidP="004F4020">
      <w:pPr>
        <w:pStyle w:val="Heading1"/>
        <w:keepLines/>
        <w:pageBreakBefore w:val="0"/>
        <w:pBdr>
          <w:bottom w:val="none" w:sz="0" w:space="0" w:color="auto"/>
        </w:pBdr>
        <w:spacing w:before="120"/>
      </w:pPr>
      <w:r>
        <w:t>ACT Supreme Court Judicial Positions</w:t>
      </w:r>
    </w:p>
    <w:p w14:paraId="134D416B" w14:textId="77777777" w:rsidR="009E4C67" w:rsidRPr="003B1A08" w:rsidRDefault="009E4C67" w:rsidP="008E31D4">
      <w:r w:rsidRPr="003B1A08">
        <w:t xml:space="preserve">made under the </w:t>
      </w:r>
    </w:p>
    <w:p w14:paraId="15D36650" w14:textId="77777777" w:rsidR="00076CA5" w:rsidRPr="000D1005" w:rsidRDefault="00076CA5" w:rsidP="00076CA5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14:paraId="6A08C6A1" w14:textId="77777777" w:rsidR="009E4C67" w:rsidRPr="003B1A08" w:rsidRDefault="009E4C67" w:rsidP="009E4C67">
      <w:pPr>
        <w:pStyle w:val="N-line3"/>
        <w:pBdr>
          <w:bottom w:val="none" w:sz="0" w:space="0" w:color="auto"/>
        </w:pBdr>
      </w:pPr>
    </w:p>
    <w:p w14:paraId="6DB8F7D6" w14:textId="77777777" w:rsidR="00C11250" w:rsidRDefault="00C11250" w:rsidP="004F4020">
      <w:pPr>
        <w:pStyle w:val="N-line3"/>
        <w:pBdr>
          <w:top w:val="single" w:sz="12" w:space="1" w:color="auto"/>
          <w:bottom w:val="none" w:sz="0" w:space="0" w:color="auto"/>
        </w:pBdr>
        <w:spacing w:before="120"/>
      </w:pPr>
    </w:p>
    <w:p w14:paraId="6C08B56A" w14:textId="7BFA34BF" w:rsidR="00C11250" w:rsidRDefault="007F3DA2" w:rsidP="004F4020">
      <w:pPr>
        <w:pStyle w:val="Heading2"/>
        <w:spacing w:after="0"/>
        <w:ind w:left="567" w:hanging="567"/>
      </w:pPr>
      <w:r w:rsidRPr="007F3DA2">
        <w:t xml:space="preserve">1. </w:t>
      </w:r>
      <w:r w:rsidR="00C30543">
        <w:tab/>
      </w:r>
      <w:r w:rsidRPr="007F3DA2">
        <w:t>Commencement</w:t>
      </w:r>
    </w:p>
    <w:p w14:paraId="25249A45" w14:textId="1203EE99" w:rsidR="00C11250" w:rsidRPr="009D58BF" w:rsidRDefault="00535602" w:rsidP="00C30543">
      <w:pPr>
        <w:spacing w:before="120" w:after="60"/>
        <w:ind w:firstLine="567"/>
      </w:pPr>
      <w:r w:rsidRPr="009D58BF">
        <w:t xml:space="preserve">This instrument </w:t>
      </w:r>
      <w:r w:rsidR="00CD5165">
        <w:t>is taken to have commenced</w:t>
      </w:r>
      <w:r w:rsidR="00CD6D68" w:rsidRPr="009D58BF">
        <w:t xml:space="preserve"> on </w:t>
      </w:r>
      <w:r w:rsidR="00CD5165">
        <w:t>1 July 202</w:t>
      </w:r>
      <w:r w:rsidR="00787884">
        <w:t>4</w:t>
      </w:r>
      <w:r w:rsidR="0096745A" w:rsidRPr="009D58BF">
        <w:t>.</w:t>
      </w:r>
    </w:p>
    <w:p w14:paraId="789B366B" w14:textId="48C66FF5" w:rsidR="00C11250" w:rsidRPr="00A32CC2" w:rsidRDefault="007F3DA2" w:rsidP="00C30543">
      <w:pPr>
        <w:pStyle w:val="Heading2"/>
        <w:tabs>
          <w:tab w:val="left" w:pos="567"/>
        </w:tabs>
        <w:spacing w:before="120" w:after="60"/>
      </w:pPr>
      <w:r w:rsidRPr="00A32CC2">
        <w:t xml:space="preserve">2. </w:t>
      </w:r>
      <w:r w:rsidR="00C30543">
        <w:tab/>
      </w:r>
      <w:r w:rsidR="0081643F" w:rsidRPr="00A32CC2">
        <w:t xml:space="preserve">Remuneration </w:t>
      </w:r>
    </w:p>
    <w:p w14:paraId="75838E7E" w14:textId="465B596F" w:rsidR="00C11250" w:rsidRPr="00A32CC2" w:rsidRDefault="00DF1C00" w:rsidP="009F17D8">
      <w:pPr>
        <w:spacing w:before="120" w:after="60"/>
        <w:ind w:left="567" w:hanging="567"/>
      </w:pPr>
      <w:r w:rsidRPr="00A32CC2">
        <w:t>2.1</w:t>
      </w:r>
      <w:r w:rsidR="00A01167" w:rsidRPr="00A32CC2">
        <w:tab/>
      </w:r>
      <w:r w:rsidR="007A4970" w:rsidRPr="00A32CC2">
        <w:t xml:space="preserve">The </w:t>
      </w:r>
      <w:r w:rsidR="00FB4BFB" w:rsidRPr="00A32CC2">
        <w:t>benchmark</w:t>
      </w:r>
      <w:r w:rsidR="007A4970" w:rsidRPr="00A32CC2">
        <w:t xml:space="preserve"> </w:t>
      </w:r>
      <w:r w:rsidR="008035CE" w:rsidRPr="00A32CC2">
        <w:t xml:space="preserve">is </w:t>
      </w:r>
      <w:r w:rsidR="001015F3" w:rsidRPr="00A32CC2">
        <w:t>$</w:t>
      </w:r>
      <w:r w:rsidR="00787884">
        <w:t>517,650</w:t>
      </w:r>
      <w:r w:rsidR="001015F3" w:rsidRPr="00A32CC2">
        <w:t xml:space="preserve"> </w:t>
      </w:r>
      <w:r w:rsidR="00EE7426" w:rsidRPr="00A32CC2">
        <w:t xml:space="preserve">(being </w:t>
      </w:r>
      <w:r w:rsidR="0081643F" w:rsidRPr="00A32CC2">
        <w:t xml:space="preserve">the remuneration payable to a Federal Court </w:t>
      </w:r>
      <w:r w:rsidR="006537A6" w:rsidRPr="00A32CC2">
        <w:t xml:space="preserve">Judge and </w:t>
      </w:r>
      <w:r w:rsidR="0081643F" w:rsidRPr="00A32CC2">
        <w:t>ACT Supreme Court Judge</w:t>
      </w:r>
      <w:r w:rsidR="005511DA" w:rsidRPr="00A32CC2">
        <w:t xml:space="preserve"> </w:t>
      </w:r>
      <w:r w:rsidR="0020190A" w:rsidRPr="00A32CC2">
        <w:t>on</w:t>
      </w:r>
      <w:r w:rsidR="007D72F3" w:rsidRPr="00A32CC2">
        <w:t xml:space="preserve"> 1 </w:t>
      </w:r>
      <w:r w:rsidR="00380FF3" w:rsidRPr="00A32CC2">
        <w:t xml:space="preserve">July </w:t>
      </w:r>
      <w:r w:rsidR="00896DBC" w:rsidRPr="00A32CC2">
        <w:t>20</w:t>
      </w:r>
      <w:r w:rsidR="00CD5165">
        <w:t>2</w:t>
      </w:r>
      <w:r w:rsidR="00787884">
        <w:t>4</w:t>
      </w:r>
      <w:r w:rsidR="00EE7426" w:rsidRPr="00A32CC2">
        <w:t>)</w:t>
      </w:r>
      <w:r w:rsidR="007A4970" w:rsidRPr="00A32CC2">
        <w:t>.</w:t>
      </w:r>
      <w:r w:rsidR="001015F3" w:rsidRPr="00A32CC2">
        <w:t xml:space="preserve"> </w:t>
      </w:r>
    </w:p>
    <w:p w14:paraId="0883F59B" w14:textId="0D6C0A24" w:rsidR="00C11250" w:rsidRPr="00A32CC2" w:rsidRDefault="007232A0" w:rsidP="00C30543">
      <w:pPr>
        <w:pStyle w:val="Heading2"/>
        <w:spacing w:before="120" w:after="60"/>
        <w:ind w:firstLine="567"/>
        <w:rPr>
          <w:b w:val="0"/>
          <w:i/>
        </w:rPr>
      </w:pPr>
      <w:r w:rsidRPr="00A32CC2">
        <w:rPr>
          <w:b w:val="0"/>
          <w:i/>
        </w:rPr>
        <w:t>Chief Justice of the Supreme Court</w:t>
      </w:r>
    </w:p>
    <w:p w14:paraId="4971DE3A" w14:textId="0A3D4324" w:rsidR="00FA7ED7" w:rsidRPr="00A32CC2" w:rsidRDefault="00DF1C00" w:rsidP="009F17D8">
      <w:pPr>
        <w:spacing w:before="120" w:after="60"/>
        <w:ind w:left="567" w:hanging="567"/>
      </w:pPr>
      <w:r w:rsidRPr="00A32CC2">
        <w:t>2.2</w:t>
      </w:r>
      <w:r w:rsidR="00A01167" w:rsidRPr="00A32CC2">
        <w:tab/>
      </w:r>
      <w:r w:rsidR="007A4970" w:rsidRPr="00A32CC2">
        <w:t>The Chief Justice of the Supreme Court is entitled to an allowance</w:t>
      </w:r>
      <w:r w:rsidR="0081643F" w:rsidRPr="00A32CC2">
        <w:t xml:space="preserve"> of </w:t>
      </w:r>
      <w:r w:rsidR="00896DBC" w:rsidRPr="00A32CC2">
        <w:t>$</w:t>
      </w:r>
      <w:r w:rsidR="00673B7A">
        <w:t>5</w:t>
      </w:r>
      <w:r w:rsidR="00787884">
        <w:t>1,765</w:t>
      </w:r>
      <w:r w:rsidR="00896DBC" w:rsidRPr="00A32CC2">
        <w:t xml:space="preserve"> </w:t>
      </w:r>
      <w:r w:rsidR="00267E35" w:rsidRPr="00A32CC2">
        <w:t xml:space="preserve">per annum </w:t>
      </w:r>
      <w:r w:rsidR="003B1FF4" w:rsidRPr="00A32CC2">
        <w:t>in addition to the benchmark</w:t>
      </w:r>
      <w:r w:rsidR="0081643F" w:rsidRPr="00A32CC2">
        <w:t>.</w:t>
      </w:r>
      <w:r w:rsidR="007A4970" w:rsidRPr="00A32CC2">
        <w:t xml:space="preserve"> </w:t>
      </w:r>
    </w:p>
    <w:p w14:paraId="51C031A1" w14:textId="3E1463B8" w:rsidR="00C11250" w:rsidRPr="009D58BF" w:rsidRDefault="003C3D49" w:rsidP="00C30543">
      <w:pPr>
        <w:pStyle w:val="Heading2"/>
        <w:spacing w:before="120" w:after="60"/>
        <w:ind w:firstLine="567"/>
        <w:rPr>
          <w:b w:val="0"/>
          <w:i/>
        </w:rPr>
      </w:pPr>
      <w:r w:rsidRPr="009D58BF">
        <w:rPr>
          <w:b w:val="0"/>
          <w:i/>
        </w:rPr>
        <w:t>Acting Judge</w:t>
      </w:r>
    </w:p>
    <w:p w14:paraId="15A4F2EC" w14:textId="3891CB3E" w:rsidR="001A4B4B" w:rsidRPr="00BE19DF" w:rsidRDefault="00DF1C00" w:rsidP="009F17D8">
      <w:pPr>
        <w:spacing w:before="120" w:after="60"/>
        <w:ind w:left="567" w:hanging="567"/>
      </w:pPr>
      <w:r w:rsidRPr="009D58BF">
        <w:t>2.</w:t>
      </w:r>
      <w:r w:rsidR="00673B7A">
        <w:t>3</w:t>
      </w:r>
      <w:r w:rsidR="00A01167" w:rsidRPr="009D58BF">
        <w:tab/>
      </w:r>
      <w:r w:rsidR="00132A9D" w:rsidRPr="009D58BF">
        <w:t>If a</w:t>
      </w:r>
      <w:r w:rsidR="00093D63" w:rsidRPr="009D58BF">
        <w:t>n A</w:t>
      </w:r>
      <w:r w:rsidR="003C3D49" w:rsidRPr="009D58BF">
        <w:t>cting Judge</w:t>
      </w:r>
      <w:r w:rsidR="0018324E">
        <w:t xml:space="preserve"> </w:t>
      </w:r>
      <w:r w:rsidR="00132A9D" w:rsidRPr="00BE19DF">
        <w:t xml:space="preserve">undertakes judicial duties for </w:t>
      </w:r>
      <w:r w:rsidR="00D738C1" w:rsidRPr="00BE19DF">
        <w:t>3</w:t>
      </w:r>
      <w:r w:rsidR="00132A9D" w:rsidRPr="00BE19DF">
        <w:t xml:space="preserve"> hours or more on any given day, they are</w:t>
      </w:r>
      <w:r w:rsidR="003C3D49" w:rsidRPr="00BE19DF">
        <w:t xml:space="preserve"> entitled to</w:t>
      </w:r>
      <w:r w:rsidR="00132A9D" w:rsidRPr="00BE19DF">
        <w:t xml:space="preserve"> the daily remuneration calculated at the rate of</w:t>
      </w:r>
      <w:r w:rsidR="003C3D49" w:rsidRPr="00BE19DF">
        <w:t xml:space="preserve"> 1/230 of the </w:t>
      </w:r>
      <w:r w:rsidR="00267E35" w:rsidRPr="00BE19DF">
        <w:t xml:space="preserve">annual </w:t>
      </w:r>
      <w:r w:rsidR="003C3D49" w:rsidRPr="00BE19DF">
        <w:t>remuneration paid</w:t>
      </w:r>
      <w:r w:rsidR="008035CE" w:rsidRPr="00BE19DF">
        <w:t>, from time to time,</w:t>
      </w:r>
      <w:r w:rsidR="003C3D49" w:rsidRPr="00BE19DF">
        <w:t xml:space="preserve"> to a </w:t>
      </w:r>
      <w:r w:rsidR="00C30543">
        <w:t>J</w:t>
      </w:r>
      <w:r w:rsidR="003C3D49" w:rsidRPr="00BE19DF">
        <w:t>udge of the ACT Supreme Court.</w:t>
      </w:r>
      <w:r w:rsidR="001A4B4B" w:rsidRPr="00BE19DF">
        <w:rPr>
          <w:szCs w:val="24"/>
        </w:rPr>
        <w:t xml:space="preserve"> </w:t>
      </w:r>
    </w:p>
    <w:p w14:paraId="1804DA79" w14:textId="53CEC8A4" w:rsidR="00227441" w:rsidRPr="00BE19DF" w:rsidRDefault="001A4B4B" w:rsidP="009F17D8">
      <w:pPr>
        <w:spacing w:before="120" w:after="60"/>
        <w:ind w:left="567" w:hanging="567"/>
      </w:pPr>
      <w:r w:rsidRPr="00BE19DF">
        <w:t>2.</w:t>
      </w:r>
      <w:r w:rsidR="00673B7A">
        <w:t>4</w:t>
      </w:r>
      <w:r w:rsidRPr="00BE19DF">
        <w:tab/>
        <w:t>If an Acting Judge</w:t>
      </w:r>
      <w:r w:rsidR="0018324E" w:rsidRPr="00BE19DF">
        <w:t xml:space="preserve"> </w:t>
      </w:r>
      <w:r w:rsidRPr="00BE19DF">
        <w:t xml:space="preserve">undertakes judicial duties for </w:t>
      </w:r>
      <w:r w:rsidR="00D111E9" w:rsidRPr="00BE19DF">
        <w:t xml:space="preserve">fewer than </w:t>
      </w:r>
      <w:r w:rsidR="00D738C1" w:rsidRPr="00BE19DF">
        <w:t>3</w:t>
      </w:r>
      <w:r w:rsidRPr="00BE19DF">
        <w:t xml:space="preserve"> hours</w:t>
      </w:r>
      <w:r w:rsidR="00D111E9" w:rsidRPr="00BE19DF">
        <w:t xml:space="preserve"> on any given day</w:t>
      </w:r>
      <w:r w:rsidRPr="00BE19DF">
        <w:t xml:space="preserve">, they are entitled to </w:t>
      </w:r>
      <w:r w:rsidR="007C14CA" w:rsidRPr="00BE19DF">
        <w:t>half</w:t>
      </w:r>
      <w:r w:rsidRPr="00BE19DF">
        <w:t xml:space="preserve"> of the daily remuneration rate.</w:t>
      </w:r>
      <w:r w:rsidR="00227441" w:rsidRPr="00BE19DF">
        <w:t xml:space="preserve"> </w:t>
      </w:r>
    </w:p>
    <w:p w14:paraId="2192E5BE" w14:textId="3DEC376C" w:rsidR="00227441" w:rsidRPr="00880986" w:rsidRDefault="000047DF" w:rsidP="009F17D8">
      <w:pPr>
        <w:spacing w:before="120" w:after="60"/>
        <w:ind w:left="567" w:hanging="567"/>
        <w:rPr>
          <w:color w:val="000000" w:themeColor="text1"/>
        </w:rPr>
      </w:pPr>
      <w:r w:rsidRPr="00BE19DF">
        <w:rPr>
          <w:color w:val="000000" w:themeColor="text1"/>
        </w:rPr>
        <w:t>2.</w:t>
      </w:r>
      <w:r w:rsidR="00673B7A">
        <w:rPr>
          <w:color w:val="000000" w:themeColor="text1"/>
        </w:rPr>
        <w:t>5</w:t>
      </w:r>
      <w:r w:rsidRPr="00BE19DF">
        <w:rPr>
          <w:color w:val="000000" w:themeColor="text1"/>
        </w:rPr>
        <w:tab/>
        <w:t>In any 12</w:t>
      </w:r>
      <w:r w:rsidR="00673B7A">
        <w:rPr>
          <w:color w:val="000000" w:themeColor="text1"/>
        </w:rPr>
        <w:t>-</w:t>
      </w:r>
      <w:r w:rsidRPr="00BE19DF">
        <w:rPr>
          <w:color w:val="000000" w:themeColor="text1"/>
        </w:rPr>
        <w:t xml:space="preserve">month period, total remuneration paid to an Acting judge must not exceed that paid to a </w:t>
      </w:r>
      <w:r w:rsidR="00C30543">
        <w:rPr>
          <w:color w:val="000000" w:themeColor="text1"/>
        </w:rPr>
        <w:t>J</w:t>
      </w:r>
      <w:r w:rsidRPr="00BE19DF">
        <w:rPr>
          <w:color w:val="000000" w:themeColor="text1"/>
        </w:rPr>
        <w:t>udge of the ACT Supreme Court.</w:t>
      </w:r>
    </w:p>
    <w:p w14:paraId="61A88A2E" w14:textId="0F7D730F" w:rsidR="00D111E9" w:rsidRPr="009D58BF" w:rsidRDefault="001A4B4B" w:rsidP="009F17D8">
      <w:pPr>
        <w:spacing w:before="120" w:after="60"/>
        <w:ind w:left="567" w:hanging="567"/>
        <w:rPr>
          <w:szCs w:val="24"/>
        </w:rPr>
      </w:pPr>
      <w:r w:rsidRPr="009D58BF">
        <w:rPr>
          <w:szCs w:val="24"/>
        </w:rPr>
        <w:t>2.</w:t>
      </w:r>
      <w:r w:rsidR="00673B7A">
        <w:rPr>
          <w:szCs w:val="24"/>
        </w:rPr>
        <w:t>6</w:t>
      </w:r>
      <w:r w:rsidRPr="009D58BF">
        <w:rPr>
          <w:szCs w:val="24"/>
        </w:rPr>
        <w:tab/>
      </w:r>
      <w:r w:rsidR="00D111E9" w:rsidRPr="009D58BF">
        <w:rPr>
          <w:szCs w:val="24"/>
        </w:rPr>
        <w:t xml:space="preserve">The Chief Justice may include reasonable travelling time other than for travel between the person’s home and principal place of work in the number of hours </w:t>
      </w:r>
      <w:proofErr w:type="gramStart"/>
      <w:r w:rsidR="00D111E9" w:rsidRPr="009D58BF">
        <w:rPr>
          <w:szCs w:val="24"/>
        </w:rPr>
        <w:t>in a given</w:t>
      </w:r>
      <w:proofErr w:type="gramEnd"/>
      <w:r w:rsidR="00D111E9" w:rsidRPr="009D58BF">
        <w:rPr>
          <w:szCs w:val="24"/>
        </w:rPr>
        <w:t xml:space="preserve"> day in which the Chief Justice determines that the Acting Judge has undertaken judicial duties. </w:t>
      </w:r>
    </w:p>
    <w:p w14:paraId="1D3FA8BC" w14:textId="4549F0C7" w:rsidR="001A4B4B" w:rsidRPr="009D58BF" w:rsidRDefault="00D111E9" w:rsidP="009F17D8">
      <w:pPr>
        <w:spacing w:before="120" w:after="60"/>
        <w:ind w:left="567" w:hanging="567"/>
      </w:pPr>
      <w:r w:rsidRPr="009D58BF">
        <w:t>2.</w:t>
      </w:r>
      <w:r w:rsidR="00673B7A">
        <w:t>7</w:t>
      </w:r>
      <w:r w:rsidRPr="009D58BF">
        <w:tab/>
      </w:r>
      <w:r w:rsidR="001A4B4B" w:rsidRPr="009D58BF">
        <w:rPr>
          <w:b/>
          <w:bCs/>
        </w:rPr>
        <w:t>Judicial duties</w:t>
      </w:r>
      <w:r w:rsidR="001A4B4B" w:rsidRPr="009D58BF">
        <w:t xml:space="preserve"> </w:t>
      </w:r>
      <w:proofErr w:type="gramStart"/>
      <w:r w:rsidR="001A4B4B" w:rsidRPr="009D58BF">
        <w:t>includes</w:t>
      </w:r>
      <w:proofErr w:type="gramEnd"/>
      <w:r w:rsidR="001A4B4B" w:rsidRPr="009D58BF">
        <w:t xml:space="preserve"> the following:</w:t>
      </w:r>
    </w:p>
    <w:p w14:paraId="2E38EC7F" w14:textId="4F182B59" w:rsidR="001A4B4B" w:rsidRPr="009D58BF" w:rsidRDefault="001A4B4B" w:rsidP="009F17D8">
      <w:pPr>
        <w:pStyle w:val="ColorfulList-Accent11"/>
        <w:spacing w:before="120" w:after="60"/>
        <w:ind w:left="1134" w:hanging="425"/>
        <w:rPr>
          <w:szCs w:val="24"/>
        </w:rPr>
      </w:pPr>
      <w:r w:rsidRPr="009D58BF">
        <w:rPr>
          <w:szCs w:val="24"/>
        </w:rPr>
        <w:t>•</w:t>
      </w:r>
      <w:r w:rsidRPr="009D58BF">
        <w:rPr>
          <w:szCs w:val="24"/>
        </w:rPr>
        <w:tab/>
        <w:t xml:space="preserve">court sitting time, as listed by the Chief </w:t>
      </w:r>
      <w:proofErr w:type="gramStart"/>
      <w:r w:rsidRPr="009D58BF">
        <w:rPr>
          <w:szCs w:val="24"/>
        </w:rPr>
        <w:t>Justice;</w:t>
      </w:r>
      <w:proofErr w:type="gramEnd"/>
    </w:p>
    <w:p w14:paraId="58D58074" w14:textId="26DB0395" w:rsidR="001A4B4B" w:rsidRPr="009D58BF" w:rsidRDefault="001A4B4B" w:rsidP="009F17D8">
      <w:pPr>
        <w:pStyle w:val="ColorfulList-Accent11"/>
        <w:spacing w:before="120" w:after="60"/>
        <w:ind w:left="1134" w:hanging="425"/>
        <w:rPr>
          <w:szCs w:val="24"/>
        </w:rPr>
      </w:pPr>
      <w:r w:rsidRPr="009D58BF">
        <w:rPr>
          <w:szCs w:val="24"/>
        </w:rPr>
        <w:t>•</w:t>
      </w:r>
      <w:r w:rsidRPr="009D58BF">
        <w:rPr>
          <w:szCs w:val="24"/>
        </w:rPr>
        <w:tab/>
        <w:t xml:space="preserve">preparation, decision writing and judicial education approved by the </w:t>
      </w:r>
      <w:r w:rsidRPr="009D58BF">
        <w:rPr>
          <w:szCs w:val="24"/>
        </w:rPr>
        <w:br/>
        <w:t>Chief Justice;</w:t>
      </w:r>
      <w:r w:rsidR="00E71600" w:rsidRPr="009D58BF">
        <w:rPr>
          <w:szCs w:val="24"/>
        </w:rPr>
        <w:t xml:space="preserve"> and</w:t>
      </w:r>
    </w:p>
    <w:p w14:paraId="11ADC473" w14:textId="5FF93F6D" w:rsidR="001A4B4B" w:rsidRPr="009D58BF" w:rsidRDefault="001A4B4B" w:rsidP="009F17D8">
      <w:pPr>
        <w:pStyle w:val="ColorfulList-Accent11"/>
        <w:spacing w:before="120" w:after="60"/>
        <w:ind w:left="1134" w:hanging="425"/>
        <w:rPr>
          <w:szCs w:val="24"/>
        </w:rPr>
      </w:pPr>
      <w:r w:rsidRPr="009D58BF">
        <w:rPr>
          <w:szCs w:val="24"/>
        </w:rPr>
        <w:t>•</w:t>
      </w:r>
      <w:r w:rsidRPr="009D58BF">
        <w:rPr>
          <w:szCs w:val="24"/>
        </w:rPr>
        <w:tab/>
        <w:t>reasonable travelling time other than for travel between the person’s home and principal place of work.</w:t>
      </w:r>
    </w:p>
    <w:p w14:paraId="72F0F4ED" w14:textId="058639CA" w:rsidR="00C11250" w:rsidRPr="00E82586" w:rsidRDefault="002675E9" w:rsidP="009F17D8">
      <w:pPr>
        <w:spacing w:before="120" w:after="60"/>
        <w:ind w:left="567" w:hanging="567"/>
        <w:rPr>
          <w:color w:val="000000" w:themeColor="text1"/>
        </w:rPr>
      </w:pPr>
      <w:r w:rsidRPr="00C260A8">
        <w:rPr>
          <w:color w:val="000000" w:themeColor="text1"/>
        </w:rPr>
        <w:lastRenderedPageBreak/>
        <w:t>2.</w:t>
      </w:r>
      <w:r w:rsidR="00673B7A">
        <w:rPr>
          <w:color w:val="000000" w:themeColor="text1"/>
        </w:rPr>
        <w:t>8</w:t>
      </w:r>
      <w:r w:rsidRPr="00C260A8">
        <w:rPr>
          <w:color w:val="000000" w:themeColor="text1"/>
        </w:rPr>
        <w:tab/>
      </w:r>
      <w:r w:rsidR="00FC43A1" w:rsidRPr="00C260A8">
        <w:rPr>
          <w:color w:val="000000" w:themeColor="text1"/>
        </w:rPr>
        <w:t>An</w:t>
      </w:r>
      <w:r w:rsidR="00AA4CC9" w:rsidRPr="00C260A8">
        <w:rPr>
          <w:color w:val="000000" w:themeColor="text1"/>
        </w:rPr>
        <w:t xml:space="preserve"> Acting Judge is entitled to </w:t>
      </w:r>
      <w:r w:rsidR="00FC43A1" w:rsidRPr="00C260A8">
        <w:rPr>
          <w:color w:val="000000" w:themeColor="text1"/>
        </w:rPr>
        <w:t>an</w:t>
      </w:r>
      <w:r w:rsidR="00AA4CC9" w:rsidRPr="00C260A8">
        <w:rPr>
          <w:color w:val="000000" w:themeColor="text1"/>
        </w:rPr>
        <w:t xml:space="preserve"> allowance in lieu of a vehicle equal to the amount of reimbursement for private vehicle running costs that applies</w:t>
      </w:r>
      <w:r w:rsidR="002D2BD0" w:rsidRPr="00C260A8">
        <w:rPr>
          <w:color w:val="000000" w:themeColor="text1"/>
        </w:rPr>
        <w:t xml:space="preserve"> to Federal Court Judges, as determined by the Commonwealth Remuneration</w:t>
      </w:r>
      <w:r w:rsidR="001F14B4" w:rsidRPr="00C260A8">
        <w:rPr>
          <w:color w:val="000000" w:themeColor="text1"/>
        </w:rPr>
        <w:t xml:space="preserve"> Tribunal, from time to time</w:t>
      </w:r>
      <w:r w:rsidRPr="00C260A8">
        <w:rPr>
          <w:color w:val="000000" w:themeColor="text1"/>
        </w:rPr>
        <w:t>.</w:t>
      </w:r>
      <w:r w:rsidR="00AA4CC9" w:rsidRPr="00C260A8">
        <w:rPr>
          <w:color w:val="000000" w:themeColor="text1"/>
        </w:rPr>
        <w:t xml:space="preserve"> This allowance is </w:t>
      </w:r>
      <w:r w:rsidR="00FC43A1" w:rsidRPr="00C260A8">
        <w:rPr>
          <w:color w:val="000000" w:themeColor="text1"/>
        </w:rPr>
        <w:t xml:space="preserve">paid pro-rata for the period of the appointment and is </w:t>
      </w:r>
      <w:r w:rsidR="00AA4CC9" w:rsidRPr="00C260A8">
        <w:rPr>
          <w:color w:val="000000" w:themeColor="text1"/>
        </w:rPr>
        <w:t>not superable.</w:t>
      </w:r>
    </w:p>
    <w:p w14:paraId="4E34DBDF" w14:textId="3991FBF1" w:rsidR="00512B39" w:rsidRPr="00A32CC2" w:rsidRDefault="00673B7A" w:rsidP="00C30543">
      <w:pPr>
        <w:pStyle w:val="Heading2"/>
        <w:tabs>
          <w:tab w:val="left" w:pos="567"/>
        </w:tabs>
        <w:spacing w:before="120" w:after="60"/>
      </w:pPr>
      <w:r>
        <w:t>3</w:t>
      </w:r>
      <w:r w:rsidR="00512B39" w:rsidRPr="00A32CC2">
        <w:t xml:space="preserve">. </w:t>
      </w:r>
      <w:r w:rsidR="00C30543">
        <w:tab/>
      </w:r>
      <w:r w:rsidR="00512B39" w:rsidRPr="00A32CC2">
        <w:t xml:space="preserve">Travelling Allowance for an Acting Judge — within and outside Australia </w:t>
      </w:r>
    </w:p>
    <w:p w14:paraId="5CE3DAAB" w14:textId="3D50E8D4" w:rsidR="00512B39" w:rsidRDefault="00512B39" w:rsidP="00C30543">
      <w:pPr>
        <w:spacing w:before="120" w:after="60"/>
        <w:ind w:left="567" w:hanging="567"/>
      </w:pPr>
      <w:r w:rsidRPr="00A32CC2">
        <w:t xml:space="preserve"> </w:t>
      </w:r>
      <w:r w:rsidRPr="00A32CC2">
        <w:tab/>
        <w:t xml:space="preserve">An Acting Judge of the Supreme Court </w:t>
      </w:r>
      <w:r w:rsidR="00A32CC2">
        <w:t>is</w:t>
      </w:r>
      <w:r w:rsidR="00A32CC2" w:rsidRPr="00A32CC2">
        <w:t xml:space="preserve"> </w:t>
      </w:r>
      <w:r w:rsidRPr="00A32CC2">
        <w:t>entitled to the same travelling allowance provisions as for other ACT Supreme Court Judges (being those of a Judge of the Federal Court of Australia), which are outlined in Commonwealth Remuneration Tribunal Determinations for Judicial and Related Offices, issued from time to time.</w:t>
      </w:r>
    </w:p>
    <w:p w14:paraId="43872E9D" w14:textId="307B0FC3" w:rsidR="00DF1C00" w:rsidRPr="00A32CC2" w:rsidRDefault="00673B7A" w:rsidP="00C30543">
      <w:pPr>
        <w:pStyle w:val="Heading2"/>
        <w:tabs>
          <w:tab w:val="left" w:pos="567"/>
        </w:tabs>
        <w:spacing w:before="120" w:after="60"/>
      </w:pPr>
      <w:r>
        <w:t>4</w:t>
      </w:r>
      <w:r w:rsidR="00DF1C00" w:rsidRPr="00A32CC2">
        <w:t xml:space="preserve">. </w:t>
      </w:r>
      <w:r w:rsidR="00C30543">
        <w:tab/>
      </w:r>
      <w:r w:rsidR="004F5CE6" w:rsidRPr="00A32CC2">
        <w:t>Employer s</w:t>
      </w:r>
      <w:r w:rsidR="00A01167" w:rsidRPr="00A32CC2">
        <w:t xml:space="preserve">uperannuation </w:t>
      </w:r>
      <w:r w:rsidR="004F5CE6" w:rsidRPr="00A32CC2">
        <w:t xml:space="preserve">contribution – </w:t>
      </w:r>
      <w:r w:rsidR="00A01167" w:rsidRPr="00A32CC2">
        <w:t xml:space="preserve">Acting Judge </w:t>
      </w:r>
      <w:r w:rsidR="00DF1C00" w:rsidRPr="00A32CC2">
        <w:t xml:space="preserve"> </w:t>
      </w:r>
    </w:p>
    <w:p w14:paraId="34141095" w14:textId="005BFFAC" w:rsidR="00DF1C00" w:rsidRPr="00A32CC2" w:rsidRDefault="00673B7A" w:rsidP="00C30543">
      <w:pPr>
        <w:tabs>
          <w:tab w:val="left" w:pos="567"/>
        </w:tabs>
        <w:spacing w:before="120" w:after="60"/>
        <w:ind w:left="567" w:hanging="567"/>
      </w:pPr>
      <w:r>
        <w:t>4</w:t>
      </w:r>
      <w:r w:rsidR="00DF1C00" w:rsidRPr="00A32CC2">
        <w:t xml:space="preserve">.1 </w:t>
      </w:r>
      <w:r w:rsidR="00C30543">
        <w:tab/>
      </w:r>
      <w:r w:rsidR="00270450" w:rsidRPr="00A32CC2">
        <w:t>A</w:t>
      </w:r>
      <w:r w:rsidR="00DF1C00" w:rsidRPr="00A32CC2">
        <w:t xml:space="preserve">n Acting Judge of the Supreme Court </w:t>
      </w:r>
      <w:r w:rsidR="004F5CE6" w:rsidRPr="00A32CC2">
        <w:t>is only eligible for the employer’s superannuation contribution in this determination if their superannuation entitlements are not provided for elsewhere.</w:t>
      </w:r>
    </w:p>
    <w:p w14:paraId="08EB2ED1" w14:textId="200D98A9" w:rsidR="00673B7A" w:rsidRPr="0015355F" w:rsidRDefault="00673B7A" w:rsidP="00C30543">
      <w:pPr>
        <w:pStyle w:val="ColorfulList-Accent11"/>
        <w:tabs>
          <w:tab w:val="left" w:pos="567"/>
        </w:tabs>
        <w:spacing w:before="120" w:after="60"/>
        <w:ind w:left="567" w:hanging="567"/>
        <w:rPr>
          <w:color w:val="000000" w:themeColor="text1"/>
        </w:rPr>
      </w:pPr>
      <w:r>
        <w:t>4</w:t>
      </w:r>
      <w:r w:rsidRPr="00A32CC2">
        <w:t xml:space="preserve">.2 </w:t>
      </w:r>
      <w:r>
        <w:t xml:space="preserve">  </w:t>
      </w:r>
      <w:r w:rsidR="00C30543">
        <w:tab/>
      </w:r>
      <w:r w:rsidRPr="00BA31FA">
        <w:rPr>
          <w:szCs w:val="24"/>
        </w:rPr>
        <w:t xml:space="preserve">Superannuation entitlements for </w:t>
      </w:r>
      <w:r>
        <w:rPr>
          <w:szCs w:val="24"/>
        </w:rPr>
        <w:t>an Acting Judge</w:t>
      </w:r>
      <w:r w:rsidRPr="00BA31FA">
        <w:rPr>
          <w:szCs w:val="24"/>
        </w:rPr>
        <w:t xml:space="preserve"> are consistent with clause D7 in the </w:t>
      </w:r>
      <w:r w:rsidRPr="00BA31FA">
        <w:rPr>
          <w:i/>
          <w:color w:val="000000" w:themeColor="text1"/>
        </w:rPr>
        <w:t>ACT Public Sector Administrative and Related Classifications Enterprise Agreement 202</w:t>
      </w:r>
      <w:r>
        <w:rPr>
          <w:i/>
          <w:color w:val="000000" w:themeColor="text1"/>
        </w:rPr>
        <w:t>3</w:t>
      </w:r>
      <w:r w:rsidRPr="00BA31FA">
        <w:rPr>
          <w:i/>
          <w:color w:val="000000" w:themeColor="text1"/>
        </w:rPr>
        <w:t>-202</w:t>
      </w:r>
      <w:r>
        <w:rPr>
          <w:i/>
          <w:color w:val="000000" w:themeColor="text1"/>
        </w:rPr>
        <w:t>6</w:t>
      </w:r>
      <w:r w:rsidRPr="00BA31FA">
        <w:rPr>
          <w:i/>
          <w:color w:val="000000" w:themeColor="text1"/>
        </w:rPr>
        <w:t xml:space="preserve"> </w:t>
      </w:r>
      <w:r w:rsidRPr="00BA31FA">
        <w:rPr>
          <w:iCs/>
          <w:color w:val="000000" w:themeColor="text1"/>
        </w:rPr>
        <w:t>or its replacement</w:t>
      </w:r>
      <w:r>
        <w:rPr>
          <w:iCs/>
          <w:color w:val="000000" w:themeColor="text1"/>
        </w:rPr>
        <w:t>.</w:t>
      </w:r>
    </w:p>
    <w:p w14:paraId="1A22453B" w14:textId="646C0BCD" w:rsidR="001721BE" w:rsidRPr="00E82586" w:rsidRDefault="00673B7A" w:rsidP="00C30543">
      <w:pPr>
        <w:pStyle w:val="ColorfulList-Accent11"/>
        <w:tabs>
          <w:tab w:val="left" w:pos="426"/>
          <w:tab w:val="left" w:pos="567"/>
        </w:tabs>
        <w:spacing w:before="120" w:after="60"/>
        <w:ind w:left="567" w:hanging="567"/>
      </w:pPr>
      <w:r>
        <w:t>4.3</w:t>
      </w:r>
      <w:r w:rsidRPr="00A32CC2">
        <w:t xml:space="preserve"> </w:t>
      </w:r>
      <w:r w:rsidRPr="00A32CC2">
        <w:tab/>
      </w:r>
      <w:r w:rsidR="00C30543">
        <w:tab/>
      </w:r>
      <w:r w:rsidRPr="00A32CC2">
        <w:t>The value of the employer’s superannuation contribution must not be paid in cash to the person appointed to an office in clause 2 of this Determination.</w:t>
      </w:r>
    </w:p>
    <w:p w14:paraId="005594E6" w14:textId="44A63D72" w:rsidR="00C11250" w:rsidRDefault="00673B7A" w:rsidP="00C30543">
      <w:pPr>
        <w:pStyle w:val="Heading2"/>
        <w:tabs>
          <w:tab w:val="left" w:pos="567"/>
        </w:tabs>
        <w:spacing w:before="120" w:after="60"/>
      </w:pPr>
      <w:r>
        <w:t>5</w:t>
      </w:r>
      <w:r w:rsidR="003C3D49" w:rsidRPr="003C3D49">
        <w:t xml:space="preserve">. </w:t>
      </w:r>
      <w:r w:rsidR="00C30543">
        <w:tab/>
      </w:r>
      <w:r w:rsidR="003C3D49" w:rsidRPr="003C3D49">
        <w:t>Definitions</w:t>
      </w:r>
    </w:p>
    <w:p w14:paraId="6E3DF1E0" w14:textId="02D8C01C" w:rsidR="00C11250" w:rsidRDefault="003C3D49" w:rsidP="009F17D8">
      <w:pPr>
        <w:tabs>
          <w:tab w:val="left" w:pos="567"/>
        </w:tabs>
        <w:spacing w:before="120" w:after="60"/>
        <w:ind w:left="567" w:hanging="567"/>
      </w:pPr>
      <w:r>
        <w:t xml:space="preserve"> </w:t>
      </w:r>
      <w:r w:rsidR="00CB08BF">
        <w:tab/>
      </w:r>
      <w:r w:rsidRPr="003C3D49">
        <w:t>In this Determination:</w:t>
      </w:r>
    </w:p>
    <w:p w14:paraId="597512AA" w14:textId="18C4ABD5" w:rsidR="00C11250" w:rsidRDefault="003C3D49" w:rsidP="00C30543">
      <w:pPr>
        <w:spacing w:before="120" w:after="60"/>
        <w:ind w:left="567"/>
        <w:rPr>
          <w:b/>
        </w:rPr>
      </w:pPr>
      <w:r w:rsidRPr="00FB05AF">
        <w:rPr>
          <w:b/>
          <w:i/>
        </w:rPr>
        <w:t>employer</w:t>
      </w:r>
      <w:r w:rsidRPr="003C3D49">
        <w:t xml:space="preserve"> means the Australian Capital Territory and includes any person authorised to act on behalf of the Australian Capital Territory.</w:t>
      </w:r>
    </w:p>
    <w:p w14:paraId="7B59E862" w14:textId="5004C03E" w:rsidR="00C11250" w:rsidRDefault="003C3D49" w:rsidP="00C30543">
      <w:pPr>
        <w:spacing w:before="120" w:after="60"/>
        <w:ind w:left="567"/>
      </w:pPr>
      <w:r w:rsidRPr="00FB05AF">
        <w:rPr>
          <w:b/>
          <w:i/>
        </w:rPr>
        <w:t>fringe benefits tax</w:t>
      </w:r>
      <w:r w:rsidRPr="003C3D49">
        <w:t xml:space="preserve"> means the tax assessed under the </w:t>
      </w:r>
      <w:r w:rsidRPr="00267E35">
        <w:rPr>
          <w:i/>
        </w:rPr>
        <w:t>Fringe Benefits Tax Assessment Act 1986</w:t>
      </w:r>
      <w:r w:rsidRPr="003C3D49">
        <w:t>.</w:t>
      </w:r>
    </w:p>
    <w:p w14:paraId="61C00F68" w14:textId="0BE30F29" w:rsidR="00C11250" w:rsidRDefault="00673B7A" w:rsidP="00C30543">
      <w:pPr>
        <w:pStyle w:val="Heading2"/>
        <w:tabs>
          <w:tab w:val="left" w:pos="567"/>
        </w:tabs>
        <w:spacing w:before="120" w:after="60"/>
      </w:pPr>
      <w:r>
        <w:t>6</w:t>
      </w:r>
      <w:r w:rsidR="00AD7BB4" w:rsidRPr="007F3DA2">
        <w:t xml:space="preserve">. </w:t>
      </w:r>
      <w:r w:rsidR="00C30543">
        <w:tab/>
      </w:r>
      <w:r w:rsidR="00AD7BB4">
        <w:t>Revocation of previous determination</w:t>
      </w:r>
    </w:p>
    <w:p w14:paraId="316534BA" w14:textId="51814689" w:rsidR="00227441" w:rsidRDefault="002F757A" w:rsidP="009F17D8">
      <w:pPr>
        <w:tabs>
          <w:tab w:val="left" w:pos="567"/>
        </w:tabs>
        <w:spacing w:before="120" w:after="60"/>
        <w:ind w:left="567" w:hanging="567"/>
      </w:pPr>
      <w:r w:rsidRPr="009D58BF">
        <w:tab/>
      </w:r>
      <w:r w:rsidR="00227441">
        <w:t xml:space="preserve">Determination </w:t>
      </w:r>
      <w:r w:rsidR="00673B7A">
        <w:t>1</w:t>
      </w:r>
      <w:r w:rsidR="00787884">
        <w:t>1</w:t>
      </w:r>
      <w:r w:rsidR="00227441">
        <w:t xml:space="preserve"> of 202</w:t>
      </w:r>
      <w:r w:rsidR="00787884">
        <w:t>3</w:t>
      </w:r>
      <w:r w:rsidR="00227441">
        <w:t xml:space="preserve"> is revoked. </w:t>
      </w:r>
    </w:p>
    <w:p w14:paraId="5F2733DE" w14:textId="77777777" w:rsidR="000F5A54" w:rsidRDefault="000F5A54" w:rsidP="009F17D8">
      <w:pPr>
        <w:tabs>
          <w:tab w:val="left" w:pos="567"/>
        </w:tabs>
        <w:spacing w:before="120" w:after="6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  <w:gridCol w:w="4340"/>
      </w:tblGrid>
      <w:tr w:rsidR="00244BC8" w14:paraId="61D7BB41" w14:textId="77777777" w:rsidTr="00785EBE">
        <w:tc>
          <w:tcPr>
            <w:tcW w:w="4610" w:type="dxa"/>
          </w:tcPr>
          <w:bookmarkEnd w:id="0"/>
          <w:p w14:paraId="3D5037E0" w14:textId="77777777" w:rsidR="00244BC8" w:rsidRDefault="00244BC8" w:rsidP="00785EBE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Ms Sandra Lambert AM</w:t>
            </w:r>
          </w:p>
          <w:p w14:paraId="497C4FE3" w14:textId="77777777" w:rsidR="00244BC8" w:rsidRDefault="00244BC8" w:rsidP="00785EBE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Chair</w:t>
            </w:r>
          </w:p>
          <w:p w14:paraId="41118431" w14:textId="77777777" w:rsidR="00244BC8" w:rsidRDefault="00244BC8" w:rsidP="00785EBE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  <w:p w14:paraId="580925A3" w14:textId="77777777" w:rsidR="00244BC8" w:rsidRDefault="00244BC8" w:rsidP="00785EBE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  <w:p w14:paraId="71F5D63F" w14:textId="77777777" w:rsidR="00244BC8" w:rsidRPr="000F41B0" w:rsidRDefault="00244BC8" w:rsidP="00785EBE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Ms Pam Davoren PSM</w:t>
            </w:r>
            <w:r w:rsidRPr="000F41B0">
              <w:rPr>
                <w:szCs w:val="24"/>
              </w:rPr>
              <w:tab/>
            </w:r>
          </w:p>
          <w:p w14:paraId="7F292EA3" w14:textId="77777777" w:rsidR="00244BC8" w:rsidRDefault="00244BC8" w:rsidP="00785EBE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  <w:r w:rsidRPr="000F41B0">
              <w:rPr>
                <w:szCs w:val="24"/>
              </w:rPr>
              <w:t>Member</w:t>
            </w:r>
          </w:p>
          <w:p w14:paraId="69EF17E0" w14:textId="77777777" w:rsidR="00244BC8" w:rsidRDefault="00244BC8" w:rsidP="00785EBE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1473E589" w14:textId="77777777" w:rsidR="00244BC8" w:rsidRDefault="00244BC8" w:rsidP="00785EBE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3D398798" w14:textId="77777777" w:rsidR="00244BC8" w:rsidRDefault="00244BC8" w:rsidP="00785EBE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Mr Michael Manthorpe PSM FIPAA</w:t>
            </w:r>
          </w:p>
          <w:p w14:paraId="6313AF5A" w14:textId="77777777" w:rsidR="00244BC8" w:rsidRDefault="00244BC8" w:rsidP="00785EBE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Member</w:t>
            </w:r>
          </w:p>
          <w:p w14:paraId="053B076F" w14:textId="77777777" w:rsidR="00244BC8" w:rsidRDefault="00244BC8" w:rsidP="00785EBE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  <w:p w14:paraId="4498EAD7" w14:textId="77777777" w:rsidR="00244BC8" w:rsidRDefault="00244BC8" w:rsidP="00785EBE">
            <w:pPr>
              <w:tabs>
                <w:tab w:val="left" w:pos="4253"/>
                <w:tab w:val="left" w:leader="dot" w:pos="8222"/>
              </w:tabs>
            </w:pPr>
          </w:p>
        </w:tc>
        <w:tc>
          <w:tcPr>
            <w:tcW w:w="4340" w:type="dxa"/>
          </w:tcPr>
          <w:p w14:paraId="397618D1" w14:textId="77777777" w:rsidR="00244BC8" w:rsidRDefault="00244BC8" w:rsidP="00785EBE">
            <w:pPr>
              <w:pStyle w:val="NormalWeb"/>
            </w:pPr>
          </w:p>
          <w:p w14:paraId="02A2D42F" w14:textId="77777777" w:rsidR="00244BC8" w:rsidRDefault="00244BC8" w:rsidP="00785EBE">
            <w:pPr>
              <w:tabs>
                <w:tab w:val="left" w:pos="567"/>
              </w:tabs>
              <w:spacing w:before="120" w:after="60"/>
            </w:pPr>
          </w:p>
          <w:p w14:paraId="3BB2C2C6" w14:textId="77777777" w:rsidR="00244BC8" w:rsidRPr="00F10A9A" w:rsidRDefault="00244BC8" w:rsidP="00785EBE">
            <w:pPr>
              <w:tabs>
                <w:tab w:val="left" w:pos="567"/>
              </w:tabs>
              <w:spacing w:before="120" w:after="60"/>
            </w:pPr>
          </w:p>
          <w:p w14:paraId="53E70C82" w14:textId="77777777" w:rsidR="00244BC8" w:rsidRDefault="00244BC8" w:rsidP="00785EBE">
            <w:pPr>
              <w:tabs>
                <w:tab w:val="left" w:pos="567"/>
              </w:tabs>
              <w:spacing w:before="120" w:after="60"/>
            </w:pPr>
          </w:p>
        </w:tc>
      </w:tr>
    </w:tbl>
    <w:p w14:paraId="2C379943" w14:textId="77777777" w:rsidR="00244BC8" w:rsidRPr="00C30543" w:rsidRDefault="00244BC8" w:rsidP="00244BC8">
      <w:pPr>
        <w:ind w:left="360"/>
        <w:jc w:val="right"/>
        <w:rPr>
          <w:szCs w:val="24"/>
        </w:rPr>
      </w:pPr>
      <w:r>
        <w:rPr>
          <w:szCs w:val="24"/>
        </w:rPr>
        <w:t>22 August 2024</w:t>
      </w:r>
    </w:p>
    <w:p w14:paraId="4D5F0D00" w14:textId="0D98E32F" w:rsidR="004537AA" w:rsidRPr="00C30543" w:rsidRDefault="004537AA" w:rsidP="00C30543">
      <w:pPr>
        <w:ind w:left="360"/>
        <w:jc w:val="right"/>
        <w:rPr>
          <w:szCs w:val="24"/>
        </w:rPr>
      </w:pPr>
    </w:p>
    <w:sectPr w:rsidR="004537AA" w:rsidRPr="00C30543" w:rsidSect="00DD73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FEA2" w14:textId="77777777" w:rsidR="002B3C69" w:rsidRDefault="002B3C69">
      <w:r>
        <w:separator/>
      </w:r>
    </w:p>
  </w:endnote>
  <w:endnote w:type="continuationSeparator" w:id="0">
    <w:p w14:paraId="2F1FBAD0" w14:textId="77777777" w:rsidR="002B3C69" w:rsidRDefault="002B3C69">
      <w:r>
        <w:continuationSeparator/>
      </w:r>
    </w:p>
  </w:endnote>
  <w:endnote w:type="continuationNotice" w:id="1">
    <w:p w14:paraId="31F4000B" w14:textId="77777777" w:rsidR="002B3C69" w:rsidRDefault="002B3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C6C5" w14:textId="77777777" w:rsidR="00804334" w:rsidRDefault="008043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555D5D" w14:textId="77777777" w:rsidR="00804334" w:rsidRDefault="008043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3650" w14:textId="4725CFC2" w:rsidR="00804334" w:rsidRPr="0082327D" w:rsidRDefault="00804334" w:rsidP="0082327D">
    <w:pPr>
      <w:pStyle w:val="Footer"/>
      <w:jc w:val="right"/>
      <w:rPr>
        <w:rFonts w:ascii="Calibri" w:hAnsi="Calibri"/>
      </w:rPr>
    </w:pPr>
    <w:r w:rsidRPr="00FD7D3F">
      <w:rPr>
        <w:rFonts w:ascii="Calibri" w:hAnsi="Calibri"/>
      </w:rPr>
      <w:fldChar w:fldCharType="begin"/>
    </w:r>
    <w:r w:rsidRPr="00FD7D3F">
      <w:rPr>
        <w:rFonts w:ascii="Calibri" w:hAnsi="Calibri"/>
      </w:rPr>
      <w:instrText xml:space="preserve"> PAGE   \* MERGEFORMAT </w:instrText>
    </w:r>
    <w:r w:rsidRPr="00FD7D3F">
      <w:rPr>
        <w:rFonts w:ascii="Calibri" w:hAnsi="Calibri"/>
      </w:rPr>
      <w:fldChar w:fldCharType="separate"/>
    </w:r>
    <w:r w:rsidR="0006755F">
      <w:rPr>
        <w:rFonts w:ascii="Calibri" w:hAnsi="Calibri"/>
        <w:noProof/>
      </w:rPr>
      <w:t>7</w:t>
    </w:r>
    <w:r w:rsidRPr="00FD7D3F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6BD4" w14:textId="77777777" w:rsidR="001C6914" w:rsidRDefault="001C6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1CC9" w14:textId="77777777" w:rsidR="002B3C69" w:rsidRDefault="002B3C69">
      <w:r>
        <w:separator/>
      </w:r>
    </w:p>
  </w:footnote>
  <w:footnote w:type="continuationSeparator" w:id="0">
    <w:p w14:paraId="07C2BE8F" w14:textId="77777777" w:rsidR="002B3C69" w:rsidRDefault="002B3C69">
      <w:r>
        <w:continuationSeparator/>
      </w:r>
    </w:p>
  </w:footnote>
  <w:footnote w:type="continuationNotice" w:id="1">
    <w:p w14:paraId="28CCC44E" w14:textId="77777777" w:rsidR="002B3C69" w:rsidRDefault="002B3C69"/>
  </w:footnote>
  <w:footnote w:id="2">
    <w:p w14:paraId="25879F90" w14:textId="77777777" w:rsidR="009F17D8" w:rsidRPr="009F17D8" w:rsidRDefault="009F17D8" w:rsidP="009F17D8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9F17D8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9F17D8">
        <w:rPr>
          <w:rFonts w:asciiTheme="minorHAnsi" w:hAnsiTheme="minorHAnsi" w:cstheme="minorHAnsi"/>
          <w:sz w:val="16"/>
          <w:szCs w:val="16"/>
        </w:rPr>
        <w:t xml:space="preserve"> </w:t>
      </w:r>
      <w:hyperlink r:id="rId1" w:anchor=":~:text=From%201%20July%202024%2C%20the%20tax%20cuts%20will%3A,cent%20tax%20rate%20applies%20from%20%24180%2C000%20to%20%24190%2C000" w:history="1">
        <w:r w:rsidRPr="009F17D8">
          <w:rPr>
            <w:rStyle w:val="Hyperlink"/>
            <w:rFonts w:asciiTheme="minorHAnsi" w:hAnsiTheme="minorHAnsi" w:cstheme="minorHAnsi"/>
            <w:sz w:val="16"/>
            <w:szCs w:val="16"/>
          </w:rPr>
          <w:t>Tax cuts to help with the cost of living | Treasury.gov.au</w:t>
        </w:r>
      </w:hyperlink>
    </w:p>
  </w:footnote>
  <w:footnote w:id="3">
    <w:p w14:paraId="5F01210A" w14:textId="77777777" w:rsidR="009F17D8" w:rsidRPr="009F17D8" w:rsidRDefault="009F17D8" w:rsidP="009F17D8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9F17D8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9F17D8">
        <w:rPr>
          <w:rFonts w:asciiTheme="minorHAnsi" w:hAnsiTheme="minorHAnsi" w:cstheme="minorHAnsi"/>
          <w:sz w:val="16"/>
          <w:szCs w:val="16"/>
        </w:rPr>
        <w:t xml:space="preserve"> Australian Bureau of Statistics Release 13 August 2024 </w:t>
      </w:r>
      <w:hyperlink r:id="rId2" w:anchor="data-downloads" w:history="1">
        <w:r w:rsidRPr="009F17D8">
          <w:rPr>
            <w:rStyle w:val="Hyperlink"/>
            <w:rFonts w:asciiTheme="minorHAnsi" w:hAnsiTheme="minorHAnsi" w:cstheme="minorHAnsi"/>
            <w:sz w:val="16"/>
            <w:szCs w:val="16"/>
          </w:rPr>
          <w:t>Wage Price Index, Australia, June 2024 | Australian Bureau of Statistics (abs.gov.au)</w:t>
        </w:r>
      </w:hyperlink>
    </w:p>
  </w:footnote>
  <w:footnote w:id="4">
    <w:p w14:paraId="495D72A5" w14:textId="77777777" w:rsidR="009F17D8" w:rsidRPr="009F17D8" w:rsidRDefault="009F17D8" w:rsidP="009F17D8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9F17D8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9F17D8">
        <w:rPr>
          <w:rFonts w:asciiTheme="minorHAnsi" w:hAnsiTheme="minorHAnsi" w:cstheme="minorHAnsi"/>
          <w:sz w:val="16"/>
          <w:szCs w:val="16"/>
        </w:rPr>
        <w:t xml:space="preserve"> ACT Treasury, 24 April 2024, CPI – March Quarter 2024 </w:t>
      </w:r>
      <w:hyperlink r:id="rId3" w:history="1">
        <w:r w:rsidRPr="009F17D8">
          <w:rPr>
            <w:rStyle w:val="Hyperlink"/>
            <w:rFonts w:asciiTheme="minorHAnsi" w:hAnsiTheme="minorHAnsi" w:cstheme="minorHAnsi"/>
            <w:sz w:val="16"/>
            <w:szCs w:val="16"/>
          </w:rPr>
          <w:t>Consumer Price Index (CPI) (act.gov.au)</w:t>
        </w:r>
      </w:hyperlink>
    </w:p>
  </w:footnote>
  <w:footnote w:id="5">
    <w:p w14:paraId="21040101" w14:textId="77777777" w:rsidR="009F17D8" w:rsidRPr="009F17D8" w:rsidRDefault="009F17D8" w:rsidP="009F17D8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9F17D8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9F17D8">
        <w:rPr>
          <w:rFonts w:asciiTheme="minorHAnsi" w:hAnsiTheme="minorHAnsi" w:cstheme="minorHAnsi"/>
          <w:sz w:val="16"/>
          <w:szCs w:val="16"/>
        </w:rPr>
        <w:t xml:space="preserve"> Australian Bureau of Statistics Release 31 July 2024 </w:t>
      </w:r>
      <w:hyperlink r:id="rId4" w:anchor="key-statistics" w:history="1">
        <w:r w:rsidRPr="009F17D8">
          <w:rPr>
            <w:rStyle w:val="Hyperlink"/>
            <w:rFonts w:asciiTheme="minorHAnsi" w:hAnsiTheme="minorHAnsi" w:cstheme="minorHAnsi"/>
            <w:sz w:val="16"/>
            <w:szCs w:val="16"/>
          </w:rPr>
          <w:t>Consumer Price Index, Australia, June Quarter 2024 | Australian Bureau of Statistics (abs.gov.au)</w:t>
        </w:r>
      </w:hyperlink>
    </w:p>
  </w:footnote>
  <w:footnote w:id="6">
    <w:p w14:paraId="31A74DC5" w14:textId="77777777" w:rsidR="009F17D8" w:rsidRPr="00014CFC" w:rsidRDefault="009F17D8" w:rsidP="009F17D8">
      <w:pPr>
        <w:pStyle w:val="FootnoteText"/>
        <w:rPr>
          <w:rFonts w:cs="Calibri"/>
          <w:szCs w:val="12"/>
        </w:rPr>
      </w:pPr>
      <w:r w:rsidRPr="009F17D8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9F17D8">
        <w:rPr>
          <w:rFonts w:asciiTheme="minorHAnsi" w:hAnsiTheme="minorHAnsi" w:cstheme="minorHAnsi"/>
          <w:sz w:val="16"/>
          <w:szCs w:val="16"/>
        </w:rPr>
        <w:t xml:space="preserve">  </w:t>
      </w:r>
      <w:hyperlink r:id="rId5" w:history="1">
        <w:r w:rsidRPr="009F17D8">
          <w:rPr>
            <w:rStyle w:val="Hyperlink"/>
            <w:rFonts w:asciiTheme="minorHAnsi" w:hAnsiTheme="minorHAnsi" w:cstheme="minorHAnsi"/>
            <w:sz w:val="16"/>
            <w:szCs w:val="16"/>
          </w:rPr>
          <w:t>ACT Budget 2023-2024 Budget Review</w:t>
        </w:r>
      </w:hyperlink>
      <w:r w:rsidRPr="009F17D8">
        <w:rPr>
          <w:rFonts w:asciiTheme="minorHAnsi" w:hAnsiTheme="minorHAnsi" w:cstheme="minorHAnsi"/>
          <w:sz w:val="16"/>
          <w:szCs w:val="16"/>
        </w:rPr>
        <w:t>, page 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E367" w14:textId="1D1586D9" w:rsidR="001C6914" w:rsidRDefault="001C69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1110" w14:textId="5DE2F0F2" w:rsidR="001C6914" w:rsidRDefault="001C69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21FA" w14:textId="4AA7A945" w:rsidR="001C6914" w:rsidRDefault="001C69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 w15:restartNumberingAfterBreak="0">
    <w:nsid w:val="047827F0"/>
    <w:multiLevelType w:val="hybridMultilevel"/>
    <w:tmpl w:val="DBA25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43DA"/>
    <w:multiLevelType w:val="multilevel"/>
    <w:tmpl w:val="AAB0C0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14EF54AF"/>
    <w:multiLevelType w:val="multilevel"/>
    <w:tmpl w:val="29FC2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3346CA"/>
    <w:multiLevelType w:val="hybridMultilevel"/>
    <w:tmpl w:val="06706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B0E5C"/>
    <w:multiLevelType w:val="multilevel"/>
    <w:tmpl w:val="2FEAB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954DA8"/>
    <w:multiLevelType w:val="hybridMultilevel"/>
    <w:tmpl w:val="C85E307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A6799F"/>
    <w:multiLevelType w:val="hybridMultilevel"/>
    <w:tmpl w:val="53EAB7E0"/>
    <w:lvl w:ilvl="0" w:tplc="BF0E131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83EE9"/>
    <w:multiLevelType w:val="multilevel"/>
    <w:tmpl w:val="7DB04756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8C21E2A"/>
    <w:multiLevelType w:val="hybridMultilevel"/>
    <w:tmpl w:val="B6021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96721"/>
    <w:multiLevelType w:val="hybridMultilevel"/>
    <w:tmpl w:val="47E0EDC6"/>
    <w:lvl w:ilvl="0" w:tplc="DEFC09D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97BA5"/>
    <w:multiLevelType w:val="multilevel"/>
    <w:tmpl w:val="5C1A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1632F93"/>
    <w:multiLevelType w:val="hybridMultilevel"/>
    <w:tmpl w:val="BC0E1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F26E8"/>
    <w:multiLevelType w:val="multilevel"/>
    <w:tmpl w:val="7D5E21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740139"/>
    <w:multiLevelType w:val="hybridMultilevel"/>
    <w:tmpl w:val="445268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A91194"/>
    <w:multiLevelType w:val="hybridMultilevel"/>
    <w:tmpl w:val="0E96D4B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2423E"/>
    <w:multiLevelType w:val="hybridMultilevel"/>
    <w:tmpl w:val="EC96E8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E03E18"/>
    <w:multiLevelType w:val="multilevel"/>
    <w:tmpl w:val="2A4E3AAA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55159721">
    <w:abstractNumId w:val="3"/>
  </w:num>
  <w:num w:numId="2" w16cid:durableId="233928310">
    <w:abstractNumId w:val="10"/>
  </w:num>
  <w:num w:numId="3" w16cid:durableId="907038925">
    <w:abstractNumId w:val="0"/>
  </w:num>
  <w:num w:numId="4" w16cid:durableId="1571964009">
    <w:abstractNumId w:val="19"/>
  </w:num>
  <w:num w:numId="5" w16cid:durableId="2059089413">
    <w:abstractNumId w:val="13"/>
  </w:num>
  <w:num w:numId="6" w16cid:durableId="850877351">
    <w:abstractNumId w:val="17"/>
  </w:num>
  <w:num w:numId="7" w16cid:durableId="1591549091">
    <w:abstractNumId w:val="6"/>
  </w:num>
  <w:num w:numId="8" w16cid:durableId="1003581333">
    <w:abstractNumId w:val="9"/>
  </w:num>
  <w:num w:numId="9" w16cid:durableId="1497569512">
    <w:abstractNumId w:val="5"/>
  </w:num>
  <w:num w:numId="10" w16cid:durableId="1343629378">
    <w:abstractNumId w:val="14"/>
  </w:num>
  <w:num w:numId="11" w16cid:durableId="230233526">
    <w:abstractNumId w:val="1"/>
  </w:num>
  <w:num w:numId="12" w16cid:durableId="1201893518">
    <w:abstractNumId w:val="18"/>
  </w:num>
  <w:num w:numId="13" w16cid:durableId="17760537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83591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928685">
    <w:abstractNumId w:val="4"/>
  </w:num>
  <w:num w:numId="16" w16cid:durableId="1114444061">
    <w:abstractNumId w:val="2"/>
  </w:num>
  <w:num w:numId="17" w16cid:durableId="1399205424">
    <w:abstractNumId w:val="15"/>
  </w:num>
  <w:num w:numId="18" w16cid:durableId="1848015646">
    <w:abstractNumId w:val="8"/>
  </w:num>
  <w:num w:numId="19" w16cid:durableId="709232296">
    <w:abstractNumId w:val="12"/>
  </w:num>
  <w:num w:numId="20" w16cid:durableId="159659227">
    <w:abstractNumId w:val="11"/>
  </w:num>
  <w:num w:numId="21" w16cid:durableId="21003676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94394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3" w16cid:durableId="1132940863">
    <w:abstractNumId w:val="7"/>
  </w:num>
  <w:num w:numId="24" w16cid:durableId="169203062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044FC"/>
    <w:rsid w:val="000047DF"/>
    <w:rsid w:val="00015C84"/>
    <w:rsid w:val="000172D2"/>
    <w:rsid w:val="0002104E"/>
    <w:rsid w:val="00024A89"/>
    <w:rsid w:val="000356E9"/>
    <w:rsid w:val="00045FE9"/>
    <w:rsid w:val="00047903"/>
    <w:rsid w:val="00051602"/>
    <w:rsid w:val="0005314A"/>
    <w:rsid w:val="00054ABB"/>
    <w:rsid w:val="000560A5"/>
    <w:rsid w:val="00056F1E"/>
    <w:rsid w:val="00060A6B"/>
    <w:rsid w:val="00060E78"/>
    <w:rsid w:val="00062197"/>
    <w:rsid w:val="000625FB"/>
    <w:rsid w:val="0006755F"/>
    <w:rsid w:val="00071170"/>
    <w:rsid w:val="000739D1"/>
    <w:rsid w:val="00076CA5"/>
    <w:rsid w:val="00090EB5"/>
    <w:rsid w:val="00092ADC"/>
    <w:rsid w:val="000930D9"/>
    <w:rsid w:val="00093D63"/>
    <w:rsid w:val="000945B5"/>
    <w:rsid w:val="00094CC2"/>
    <w:rsid w:val="00094EA2"/>
    <w:rsid w:val="000A394D"/>
    <w:rsid w:val="000A3D97"/>
    <w:rsid w:val="000A54AA"/>
    <w:rsid w:val="000B4901"/>
    <w:rsid w:val="000B5975"/>
    <w:rsid w:val="000C0126"/>
    <w:rsid w:val="000C0FBA"/>
    <w:rsid w:val="000C255C"/>
    <w:rsid w:val="000D063D"/>
    <w:rsid w:val="000D1005"/>
    <w:rsid w:val="000D2E7C"/>
    <w:rsid w:val="000D71D2"/>
    <w:rsid w:val="000D7702"/>
    <w:rsid w:val="000E19B8"/>
    <w:rsid w:val="000E23D5"/>
    <w:rsid w:val="000E61C6"/>
    <w:rsid w:val="000F5A54"/>
    <w:rsid w:val="000F616B"/>
    <w:rsid w:val="000F6F50"/>
    <w:rsid w:val="00100973"/>
    <w:rsid w:val="00100F10"/>
    <w:rsid w:val="001015F3"/>
    <w:rsid w:val="0010519E"/>
    <w:rsid w:val="0010590D"/>
    <w:rsid w:val="00107588"/>
    <w:rsid w:val="001077F1"/>
    <w:rsid w:val="0011446D"/>
    <w:rsid w:val="00124251"/>
    <w:rsid w:val="00125E3B"/>
    <w:rsid w:val="00132A9D"/>
    <w:rsid w:val="0013640A"/>
    <w:rsid w:val="0013762F"/>
    <w:rsid w:val="001377F0"/>
    <w:rsid w:val="001423CA"/>
    <w:rsid w:val="00142570"/>
    <w:rsid w:val="00143279"/>
    <w:rsid w:val="00145287"/>
    <w:rsid w:val="0014617C"/>
    <w:rsid w:val="0015355F"/>
    <w:rsid w:val="00153E47"/>
    <w:rsid w:val="0015430B"/>
    <w:rsid w:val="001554F4"/>
    <w:rsid w:val="00155B9E"/>
    <w:rsid w:val="0016506F"/>
    <w:rsid w:val="00166597"/>
    <w:rsid w:val="001721BE"/>
    <w:rsid w:val="001722DB"/>
    <w:rsid w:val="0017263D"/>
    <w:rsid w:val="001742F0"/>
    <w:rsid w:val="00174520"/>
    <w:rsid w:val="00175610"/>
    <w:rsid w:val="0018324E"/>
    <w:rsid w:val="001916BC"/>
    <w:rsid w:val="001929EA"/>
    <w:rsid w:val="00192E21"/>
    <w:rsid w:val="001A2EC1"/>
    <w:rsid w:val="001A4707"/>
    <w:rsid w:val="001A4B4B"/>
    <w:rsid w:val="001B1067"/>
    <w:rsid w:val="001B2A05"/>
    <w:rsid w:val="001C0C3B"/>
    <w:rsid w:val="001C3DA2"/>
    <w:rsid w:val="001C3DBB"/>
    <w:rsid w:val="001C6914"/>
    <w:rsid w:val="001D1AF9"/>
    <w:rsid w:val="001D2916"/>
    <w:rsid w:val="001E40E1"/>
    <w:rsid w:val="001F14B4"/>
    <w:rsid w:val="001F6D77"/>
    <w:rsid w:val="0020190A"/>
    <w:rsid w:val="002055BF"/>
    <w:rsid w:val="0021099D"/>
    <w:rsid w:val="002156C3"/>
    <w:rsid w:val="00222DC6"/>
    <w:rsid w:val="00223CB9"/>
    <w:rsid w:val="00227441"/>
    <w:rsid w:val="002318F4"/>
    <w:rsid w:val="00235B3A"/>
    <w:rsid w:val="002366FC"/>
    <w:rsid w:val="00241DD2"/>
    <w:rsid w:val="00244BC8"/>
    <w:rsid w:val="00251993"/>
    <w:rsid w:val="002538D3"/>
    <w:rsid w:val="00260EDD"/>
    <w:rsid w:val="002639F9"/>
    <w:rsid w:val="002675E9"/>
    <w:rsid w:val="00267E35"/>
    <w:rsid w:val="00270450"/>
    <w:rsid w:val="002740B6"/>
    <w:rsid w:val="00282079"/>
    <w:rsid w:val="00287A77"/>
    <w:rsid w:val="00292814"/>
    <w:rsid w:val="00292964"/>
    <w:rsid w:val="00293EEE"/>
    <w:rsid w:val="002A134C"/>
    <w:rsid w:val="002A4ADA"/>
    <w:rsid w:val="002B0CAD"/>
    <w:rsid w:val="002B391E"/>
    <w:rsid w:val="002B3C69"/>
    <w:rsid w:val="002B7F06"/>
    <w:rsid w:val="002C0635"/>
    <w:rsid w:val="002C1258"/>
    <w:rsid w:val="002C15A4"/>
    <w:rsid w:val="002C2521"/>
    <w:rsid w:val="002C2963"/>
    <w:rsid w:val="002C3B13"/>
    <w:rsid w:val="002C4C5C"/>
    <w:rsid w:val="002C506A"/>
    <w:rsid w:val="002C590A"/>
    <w:rsid w:val="002C5A60"/>
    <w:rsid w:val="002D2BD0"/>
    <w:rsid w:val="002D40AF"/>
    <w:rsid w:val="002D47D2"/>
    <w:rsid w:val="002E23E7"/>
    <w:rsid w:val="002E5490"/>
    <w:rsid w:val="002E565F"/>
    <w:rsid w:val="002E64FC"/>
    <w:rsid w:val="002F757A"/>
    <w:rsid w:val="003019CD"/>
    <w:rsid w:val="00301E14"/>
    <w:rsid w:val="0030340C"/>
    <w:rsid w:val="003117E2"/>
    <w:rsid w:val="003169E3"/>
    <w:rsid w:val="00316C62"/>
    <w:rsid w:val="00320D9C"/>
    <w:rsid w:val="00322FBA"/>
    <w:rsid w:val="00330830"/>
    <w:rsid w:val="00332984"/>
    <w:rsid w:val="0033335A"/>
    <w:rsid w:val="00340D83"/>
    <w:rsid w:val="00341B3D"/>
    <w:rsid w:val="00342534"/>
    <w:rsid w:val="00343339"/>
    <w:rsid w:val="00347A7E"/>
    <w:rsid w:val="003500BA"/>
    <w:rsid w:val="0035064D"/>
    <w:rsid w:val="00354E39"/>
    <w:rsid w:val="0036438B"/>
    <w:rsid w:val="00365476"/>
    <w:rsid w:val="00365F2D"/>
    <w:rsid w:val="0037076F"/>
    <w:rsid w:val="00373D11"/>
    <w:rsid w:val="00373E3E"/>
    <w:rsid w:val="003765D8"/>
    <w:rsid w:val="00380918"/>
    <w:rsid w:val="00380FF3"/>
    <w:rsid w:val="00381CF4"/>
    <w:rsid w:val="00383A02"/>
    <w:rsid w:val="00386D1A"/>
    <w:rsid w:val="00395907"/>
    <w:rsid w:val="003B0300"/>
    <w:rsid w:val="003B1A08"/>
    <w:rsid w:val="003B1FF4"/>
    <w:rsid w:val="003C2146"/>
    <w:rsid w:val="003C3D49"/>
    <w:rsid w:val="003C4C41"/>
    <w:rsid w:val="003D2D25"/>
    <w:rsid w:val="003D2D97"/>
    <w:rsid w:val="003D6355"/>
    <w:rsid w:val="003E65A3"/>
    <w:rsid w:val="003F0351"/>
    <w:rsid w:val="003F15E5"/>
    <w:rsid w:val="003F50FC"/>
    <w:rsid w:val="003F6771"/>
    <w:rsid w:val="004004FA"/>
    <w:rsid w:val="004310A4"/>
    <w:rsid w:val="00433BF4"/>
    <w:rsid w:val="00433C57"/>
    <w:rsid w:val="00437715"/>
    <w:rsid w:val="00441AA7"/>
    <w:rsid w:val="00443E59"/>
    <w:rsid w:val="004455DD"/>
    <w:rsid w:val="0045334E"/>
    <w:rsid w:val="004537AA"/>
    <w:rsid w:val="0045769A"/>
    <w:rsid w:val="0046117C"/>
    <w:rsid w:val="00464859"/>
    <w:rsid w:val="00470F0C"/>
    <w:rsid w:val="004714EA"/>
    <w:rsid w:val="00483DE6"/>
    <w:rsid w:val="0048412F"/>
    <w:rsid w:val="00487C2A"/>
    <w:rsid w:val="0049023E"/>
    <w:rsid w:val="004A18AA"/>
    <w:rsid w:val="004A1A11"/>
    <w:rsid w:val="004A5804"/>
    <w:rsid w:val="004B14B2"/>
    <w:rsid w:val="004B66BB"/>
    <w:rsid w:val="004B688C"/>
    <w:rsid w:val="004B77CC"/>
    <w:rsid w:val="004C098E"/>
    <w:rsid w:val="004C2674"/>
    <w:rsid w:val="004C2A9A"/>
    <w:rsid w:val="004C42DA"/>
    <w:rsid w:val="004C6DE2"/>
    <w:rsid w:val="004D1C27"/>
    <w:rsid w:val="004E5081"/>
    <w:rsid w:val="004F0025"/>
    <w:rsid w:val="004F4020"/>
    <w:rsid w:val="004F597E"/>
    <w:rsid w:val="004F5B87"/>
    <w:rsid w:val="004F5CE6"/>
    <w:rsid w:val="004F77CB"/>
    <w:rsid w:val="00505FB4"/>
    <w:rsid w:val="00510ECA"/>
    <w:rsid w:val="00512B39"/>
    <w:rsid w:val="00513C42"/>
    <w:rsid w:val="005152BC"/>
    <w:rsid w:val="00516063"/>
    <w:rsid w:val="00517C2B"/>
    <w:rsid w:val="00520023"/>
    <w:rsid w:val="005210C7"/>
    <w:rsid w:val="00521DCD"/>
    <w:rsid w:val="005238CB"/>
    <w:rsid w:val="005266AF"/>
    <w:rsid w:val="005306CC"/>
    <w:rsid w:val="00531C63"/>
    <w:rsid w:val="00535602"/>
    <w:rsid w:val="00537D80"/>
    <w:rsid w:val="00545DFF"/>
    <w:rsid w:val="005473F1"/>
    <w:rsid w:val="00547466"/>
    <w:rsid w:val="005502B8"/>
    <w:rsid w:val="005511DA"/>
    <w:rsid w:val="00551480"/>
    <w:rsid w:val="00557E3B"/>
    <w:rsid w:val="005708C7"/>
    <w:rsid w:val="00570E76"/>
    <w:rsid w:val="00575293"/>
    <w:rsid w:val="00575A6D"/>
    <w:rsid w:val="005917EF"/>
    <w:rsid w:val="0059383C"/>
    <w:rsid w:val="00595CFC"/>
    <w:rsid w:val="005A0205"/>
    <w:rsid w:val="005A139C"/>
    <w:rsid w:val="005A6144"/>
    <w:rsid w:val="005A6309"/>
    <w:rsid w:val="005A64DB"/>
    <w:rsid w:val="005B10C2"/>
    <w:rsid w:val="005B14C3"/>
    <w:rsid w:val="005B5288"/>
    <w:rsid w:val="005B596D"/>
    <w:rsid w:val="005C50FC"/>
    <w:rsid w:val="005C6D81"/>
    <w:rsid w:val="005D05B1"/>
    <w:rsid w:val="005E66E2"/>
    <w:rsid w:val="005E7713"/>
    <w:rsid w:val="005E7A3E"/>
    <w:rsid w:val="005F2A73"/>
    <w:rsid w:val="005F411E"/>
    <w:rsid w:val="00601E75"/>
    <w:rsid w:val="0060437E"/>
    <w:rsid w:val="00604506"/>
    <w:rsid w:val="00604F0B"/>
    <w:rsid w:val="006122F5"/>
    <w:rsid w:val="00614531"/>
    <w:rsid w:val="0061674A"/>
    <w:rsid w:val="00620D79"/>
    <w:rsid w:val="00625249"/>
    <w:rsid w:val="00630B59"/>
    <w:rsid w:val="006314DE"/>
    <w:rsid w:val="00634596"/>
    <w:rsid w:val="00645C2A"/>
    <w:rsid w:val="00650B10"/>
    <w:rsid w:val="0065133D"/>
    <w:rsid w:val="00652206"/>
    <w:rsid w:val="006537A6"/>
    <w:rsid w:val="00656DCD"/>
    <w:rsid w:val="00666C38"/>
    <w:rsid w:val="00667C09"/>
    <w:rsid w:val="00667D31"/>
    <w:rsid w:val="00673B7A"/>
    <w:rsid w:val="00674580"/>
    <w:rsid w:val="00674BD0"/>
    <w:rsid w:val="00677B60"/>
    <w:rsid w:val="00680F31"/>
    <w:rsid w:val="00681AD5"/>
    <w:rsid w:val="00690D01"/>
    <w:rsid w:val="00696C9B"/>
    <w:rsid w:val="00697229"/>
    <w:rsid w:val="006A034A"/>
    <w:rsid w:val="006A0AF4"/>
    <w:rsid w:val="006A198D"/>
    <w:rsid w:val="006A5149"/>
    <w:rsid w:val="006A5F59"/>
    <w:rsid w:val="006A7E03"/>
    <w:rsid w:val="006B1541"/>
    <w:rsid w:val="006B231A"/>
    <w:rsid w:val="006B2E82"/>
    <w:rsid w:val="006B3A4D"/>
    <w:rsid w:val="006C38FA"/>
    <w:rsid w:val="006D004C"/>
    <w:rsid w:val="006D27E3"/>
    <w:rsid w:val="006D4069"/>
    <w:rsid w:val="006D6312"/>
    <w:rsid w:val="006E2F19"/>
    <w:rsid w:val="006E3171"/>
    <w:rsid w:val="006E53A9"/>
    <w:rsid w:val="006E6165"/>
    <w:rsid w:val="006E7EE7"/>
    <w:rsid w:val="006F1565"/>
    <w:rsid w:val="0070081A"/>
    <w:rsid w:val="007022CA"/>
    <w:rsid w:val="00702DEE"/>
    <w:rsid w:val="007101E4"/>
    <w:rsid w:val="00712C57"/>
    <w:rsid w:val="00714C87"/>
    <w:rsid w:val="007226B3"/>
    <w:rsid w:val="00722E3B"/>
    <w:rsid w:val="007232A0"/>
    <w:rsid w:val="00723FDC"/>
    <w:rsid w:val="00730C82"/>
    <w:rsid w:val="00730F49"/>
    <w:rsid w:val="007352AF"/>
    <w:rsid w:val="00741CBF"/>
    <w:rsid w:val="00743573"/>
    <w:rsid w:val="0075284A"/>
    <w:rsid w:val="007534BC"/>
    <w:rsid w:val="00756603"/>
    <w:rsid w:val="00764B49"/>
    <w:rsid w:val="00764C6F"/>
    <w:rsid w:val="007659D6"/>
    <w:rsid w:val="00765FDA"/>
    <w:rsid w:val="00766086"/>
    <w:rsid w:val="00774F91"/>
    <w:rsid w:val="00780B85"/>
    <w:rsid w:val="00787884"/>
    <w:rsid w:val="00790A3E"/>
    <w:rsid w:val="00790D28"/>
    <w:rsid w:val="00790EE7"/>
    <w:rsid w:val="007A4970"/>
    <w:rsid w:val="007B1718"/>
    <w:rsid w:val="007B2573"/>
    <w:rsid w:val="007B32AA"/>
    <w:rsid w:val="007B444B"/>
    <w:rsid w:val="007C14CA"/>
    <w:rsid w:val="007D187F"/>
    <w:rsid w:val="007D3374"/>
    <w:rsid w:val="007D38B5"/>
    <w:rsid w:val="007D72F3"/>
    <w:rsid w:val="007E6903"/>
    <w:rsid w:val="007E6AB7"/>
    <w:rsid w:val="007F2740"/>
    <w:rsid w:val="007F3BC7"/>
    <w:rsid w:val="007F3DA2"/>
    <w:rsid w:val="007F4AA4"/>
    <w:rsid w:val="007F553F"/>
    <w:rsid w:val="00802958"/>
    <w:rsid w:val="00802ACA"/>
    <w:rsid w:val="008035CE"/>
    <w:rsid w:val="00804334"/>
    <w:rsid w:val="00804AB1"/>
    <w:rsid w:val="0080694B"/>
    <w:rsid w:val="008077E1"/>
    <w:rsid w:val="00813294"/>
    <w:rsid w:val="00814E4F"/>
    <w:rsid w:val="0081643F"/>
    <w:rsid w:val="0081661C"/>
    <w:rsid w:val="0082327D"/>
    <w:rsid w:val="008275FC"/>
    <w:rsid w:val="008277D3"/>
    <w:rsid w:val="00844136"/>
    <w:rsid w:val="008616B2"/>
    <w:rsid w:val="00862D60"/>
    <w:rsid w:val="00865598"/>
    <w:rsid w:val="00867A92"/>
    <w:rsid w:val="00870068"/>
    <w:rsid w:val="00875E4A"/>
    <w:rsid w:val="00877EB0"/>
    <w:rsid w:val="00880986"/>
    <w:rsid w:val="00882C73"/>
    <w:rsid w:val="00893E45"/>
    <w:rsid w:val="0089656C"/>
    <w:rsid w:val="008966ED"/>
    <w:rsid w:val="00896DBC"/>
    <w:rsid w:val="008A209F"/>
    <w:rsid w:val="008A420D"/>
    <w:rsid w:val="008B4239"/>
    <w:rsid w:val="008B5B0D"/>
    <w:rsid w:val="008B6DDC"/>
    <w:rsid w:val="008C1997"/>
    <w:rsid w:val="008C2937"/>
    <w:rsid w:val="008C43AB"/>
    <w:rsid w:val="008C5BE2"/>
    <w:rsid w:val="008C7DEE"/>
    <w:rsid w:val="008D0A3D"/>
    <w:rsid w:val="008D28B2"/>
    <w:rsid w:val="008D304D"/>
    <w:rsid w:val="008D5909"/>
    <w:rsid w:val="008D5DF4"/>
    <w:rsid w:val="008D6946"/>
    <w:rsid w:val="008E2921"/>
    <w:rsid w:val="008E2ACA"/>
    <w:rsid w:val="008E31D4"/>
    <w:rsid w:val="008F42AC"/>
    <w:rsid w:val="00900D4B"/>
    <w:rsid w:val="009029F9"/>
    <w:rsid w:val="00902A1E"/>
    <w:rsid w:val="00903A7E"/>
    <w:rsid w:val="00907CE5"/>
    <w:rsid w:val="0091032A"/>
    <w:rsid w:val="00910D69"/>
    <w:rsid w:val="009118FF"/>
    <w:rsid w:val="00913249"/>
    <w:rsid w:val="00916374"/>
    <w:rsid w:val="009216A4"/>
    <w:rsid w:val="009239A2"/>
    <w:rsid w:val="009265E5"/>
    <w:rsid w:val="009320A6"/>
    <w:rsid w:val="009336E0"/>
    <w:rsid w:val="00935CB9"/>
    <w:rsid w:val="00946CD2"/>
    <w:rsid w:val="00947D3B"/>
    <w:rsid w:val="009532A9"/>
    <w:rsid w:val="00953A0F"/>
    <w:rsid w:val="00960FDB"/>
    <w:rsid w:val="00964233"/>
    <w:rsid w:val="00964A93"/>
    <w:rsid w:val="00967041"/>
    <w:rsid w:val="0096745A"/>
    <w:rsid w:val="009704C4"/>
    <w:rsid w:val="00970D74"/>
    <w:rsid w:val="009728F3"/>
    <w:rsid w:val="009734D5"/>
    <w:rsid w:val="009766A1"/>
    <w:rsid w:val="009859F7"/>
    <w:rsid w:val="00987B1A"/>
    <w:rsid w:val="00990719"/>
    <w:rsid w:val="00990E42"/>
    <w:rsid w:val="009948C5"/>
    <w:rsid w:val="009953B2"/>
    <w:rsid w:val="009A108C"/>
    <w:rsid w:val="009B27C7"/>
    <w:rsid w:val="009B4B59"/>
    <w:rsid w:val="009B7027"/>
    <w:rsid w:val="009C1288"/>
    <w:rsid w:val="009C1E92"/>
    <w:rsid w:val="009C76B5"/>
    <w:rsid w:val="009D0FEC"/>
    <w:rsid w:val="009D1A1F"/>
    <w:rsid w:val="009D34D7"/>
    <w:rsid w:val="009D58BF"/>
    <w:rsid w:val="009E06F0"/>
    <w:rsid w:val="009E33F2"/>
    <w:rsid w:val="009E34DA"/>
    <w:rsid w:val="009E4C67"/>
    <w:rsid w:val="009E5715"/>
    <w:rsid w:val="009E5D52"/>
    <w:rsid w:val="009F0F8B"/>
    <w:rsid w:val="009F17D8"/>
    <w:rsid w:val="009F295B"/>
    <w:rsid w:val="009F3D4D"/>
    <w:rsid w:val="00A01167"/>
    <w:rsid w:val="00A02717"/>
    <w:rsid w:val="00A033EC"/>
    <w:rsid w:val="00A05793"/>
    <w:rsid w:val="00A06C78"/>
    <w:rsid w:val="00A146F4"/>
    <w:rsid w:val="00A262D0"/>
    <w:rsid w:val="00A266A2"/>
    <w:rsid w:val="00A2716C"/>
    <w:rsid w:val="00A32CC2"/>
    <w:rsid w:val="00A403CA"/>
    <w:rsid w:val="00A426FE"/>
    <w:rsid w:val="00A452F0"/>
    <w:rsid w:val="00A45EEE"/>
    <w:rsid w:val="00A5162A"/>
    <w:rsid w:val="00A517A4"/>
    <w:rsid w:val="00A545B9"/>
    <w:rsid w:val="00A54FA5"/>
    <w:rsid w:val="00A644F7"/>
    <w:rsid w:val="00A7057A"/>
    <w:rsid w:val="00A72561"/>
    <w:rsid w:val="00A74F92"/>
    <w:rsid w:val="00A77396"/>
    <w:rsid w:val="00A822E2"/>
    <w:rsid w:val="00A837A2"/>
    <w:rsid w:val="00A86E2D"/>
    <w:rsid w:val="00A874CC"/>
    <w:rsid w:val="00A90033"/>
    <w:rsid w:val="00A904F3"/>
    <w:rsid w:val="00AA0D13"/>
    <w:rsid w:val="00AA4CC9"/>
    <w:rsid w:val="00AA4FAF"/>
    <w:rsid w:val="00AA7615"/>
    <w:rsid w:val="00AA7AE5"/>
    <w:rsid w:val="00AB21B2"/>
    <w:rsid w:val="00AB253A"/>
    <w:rsid w:val="00AB436C"/>
    <w:rsid w:val="00AC12D1"/>
    <w:rsid w:val="00AC3B40"/>
    <w:rsid w:val="00AC5560"/>
    <w:rsid w:val="00AC729A"/>
    <w:rsid w:val="00AD165D"/>
    <w:rsid w:val="00AD3C98"/>
    <w:rsid w:val="00AD5923"/>
    <w:rsid w:val="00AD7BB4"/>
    <w:rsid w:val="00AD7DB2"/>
    <w:rsid w:val="00AE56D9"/>
    <w:rsid w:val="00AE689E"/>
    <w:rsid w:val="00AE77C3"/>
    <w:rsid w:val="00AE7B83"/>
    <w:rsid w:val="00AF1F0B"/>
    <w:rsid w:val="00B00C69"/>
    <w:rsid w:val="00B05488"/>
    <w:rsid w:val="00B25138"/>
    <w:rsid w:val="00B2537A"/>
    <w:rsid w:val="00B258DD"/>
    <w:rsid w:val="00B2742E"/>
    <w:rsid w:val="00B337DF"/>
    <w:rsid w:val="00B371CB"/>
    <w:rsid w:val="00B40DE4"/>
    <w:rsid w:val="00B41C52"/>
    <w:rsid w:val="00B46077"/>
    <w:rsid w:val="00B47E19"/>
    <w:rsid w:val="00B51DDB"/>
    <w:rsid w:val="00B543C2"/>
    <w:rsid w:val="00B5505E"/>
    <w:rsid w:val="00B634A3"/>
    <w:rsid w:val="00B72AC7"/>
    <w:rsid w:val="00B7359A"/>
    <w:rsid w:val="00B74CF4"/>
    <w:rsid w:val="00B75783"/>
    <w:rsid w:val="00B777B8"/>
    <w:rsid w:val="00B8383B"/>
    <w:rsid w:val="00B849C9"/>
    <w:rsid w:val="00B91851"/>
    <w:rsid w:val="00B94E3B"/>
    <w:rsid w:val="00B960E0"/>
    <w:rsid w:val="00B96ECC"/>
    <w:rsid w:val="00B97AEA"/>
    <w:rsid w:val="00B97BF2"/>
    <w:rsid w:val="00BA762F"/>
    <w:rsid w:val="00BB066A"/>
    <w:rsid w:val="00BB07AE"/>
    <w:rsid w:val="00BB089E"/>
    <w:rsid w:val="00BB118E"/>
    <w:rsid w:val="00BB3DB3"/>
    <w:rsid w:val="00BB7044"/>
    <w:rsid w:val="00BC21DF"/>
    <w:rsid w:val="00BC2ABD"/>
    <w:rsid w:val="00BC6AEE"/>
    <w:rsid w:val="00BC7A33"/>
    <w:rsid w:val="00BD0D94"/>
    <w:rsid w:val="00BD6EDE"/>
    <w:rsid w:val="00BE146A"/>
    <w:rsid w:val="00BE19DF"/>
    <w:rsid w:val="00BE3052"/>
    <w:rsid w:val="00BE4B52"/>
    <w:rsid w:val="00BF1833"/>
    <w:rsid w:val="00C03DBD"/>
    <w:rsid w:val="00C05120"/>
    <w:rsid w:val="00C05982"/>
    <w:rsid w:val="00C06AC3"/>
    <w:rsid w:val="00C070D1"/>
    <w:rsid w:val="00C10C16"/>
    <w:rsid w:val="00C10E1A"/>
    <w:rsid w:val="00C11250"/>
    <w:rsid w:val="00C12504"/>
    <w:rsid w:val="00C15665"/>
    <w:rsid w:val="00C22742"/>
    <w:rsid w:val="00C23982"/>
    <w:rsid w:val="00C24F93"/>
    <w:rsid w:val="00C2538E"/>
    <w:rsid w:val="00C260A8"/>
    <w:rsid w:val="00C30543"/>
    <w:rsid w:val="00C32F19"/>
    <w:rsid w:val="00C5322A"/>
    <w:rsid w:val="00C53316"/>
    <w:rsid w:val="00C5362E"/>
    <w:rsid w:val="00C57524"/>
    <w:rsid w:val="00C619C4"/>
    <w:rsid w:val="00C637B7"/>
    <w:rsid w:val="00C76A53"/>
    <w:rsid w:val="00C7762A"/>
    <w:rsid w:val="00C77EAF"/>
    <w:rsid w:val="00C810A6"/>
    <w:rsid w:val="00C81FA1"/>
    <w:rsid w:val="00C82612"/>
    <w:rsid w:val="00C901B8"/>
    <w:rsid w:val="00C94C28"/>
    <w:rsid w:val="00C95B39"/>
    <w:rsid w:val="00CA682D"/>
    <w:rsid w:val="00CA6D44"/>
    <w:rsid w:val="00CB0848"/>
    <w:rsid w:val="00CB08BF"/>
    <w:rsid w:val="00CB545A"/>
    <w:rsid w:val="00CB7D64"/>
    <w:rsid w:val="00CC036B"/>
    <w:rsid w:val="00CC0BA1"/>
    <w:rsid w:val="00CC4206"/>
    <w:rsid w:val="00CC4A40"/>
    <w:rsid w:val="00CC57FE"/>
    <w:rsid w:val="00CC5C68"/>
    <w:rsid w:val="00CC6AAD"/>
    <w:rsid w:val="00CD118B"/>
    <w:rsid w:val="00CD5165"/>
    <w:rsid w:val="00CD6D68"/>
    <w:rsid w:val="00CE010F"/>
    <w:rsid w:val="00CE0DDE"/>
    <w:rsid w:val="00CE2B20"/>
    <w:rsid w:val="00CF2E46"/>
    <w:rsid w:val="00D003B9"/>
    <w:rsid w:val="00D00565"/>
    <w:rsid w:val="00D02CE0"/>
    <w:rsid w:val="00D02D9B"/>
    <w:rsid w:val="00D10532"/>
    <w:rsid w:val="00D107EF"/>
    <w:rsid w:val="00D111E9"/>
    <w:rsid w:val="00D12281"/>
    <w:rsid w:val="00D12844"/>
    <w:rsid w:val="00D24A6F"/>
    <w:rsid w:val="00D268C8"/>
    <w:rsid w:val="00D3526B"/>
    <w:rsid w:val="00D423A3"/>
    <w:rsid w:val="00D44865"/>
    <w:rsid w:val="00D452F4"/>
    <w:rsid w:val="00D46DF6"/>
    <w:rsid w:val="00D56A6B"/>
    <w:rsid w:val="00D60C23"/>
    <w:rsid w:val="00D6128B"/>
    <w:rsid w:val="00D63E1D"/>
    <w:rsid w:val="00D738C1"/>
    <w:rsid w:val="00D9673E"/>
    <w:rsid w:val="00D9699C"/>
    <w:rsid w:val="00DA1BE7"/>
    <w:rsid w:val="00DA3F08"/>
    <w:rsid w:val="00DA50F3"/>
    <w:rsid w:val="00DA5569"/>
    <w:rsid w:val="00DA6A18"/>
    <w:rsid w:val="00DA6D73"/>
    <w:rsid w:val="00DB2430"/>
    <w:rsid w:val="00DB35EF"/>
    <w:rsid w:val="00DB4390"/>
    <w:rsid w:val="00DB64EB"/>
    <w:rsid w:val="00DC011D"/>
    <w:rsid w:val="00DC30BE"/>
    <w:rsid w:val="00DC35CF"/>
    <w:rsid w:val="00DD17B5"/>
    <w:rsid w:val="00DD1F0B"/>
    <w:rsid w:val="00DD30D2"/>
    <w:rsid w:val="00DD73BE"/>
    <w:rsid w:val="00DE0D05"/>
    <w:rsid w:val="00DE2A9C"/>
    <w:rsid w:val="00DE6EB1"/>
    <w:rsid w:val="00DF0AB8"/>
    <w:rsid w:val="00DF0D48"/>
    <w:rsid w:val="00DF1C00"/>
    <w:rsid w:val="00DF2CA8"/>
    <w:rsid w:val="00DF2F32"/>
    <w:rsid w:val="00DF6B06"/>
    <w:rsid w:val="00DF73B5"/>
    <w:rsid w:val="00E01D93"/>
    <w:rsid w:val="00E1008A"/>
    <w:rsid w:val="00E14F84"/>
    <w:rsid w:val="00E16907"/>
    <w:rsid w:val="00E230FE"/>
    <w:rsid w:val="00E27F08"/>
    <w:rsid w:val="00E32058"/>
    <w:rsid w:val="00E33098"/>
    <w:rsid w:val="00E34CA3"/>
    <w:rsid w:val="00E356CE"/>
    <w:rsid w:val="00E35C4B"/>
    <w:rsid w:val="00E35CA9"/>
    <w:rsid w:val="00E36389"/>
    <w:rsid w:val="00E43087"/>
    <w:rsid w:val="00E546CC"/>
    <w:rsid w:val="00E56DDD"/>
    <w:rsid w:val="00E602AE"/>
    <w:rsid w:val="00E61D6D"/>
    <w:rsid w:val="00E71600"/>
    <w:rsid w:val="00E7244F"/>
    <w:rsid w:val="00E76FE2"/>
    <w:rsid w:val="00E80AA9"/>
    <w:rsid w:val="00E82586"/>
    <w:rsid w:val="00E924D1"/>
    <w:rsid w:val="00EA041D"/>
    <w:rsid w:val="00EA1A9E"/>
    <w:rsid w:val="00EA576E"/>
    <w:rsid w:val="00EA7871"/>
    <w:rsid w:val="00EB5EE4"/>
    <w:rsid w:val="00EC16D9"/>
    <w:rsid w:val="00EC75F4"/>
    <w:rsid w:val="00EE7426"/>
    <w:rsid w:val="00EF3FD7"/>
    <w:rsid w:val="00F1021B"/>
    <w:rsid w:val="00F10A9A"/>
    <w:rsid w:val="00F215BD"/>
    <w:rsid w:val="00F328E5"/>
    <w:rsid w:val="00F34E1B"/>
    <w:rsid w:val="00F35025"/>
    <w:rsid w:val="00F35989"/>
    <w:rsid w:val="00F35A9C"/>
    <w:rsid w:val="00F412B1"/>
    <w:rsid w:val="00F44CAD"/>
    <w:rsid w:val="00F4595C"/>
    <w:rsid w:val="00F47A99"/>
    <w:rsid w:val="00F50BB9"/>
    <w:rsid w:val="00F532B1"/>
    <w:rsid w:val="00F53DC7"/>
    <w:rsid w:val="00F610F8"/>
    <w:rsid w:val="00F6462E"/>
    <w:rsid w:val="00F64856"/>
    <w:rsid w:val="00F6623F"/>
    <w:rsid w:val="00F67DFE"/>
    <w:rsid w:val="00F71CC3"/>
    <w:rsid w:val="00F74FF0"/>
    <w:rsid w:val="00F75042"/>
    <w:rsid w:val="00F76B05"/>
    <w:rsid w:val="00F778DA"/>
    <w:rsid w:val="00F77F4B"/>
    <w:rsid w:val="00F875AC"/>
    <w:rsid w:val="00F87F74"/>
    <w:rsid w:val="00F902F2"/>
    <w:rsid w:val="00F90F96"/>
    <w:rsid w:val="00F95AFA"/>
    <w:rsid w:val="00FA0455"/>
    <w:rsid w:val="00FA2484"/>
    <w:rsid w:val="00FA7ED7"/>
    <w:rsid w:val="00FB05AF"/>
    <w:rsid w:val="00FB27BD"/>
    <w:rsid w:val="00FB3B06"/>
    <w:rsid w:val="00FB4BFB"/>
    <w:rsid w:val="00FB7E3C"/>
    <w:rsid w:val="00FC1A46"/>
    <w:rsid w:val="00FC1AD2"/>
    <w:rsid w:val="00FC43A1"/>
    <w:rsid w:val="00FC5C65"/>
    <w:rsid w:val="00FD37E1"/>
    <w:rsid w:val="00FD5743"/>
    <w:rsid w:val="00FD5D11"/>
    <w:rsid w:val="00FD7A63"/>
    <w:rsid w:val="00FD7D0B"/>
    <w:rsid w:val="00FE11B6"/>
    <w:rsid w:val="00FE384A"/>
    <w:rsid w:val="00FE674B"/>
    <w:rsid w:val="00FE6C66"/>
    <w:rsid w:val="00FF0669"/>
    <w:rsid w:val="00FF40D4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EFB699"/>
  <w15:docId w15:val="{43D9AB54-A4F4-4BBD-96F9-4C9B6461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10C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8E31D4"/>
    <w:pPr>
      <w:keepNext/>
      <w:widowControl w:val="0"/>
      <w:spacing w:after="120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0B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uiPriority w:val="99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740B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8E31D4"/>
    <w:rPr>
      <w:rFonts w:ascii="Calibri" w:hAnsi="Calibri" w:cs="Arial"/>
      <w:b/>
      <w:iCs/>
      <w:sz w:val="24"/>
      <w:szCs w:val="16"/>
    </w:rPr>
  </w:style>
  <w:style w:type="character" w:customStyle="1" w:styleId="Heading4Char">
    <w:name w:val="Heading 4 Char"/>
    <w:link w:val="Heading4"/>
    <w:rsid w:val="00C810A6"/>
    <w:rPr>
      <w:rFonts w:ascii="Calibri" w:hAnsi="Calibri"/>
      <w:i/>
      <w:iCs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9E4C67"/>
    <w:rPr>
      <w:szCs w:val="24"/>
    </w:rPr>
  </w:style>
  <w:style w:type="character" w:customStyle="1" w:styleId="CommentTextChar">
    <w:name w:val="Comment Text Char"/>
    <w:link w:val="CommentText"/>
    <w:uiPriority w:val="99"/>
    <w:rsid w:val="009E4C67"/>
    <w:rPr>
      <w:rFonts w:ascii="Calibri" w:hAnsi="Calibri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3C3D49"/>
    <w:rPr>
      <w:rFonts w:ascii="Calibri" w:hAnsi="Calibri"/>
      <w:b/>
      <w:bCs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3C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D3C98"/>
    <w:rPr>
      <w:rFonts w:ascii="Calibri" w:hAnsi="Calibri"/>
      <w:b/>
      <w:bCs/>
      <w:sz w:val="24"/>
      <w:szCs w:val="24"/>
      <w:lang w:eastAsia="en-US"/>
    </w:rPr>
  </w:style>
  <w:style w:type="paragraph" w:styleId="Revision">
    <w:name w:val="Revision"/>
    <w:hidden/>
    <w:uiPriority w:val="71"/>
    <w:rsid w:val="00545DFF"/>
    <w:rPr>
      <w:rFonts w:ascii="Calibri" w:hAnsi="Calibri"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A54FA5"/>
    <w:pPr>
      <w:ind w:left="720"/>
      <w:contextualSpacing/>
    </w:pPr>
  </w:style>
  <w:style w:type="paragraph" w:customStyle="1" w:styleId="Body">
    <w:name w:val="Body"/>
    <w:rsid w:val="0099071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33D"/>
    <w:rPr>
      <w:rFonts w:ascii="Calibri" w:hAnsi="Calibri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33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0A9A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reasury.act.gov.au/__data/assets/pdf_file/0009/399978/CPI.pdf/_recache" TargetMode="External"/><Relationship Id="rId2" Type="http://schemas.openxmlformats.org/officeDocument/2006/relationships/hyperlink" Target="https://www.abs.gov.au/statistics/economy/price-indexes-and-inflation/wage-price-index-australia/jun-2024" TargetMode="External"/><Relationship Id="rId1" Type="http://schemas.openxmlformats.org/officeDocument/2006/relationships/hyperlink" Target="https://treasury.gov.au/tax-cuts" TargetMode="External"/><Relationship Id="rId5" Type="http://schemas.openxmlformats.org/officeDocument/2006/relationships/hyperlink" Target="https://www.treasury.act.gov.au/__data/assets/pdf_file/0003/2391636/2023-24-Budget-Review.pdf" TargetMode="External"/><Relationship Id="rId4" Type="http://schemas.openxmlformats.org/officeDocument/2006/relationships/hyperlink" Target="https://www.abs.gov.au/statistics/economy/price-indexes-and-inflation/consumer-price-index-australia/latest-rele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0A2CE-6F4D-4BB6-9D34-626929CD1A3A}"/>
</file>

<file path=customXml/itemProps2.xml><?xml version="1.0" encoding="utf-8"?>
<ds:datastoreItem xmlns:ds="http://schemas.openxmlformats.org/officeDocument/2006/customXml" ds:itemID="{5BD04E5E-3F3E-4092-9AEE-984553D9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1385</Words>
  <Characters>7546</Characters>
  <Application>Microsoft Office Word</Application>
  <DocSecurity>0</DocSecurity>
  <Lines>156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11 of 2023 Supreme Court</vt:lpstr>
    </vt:vector>
  </TitlesOfParts>
  <Company>InTACT</Company>
  <LinksUpToDate>false</LinksUpToDate>
  <CharactersWithSpaces>8924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11 of 2023 Supreme Court</dc:title>
  <dc:subject>Remuneration</dc:subject>
  <dc:creator>ACT Remuneration Tribunal</dc:creator>
  <cp:lastModifiedBy>Hopkins, Lela</cp:lastModifiedBy>
  <cp:revision>18</cp:revision>
  <cp:lastPrinted>2024-08-29T07:11:00Z</cp:lastPrinted>
  <dcterms:created xsi:type="dcterms:W3CDTF">2024-07-30T00:14:00Z</dcterms:created>
  <dcterms:modified xsi:type="dcterms:W3CDTF">2024-08-29T07:11:00Z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Description">
    <vt:lpwstr>Determination 10 of 2013 on ACT Supreme Court Judicial Positions</vt:lpwstr>
  </property>
  <property fmtid="{D5CDD505-2E9C-101B-9397-08002B2CF9AE}" pid="4" name="Function">
    <vt:lpwstr>Remuneration</vt:lpwstr>
  </property>
  <property fmtid="{D5CDD505-2E9C-101B-9397-08002B2CF9AE}" pid="5" name="docIndexRef">
    <vt:lpwstr>5ca5bc8b-127e-4150-8c1e-beaaf1c8f584</vt:lpwstr>
  </property>
  <property fmtid="{D5CDD505-2E9C-101B-9397-08002B2CF9AE}" pid="6" name="bjSaver">
    <vt:lpwstr>Dl6ApRSHYVgxX8T8bEan8VIA9SRCGo1U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8" name="bjDocumentLabelXML-0">
    <vt:lpwstr>nternal/label"&gt;&lt;element uid="a68a5297-83bb-4ba8-a7cd-4b62d6981a77" value="" /&gt;&lt;/sisl&gt;</vt:lpwstr>
  </property>
  <property fmtid="{D5CDD505-2E9C-101B-9397-08002B2CF9AE}" pid="9" name="bjDocumentSecurityLabel">
    <vt:lpwstr>UNCLASSIFIED - NO MARKING</vt:lpwstr>
  </property>
  <property fmtid="{D5CDD505-2E9C-101B-9397-08002B2CF9AE}" pid="10" name="bjDocumentLabelFieldCode">
    <vt:lpwstr>UNCLASSIFIED - NO MARKING</vt:lpwstr>
  </property>
  <property fmtid="{D5CDD505-2E9C-101B-9397-08002B2CF9AE}" pid="11" name="bjDocumentLabelFieldCodeHeaderFooter">
    <vt:lpwstr>UNCLASSIFIED - NO MARKING</vt:lpwstr>
  </property>
  <property fmtid="{D5CDD505-2E9C-101B-9397-08002B2CF9AE}" pid="12" name="MSIP_Label_69af8531-eb46-4968-8cb3-105d2f5ea87e_Enabled">
    <vt:lpwstr>true</vt:lpwstr>
  </property>
  <property fmtid="{D5CDD505-2E9C-101B-9397-08002B2CF9AE}" pid="13" name="MSIP_Label_69af8531-eb46-4968-8cb3-105d2f5ea87e_SetDate">
    <vt:lpwstr>2024-07-30T00:14:45Z</vt:lpwstr>
  </property>
  <property fmtid="{D5CDD505-2E9C-101B-9397-08002B2CF9AE}" pid="14" name="MSIP_Label_69af8531-eb46-4968-8cb3-105d2f5ea87e_Method">
    <vt:lpwstr>Standard</vt:lpwstr>
  </property>
  <property fmtid="{D5CDD505-2E9C-101B-9397-08002B2CF9AE}" pid="15" name="MSIP_Label_69af8531-eb46-4968-8cb3-105d2f5ea87e_Name">
    <vt:lpwstr>Official - No Marking</vt:lpwstr>
  </property>
  <property fmtid="{D5CDD505-2E9C-101B-9397-08002B2CF9AE}" pid="16" name="MSIP_Label_69af8531-eb46-4968-8cb3-105d2f5ea87e_SiteId">
    <vt:lpwstr>b46c1908-0334-4236-b978-585ee88e4199</vt:lpwstr>
  </property>
  <property fmtid="{D5CDD505-2E9C-101B-9397-08002B2CF9AE}" pid="17" name="MSIP_Label_69af8531-eb46-4968-8cb3-105d2f5ea87e_ActionId">
    <vt:lpwstr>74d77a2c-4ec7-49bf-8eed-6257f56740e7</vt:lpwstr>
  </property>
  <property fmtid="{D5CDD505-2E9C-101B-9397-08002B2CF9AE}" pid="18" name="MSIP_Label_69af8531-eb46-4968-8cb3-105d2f5ea87e_ContentBits">
    <vt:lpwstr>0</vt:lpwstr>
  </property>
</Properties>
</file>