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ACDA" w14:textId="77777777" w:rsidR="0023156B" w:rsidRPr="003B1A08" w:rsidRDefault="00C1238C" w:rsidP="0023156B">
      <w:pPr>
        <w:spacing w:before="120"/>
        <w:rPr>
          <w:rFonts w:cs="Arial"/>
          <w:sz w:val="28"/>
          <w:szCs w:val="28"/>
        </w:rPr>
      </w:pPr>
      <w:bookmarkStart w:id="0" w:name="_Toc44738651"/>
      <w:r>
        <w:rPr>
          <w:rFonts w:cs="Arial"/>
          <w:noProof/>
          <w:lang w:eastAsia="en-AU"/>
        </w:rPr>
        <w:drawing>
          <wp:inline distT="0" distB="0" distL="0" distR="0" wp14:anchorId="469EE560" wp14:editId="58D27BCD">
            <wp:extent cx="1019175" cy="923925"/>
            <wp:effectExtent l="19050" t="0" r="0" b="0"/>
            <wp:docPr id="1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-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56B" w:rsidRPr="003B1A08">
        <w:rPr>
          <w:rFonts w:cs="Arial"/>
          <w:noProof/>
          <w:sz w:val="28"/>
          <w:szCs w:val="28"/>
          <w:lang w:eastAsia="en-AU"/>
        </w:rPr>
        <w:tab/>
      </w:r>
      <w:bookmarkStart w:id="1" w:name="_Hlk192141905"/>
      <w:r w:rsidR="0023156B">
        <w:rPr>
          <w:rFonts w:cs="Arial"/>
          <w:noProof/>
          <w:sz w:val="28"/>
          <w:szCs w:val="28"/>
          <w:lang w:eastAsia="en-AU"/>
        </w:rPr>
        <w:t xml:space="preserve">      </w:t>
      </w:r>
      <w:r w:rsidR="0023156B" w:rsidRPr="003B1A08">
        <w:rPr>
          <w:rFonts w:cs="Arial"/>
          <w:sz w:val="28"/>
          <w:szCs w:val="28"/>
        </w:rPr>
        <w:t>Australian Capital Territory Remuneration Tribunal</w:t>
      </w:r>
    </w:p>
    <w:p w14:paraId="7200FF02" w14:textId="3A2B462D" w:rsidR="00C953C3" w:rsidRPr="005E3C83" w:rsidRDefault="00C953C3" w:rsidP="00C953C3">
      <w:pPr>
        <w:pStyle w:val="Heading1"/>
      </w:pPr>
      <w:r w:rsidRPr="003B1A08">
        <w:t xml:space="preserve">Determination </w:t>
      </w:r>
      <w:r w:rsidR="00261852">
        <w:t>16</w:t>
      </w:r>
      <w:r w:rsidR="00846EC5">
        <w:t xml:space="preserve"> </w:t>
      </w:r>
      <w:r w:rsidR="00C4163B">
        <w:t>of 20</w:t>
      </w:r>
      <w:r w:rsidR="00787E7F">
        <w:t>2</w:t>
      </w:r>
      <w:r w:rsidR="00A405C4">
        <w:t>4</w:t>
      </w:r>
      <w:r w:rsidR="001026C3">
        <w:t xml:space="preserve"> </w:t>
      </w:r>
      <w:r w:rsidR="00E22079">
        <w:t xml:space="preserve"> </w:t>
      </w:r>
      <w:r w:rsidR="00422F0C">
        <w:t xml:space="preserve"> </w:t>
      </w:r>
      <w:r w:rsidR="00AC57B6">
        <w:t xml:space="preserve"> </w:t>
      </w:r>
    </w:p>
    <w:p w14:paraId="7D5E5AD6" w14:textId="208E5DC0" w:rsidR="00CC0842" w:rsidRDefault="00080820" w:rsidP="00CC0842">
      <w:pPr>
        <w:pStyle w:val="Heading1"/>
      </w:pPr>
      <w:r>
        <w:t>Chair</w:t>
      </w:r>
      <w:r w:rsidR="00261852">
        <w:t>, Machinery of Government Taskforce</w:t>
      </w:r>
    </w:p>
    <w:p w14:paraId="67ABD6F7" w14:textId="77777777" w:rsidR="0023156B" w:rsidRPr="003B1A08" w:rsidRDefault="0023156B" w:rsidP="005B6ADD">
      <w:r w:rsidRPr="003B1A08">
        <w:t xml:space="preserve">made under the </w:t>
      </w:r>
    </w:p>
    <w:p w14:paraId="4662B32C" w14:textId="77777777" w:rsidR="00351FF2" w:rsidRPr="000D1005" w:rsidRDefault="00351FF2" w:rsidP="00351FF2">
      <w:pPr>
        <w:rPr>
          <w:rFonts w:cs="Arial"/>
          <w:b/>
        </w:rPr>
      </w:pPr>
      <w:r w:rsidRPr="000D1005">
        <w:rPr>
          <w:rFonts w:cs="Arial"/>
          <w:b/>
        </w:rPr>
        <w:t>Remuneration Tribunal Act 1995</w:t>
      </w:r>
      <w:r>
        <w:rPr>
          <w:rFonts w:cs="Arial"/>
          <w:b/>
        </w:rPr>
        <w:t>, section 10 (Inquiries about holders of certain positions)</w:t>
      </w:r>
    </w:p>
    <w:p w14:paraId="538078F9" w14:textId="77777777" w:rsidR="0023156B" w:rsidRPr="003B1A08" w:rsidRDefault="0023156B" w:rsidP="00351FF2">
      <w:pPr>
        <w:pStyle w:val="Heading1"/>
      </w:pPr>
      <w:r w:rsidRPr="003B1A08">
        <w:t>AC</w:t>
      </w:r>
      <w:r>
        <w:t>C</w:t>
      </w:r>
      <w:r w:rsidRPr="003B1A08">
        <w:t>OMPANYING STATEMENT</w:t>
      </w:r>
    </w:p>
    <w:p w14:paraId="02ADC812" w14:textId="77777777" w:rsidR="0023156B" w:rsidRPr="003B1A08" w:rsidRDefault="0023156B" w:rsidP="00793B65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</w:pPr>
    </w:p>
    <w:p w14:paraId="5FE10552" w14:textId="77777777" w:rsidR="00BE7B5C" w:rsidRPr="00351FF2" w:rsidRDefault="00BE7B5C" w:rsidP="00793B65">
      <w:pPr>
        <w:pStyle w:val="Heading3"/>
        <w:numPr>
          <w:ilvl w:val="0"/>
          <w:numId w:val="0"/>
        </w:numPr>
        <w:spacing w:before="120"/>
        <w:ind w:left="720" w:hanging="720"/>
        <w:rPr>
          <w:szCs w:val="24"/>
        </w:rPr>
      </w:pPr>
      <w:r w:rsidRPr="00351FF2">
        <w:rPr>
          <w:szCs w:val="24"/>
        </w:rPr>
        <w:t xml:space="preserve">Background </w:t>
      </w:r>
    </w:p>
    <w:p w14:paraId="56961021" w14:textId="4E50EF9A" w:rsidR="00BE7B5C" w:rsidRDefault="00BE7B5C" w:rsidP="00793B65">
      <w:pPr>
        <w:autoSpaceDE w:val="0"/>
        <w:autoSpaceDN w:val="0"/>
        <w:adjustRightInd w:val="0"/>
        <w:spacing w:before="120" w:after="60"/>
        <w:rPr>
          <w:szCs w:val="24"/>
        </w:rPr>
      </w:pPr>
      <w:r w:rsidRPr="00351FF2">
        <w:rPr>
          <w:szCs w:val="24"/>
        </w:rPr>
        <w:t xml:space="preserve">Section 10 of the </w:t>
      </w:r>
      <w:r w:rsidRPr="00351FF2">
        <w:rPr>
          <w:i/>
          <w:iCs/>
          <w:szCs w:val="24"/>
        </w:rPr>
        <w:t xml:space="preserve">Remuneration Tribunal Act 1995 </w:t>
      </w:r>
      <w:r w:rsidR="00A53528" w:rsidRPr="00351FF2">
        <w:rPr>
          <w:iCs/>
          <w:szCs w:val="24"/>
        </w:rPr>
        <w:t xml:space="preserve">(the Act) </w:t>
      </w:r>
      <w:r w:rsidRPr="00351FF2">
        <w:rPr>
          <w:szCs w:val="24"/>
        </w:rPr>
        <w:t xml:space="preserve">provides for the Remuneration Tribunal (the Tribunal) to inquire into and determine the remuneration, allowances and other entitlements to be paid to a person holding a position or appointment mentioned in schedule 1 of the </w:t>
      </w:r>
      <w:r w:rsidR="00261852" w:rsidRPr="00351FF2">
        <w:rPr>
          <w:szCs w:val="24"/>
        </w:rPr>
        <w:t>Act</w:t>
      </w:r>
      <w:r w:rsidR="00135FC8">
        <w:rPr>
          <w:szCs w:val="24"/>
        </w:rPr>
        <w:t>,</w:t>
      </w:r>
      <w:r w:rsidR="00261852" w:rsidRPr="00351FF2">
        <w:rPr>
          <w:szCs w:val="24"/>
        </w:rPr>
        <w:t xml:space="preserve"> or</w:t>
      </w:r>
      <w:r w:rsidR="00E04925">
        <w:rPr>
          <w:szCs w:val="24"/>
        </w:rPr>
        <w:t xml:space="preserve"> any other position or appointment referred to the Tribunal </w:t>
      </w:r>
      <w:r w:rsidRPr="00351FF2">
        <w:rPr>
          <w:szCs w:val="24"/>
        </w:rPr>
        <w:t>by the Chief</w:t>
      </w:r>
      <w:r w:rsidR="00352C36" w:rsidRPr="00351FF2">
        <w:rPr>
          <w:szCs w:val="24"/>
        </w:rPr>
        <w:t> </w:t>
      </w:r>
      <w:r w:rsidRPr="00351FF2">
        <w:rPr>
          <w:szCs w:val="24"/>
        </w:rPr>
        <w:t xml:space="preserve">Minister. </w:t>
      </w:r>
    </w:p>
    <w:p w14:paraId="2924FA23" w14:textId="3A1C7509" w:rsidR="00E144BA" w:rsidRDefault="00A40EFE" w:rsidP="00E144BA">
      <w:pPr>
        <w:autoSpaceDE w:val="0"/>
        <w:autoSpaceDN w:val="0"/>
        <w:adjustRightInd w:val="0"/>
        <w:spacing w:before="120" w:after="60"/>
        <w:rPr>
          <w:color w:val="000000" w:themeColor="text1"/>
          <w:szCs w:val="24"/>
        </w:rPr>
      </w:pPr>
      <w:r w:rsidRPr="00E44B69">
        <w:rPr>
          <w:color w:val="000000" w:themeColor="text1"/>
          <w:szCs w:val="24"/>
        </w:rPr>
        <w:t xml:space="preserve">On </w:t>
      </w:r>
      <w:r w:rsidR="00261852">
        <w:rPr>
          <w:color w:val="000000" w:themeColor="text1"/>
          <w:szCs w:val="24"/>
        </w:rPr>
        <w:t>13 December</w:t>
      </w:r>
      <w:r w:rsidR="00170EBD">
        <w:rPr>
          <w:color w:val="000000" w:themeColor="text1"/>
          <w:szCs w:val="24"/>
        </w:rPr>
        <w:t xml:space="preserve"> 2024</w:t>
      </w:r>
      <w:r w:rsidRPr="00E44B69">
        <w:rPr>
          <w:color w:val="000000" w:themeColor="text1"/>
          <w:szCs w:val="24"/>
        </w:rPr>
        <w:t>, t</w:t>
      </w:r>
      <w:r w:rsidR="00E144BA" w:rsidRPr="00E44B69">
        <w:rPr>
          <w:color w:val="000000" w:themeColor="text1"/>
          <w:szCs w:val="24"/>
        </w:rPr>
        <w:t>he Chief Minister requested the Tribunal to determine the remuneration, allowances and other entitlements</w:t>
      </w:r>
      <w:r w:rsidR="002F43AA">
        <w:rPr>
          <w:color w:val="000000" w:themeColor="text1"/>
          <w:szCs w:val="24"/>
        </w:rPr>
        <w:t xml:space="preserve"> for</w:t>
      </w:r>
      <w:r w:rsidR="00E144BA" w:rsidRPr="00E44B69">
        <w:rPr>
          <w:color w:val="000000" w:themeColor="text1"/>
          <w:szCs w:val="24"/>
        </w:rPr>
        <w:t xml:space="preserve"> </w:t>
      </w:r>
      <w:r w:rsidRPr="00E44B69">
        <w:rPr>
          <w:color w:val="000000" w:themeColor="text1"/>
          <w:szCs w:val="24"/>
        </w:rPr>
        <w:t xml:space="preserve">the </w:t>
      </w:r>
      <w:bookmarkStart w:id="2" w:name="_Hlk124946046"/>
      <w:r w:rsidR="00080820">
        <w:rPr>
          <w:color w:val="000000" w:themeColor="text1"/>
          <w:szCs w:val="24"/>
        </w:rPr>
        <w:t>Chair</w:t>
      </w:r>
      <w:r w:rsidR="00170EBD">
        <w:rPr>
          <w:color w:val="000000" w:themeColor="text1"/>
          <w:szCs w:val="24"/>
        </w:rPr>
        <w:t xml:space="preserve">, </w:t>
      </w:r>
      <w:r w:rsidR="00261852">
        <w:rPr>
          <w:color w:val="000000" w:themeColor="text1"/>
          <w:szCs w:val="24"/>
        </w:rPr>
        <w:t>Machinery of Government Taskforce</w:t>
      </w:r>
      <w:bookmarkEnd w:id="2"/>
      <w:r w:rsidR="00E144BA" w:rsidRPr="00E44B69">
        <w:rPr>
          <w:color w:val="000000" w:themeColor="text1"/>
          <w:szCs w:val="24"/>
        </w:rPr>
        <w:t>.</w:t>
      </w:r>
    </w:p>
    <w:p w14:paraId="55F59DB3" w14:textId="77777777" w:rsidR="00C955B1" w:rsidRPr="00351FF2" w:rsidRDefault="00C955B1" w:rsidP="00C955B1">
      <w:pPr>
        <w:pStyle w:val="Heading3"/>
        <w:numPr>
          <w:ilvl w:val="0"/>
          <w:numId w:val="0"/>
        </w:numPr>
        <w:spacing w:before="120"/>
        <w:ind w:left="720" w:hanging="720"/>
        <w:rPr>
          <w:szCs w:val="24"/>
        </w:rPr>
      </w:pPr>
      <w:r w:rsidRPr="00351FF2">
        <w:rPr>
          <w:szCs w:val="24"/>
        </w:rPr>
        <w:t xml:space="preserve">Considerations </w:t>
      </w:r>
    </w:p>
    <w:p w14:paraId="1B2A3491" w14:textId="176EBD37" w:rsidR="00E144BA" w:rsidRPr="00A40EFE" w:rsidRDefault="00E144BA" w:rsidP="00E144BA">
      <w:r w:rsidRPr="00A40EFE">
        <w:t xml:space="preserve">The Tribunal noted that the </w:t>
      </w:r>
      <w:r w:rsidR="00261852">
        <w:t xml:space="preserve">Chair, Machinery of Government Taskforce </w:t>
      </w:r>
      <w:r w:rsidR="00294208">
        <w:t xml:space="preserve">is a </w:t>
      </w:r>
      <w:r w:rsidR="00CC0842">
        <w:t>non-</w:t>
      </w:r>
      <w:r w:rsidR="00A40EFE" w:rsidRPr="00A40EFE">
        <w:t xml:space="preserve">statutory </w:t>
      </w:r>
      <w:r w:rsidR="00261852">
        <w:t>role</w:t>
      </w:r>
      <w:r w:rsidR="00A40EFE" w:rsidRPr="00A40EFE">
        <w:t xml:space="preserve"> </w:t>
      </w:r>
      <w:r w:rsidR="00686655">
        <w:t xml:space="preserve">appointed by </w:t>
      </w:r>
      <w:r w:rsidR="00135FC8">
        <w:t>C</w:t>
      </w:r>
      <w:r w:rsidR="00686655">
        <w:t>abinet, established</w:t>
      </w:r>
      <w:r w:rsidR="00A40EFE" w:rsidRPr="00A40EFE">
        <w:t xml:space="preserve"> </w:t>
      </w:r>
      <w:r w:rsidR="00CC0842" w:rsidRPr="00B70C0E">
        <w:rPr>
          <w:color w:val="000000" w:themeColor="text1"/>
          <w:szCs w:val="24"/>
        </w:rPr>
        <w:t xml:space="preserve">to </w:t>
      </w:r>
      <w:r w:rsidR="00FB5C5B">
        <w:rPr>
          <w:color w:val="000000" w:themeColor="text1"/>
          <w:szCs w:val="24"/>
        </w:rPr>
        <w:t xml:space="preserve">conduct and </w:t>
      </w:r>
      <w:r w:rsidR="00261852">
        <w:rPr>
          <w:color w:val="000000" w:themeColor="text1"/>
          <w:szCs w:val="24"/>
        </w:rPr>
        <w:t>lead</w:t>
      </w:r>
      <w:r w:rsidR="00170EBD">
        <w:rPr>
          <w:color w:val="000000" w:themeColor="text1"/>
          <w:szCs w:val="24"/>
        </w:rPr>
        <w:t xml:space="preserve"> </w:t>
      </w:r>
      <w:r w:rsidR="00FB5C5B">
        <w:rPr>
          <w:color w:val="000000" w:themeColor="text1"/>
          <w:szCs w:val="24"/>
        </w:rPr>
        <w:t xml:space="preserve">a review of the structure and capability of the entities undergoing machinery of government changes. </w:t>
      </w:r>
    </w:p>
    <w:p w14:paraId="406774E8" w14:textId="5C2BA684" w:rsidR="00425810" w:rsidRDefault="00315E4E" w:rsidP="00315E4E">
      <w:pPr>
        <w:spacing w:before="120" w:after="60"/>
      </w:pPr>
      <w:r>
        <w:t>In considering the remuneration of the Chair</w:t>
      </w:r>
      <w:r w:rsidR="00170EBD">
        <w:t xml:space="preserve">, </w:t>
      </w:r>
      <w:r w:rsidR="00261852">
        <w:t>Machinery of Government Taskforce</w:t>
      </w:r>
      <w:r>
        <w:t xml:space="preserve">, the Tribunal </w:t>
      </w:r>
      <w:r w:rsidR="00425810">
        <w:t>has considered the breadth</w:t>
      </w:r>
      <w:r w:rsidR="00686655">
        <w:t xml:space="preserve"> and impact of the role,</w:t>
      </w:r>
      <w:r w:rsidR="00425810">
        <w:t xml:space="preserve"> </w:t>
      </w:r>
      <w:r w:rsidR="00F409F2">
        <w:t>the</w:t>
      </w:r>
      <w:r w:rsidR="00686655">
        <w:t xml:space="preserve"> leadership require</w:t>
      </w:r>
      <w:r w:rsidR="00135FC8">
        <w:t>d</w:t>
      </w:r>
      <w:r w:rsidR="00425810">
        <w:t xml:space="preserve">, and </w:t>
      </w:r>
      <w:r w:rsidR="00686655">
        <w:t xml:space="preserve">the remuneration applicable to past </w:t>
      </w:r>
      <w:r w:rsidR="00425810">
        <w:t xml:space="preserve">similar </w:t>
      </w:r>
      <w:r w:rsidR="00686655">
        <w:t xml:space="preserve">appointments by the </w:t>
      </w:r>
      <w:r w:rsidR="00425810">
        <w:t>ACT Government</w:t>
      </w:r>
      <w:r w:rsidR="00686655">
        <w:t>.</w:t>
      </w:r>
    </w:p>
    <w:p w14:paraId="762FA8C2" w14:textId="331D5273" w:rsidR="00C955B1" w:rsidRPr="00351FF2" w:rsidRDefault="00C955B1" w:rsidP="00C004DE">
      <w:pPr>
        <w:pStyle w:val="Heading3"/>
        <w:numPr>
          <w:ilvl w:val="0"/>
          <w:numId w:val="0"/>
        </w:numPr>
        <w:spacing w:before="120"/>
        <w:ind w:left="720" w:hanging="720"/>
        <w:rPr>
          <w:szCs w:val="24"/>
        </w:rPr>
      </w:pPr>
      <w:r w:rsidRPr="00351FF2">
        <w:rPr>
          <w:szCs w:val="24"/>
        </w:rPr>
        <w:t xml:space="preserve">Decision </w:t>
      </w:r>
    </w:p>
    <w:p w14:paraId="769D14D3" w14:textId="742B3E7A" w:rsidR="00E144BA" w:rsidRDefault="00E144BA" w:rsidP="00E74D2F">
      <w:pPr>
        <w:autoSpaceDE w:val="0"/>
        <w:autoSpaceDN w:val="0"/>
        <w:adjustRightInd w:val="0"/>
        <w:spacing w:before="120" w:after="60"/>
        <w:rPr>
          <w:color w:val="000000" w:themeColor="text1"/>
          <w:szCs w:val="24"/>
        </w:rPr>
      </w:pPr>
      <w:r w:rsidRPr="00686655">
        <w:rPr>
          <w:color w:val="000000" w:themeColor="text1"/>
          <w:szCs w:val="24"/>
        </w:rPr>
        <w:t xml:space="preserve">The Tribunal determined </w:t>
      </w:r>
      <w:r w:rsidR="00441E91" w:rsidRPr="00686655">
        <w:rPr>
          <w:color w:val="000000" w:themeColor="text1"/>
          <w:szCs w:val="24"/>
        </w:rPr>
        <w:t xml:space="preserve">the Chair, Machinery of Government Taskforce will be remunerated at a level equivalent to the </w:t>
      </w:r>
      <w:r w:rsidRPr="00686655">
        <w:rPr>
          <w:color w:val="000000" w:themeColor="text1"/>
          <w:szCs w:val="24"/>
        </w:rPr>
        <w:t xml:space="preserve">remuneration </w:t>
      </w:r>
      <w:r w:rsidR="00441E91" w:rsidRPr="00686655">
        <w:rPr>
          <w:color w:val="000000" w:themeColor="text1"/>
          <w:szCs w:val="24"/>
        </w:rPr>
        <w:t xml:space="preserve">package of a public service </w:t>
      </w:r>
      <w:r w:rsidR="00E74D2F">
        <w:rPr>
          <w:color w:val="000000" w:themeColor="text1"/>
          <w:szCs w:val="24"/>
        </w:rPr>
        <w:t>E</w:t>
      </w:r>
      <w:r w:rsidR="00441E91" w:rsidRPr="00686655">
        <w:rPr>
          <w:color w:val="000000" w:themeColor="text1"/>
          <w:szCs w:val="24"/>
        </w:rPr>
        <w:t xml:space="preserve">xecutive </w:t>
      </w:r>
      <w:r w:rsidR="00E74D2F">
        <w:rPr>
          <w:color w:val="000000" w:themeColor="text1"/>
          <w:szCs w:val="24"/>
        </w:rPr>
        <w:t>L</w:t>
      </w:r>
      <w:r w:rsidR="00441E91" w:rsidRPr="00686655">
        <w:rPr>
          <w:color w:val="000000" w:themeColor="text1"/>
          <w:szCs w:val="24"/>
        </w:rPr>
        <w:t>evel 4.2 in accordance with</w:t>
      </w:r>
      <w:r w:rsidR="00E74D2F">
        <w:rPr>
          <w:color w:val="000000" w:themeColor="text1"/>
          <w:szCs w:val="24"/>
        </w:rPr>
        <w:t xml:space="preserve"> the relevant determination of the </w:t>
      </w:r>
      <w:r w:rsidR="00E74D2F" w:rsidRPr="00E74D2F">
        <w:rPr>
          <w:color w:val="000000" w:themeColor="text1"/>
          <w:szCs w:val="24"/>
        </w:rPr>
        <w:t>Australian Capital Territory Remuneration Tribunal from time to time.</w:t>
      </w:r>
    </w:p>
    <w:p w14:paraId="41D0D950" w14:textId="77777777" w:rsidR="005D12E8" w:rsidRPr="00351FF2" w:rsidRDefault="005D12E8" w:rsidP="005D12E8">
      <w:pPr>
        <w:rPr>
          <w:szCs w:val="24"/>
        </w:rPr>
      </w:pPr>
    </w:p>
    <w:p w14:paraId="042DB14D" w14:textId="36FB580C" w:rsidR="009F36AD" w:rsidRDefault="00261852" w:rsidP="00A41965">
      <w:pPr>
        <w:ind w:left="360"/>
        <w:jc w:val="right"/>
        <w:rPr>
          <w:rFonts w:cs="Arial"/>
        </w:rPr>
      </w:pPr>
      <w:r>
        <w:rPr>
          <w:szCs w:val="24"/>
        </w:rPr>
        <w:t>2</w:t>
      </w:r>
      <w:r w:rsidR="00686655">
        <w:rPr>
          <w:szCs w:val="24"/>
        </w:rPr>
        <w:t>3</w:t>
      </w:r>
      <w:r>
        <w:rPr>
          <w:szCs w:val="24"/>
        </w:rPr>
        <w:t xml:space="preserve"> December</w:t>
      </w:r>
      <w:r w:rsidR="00A405C4">
        <w:rPr>
          <w:szCs w:val="24"/>
        </w:rPr>
        <w:t xml:space="preserve"> 2024</w:t>
      </w:r>
      <w:r w:rsidR="005E3C83" w:rsidRPr="006952B7">
        <w:rPr>
          <w:sz w:val="22"/>
          <w:szCs w:val="22"/>
        </w:rPr>
        <w:t xml:space="preserve"> </w:t>
      </w:r>
      <w:r w:rsidR="009F36AD">
        <w:rPr>
          <w:rFonts w:cs="Arial"/>
        </w:rPr>
        <w:br w:type="page"/>
      </w:r>
    </w:p>
    <w:p w14:paraId="1DC0D860" w14:textId="77777777" w:rsidR="0023156B" w:rsidRPr="00D62589" w:rsidRDefault="00C1238C" w:rsidP="0023156B">
      <w:pPr>
        <w:spacing w:before="120"/>
        <w:rPr>
          <w:rFonts w:cs="Arial"/>
          <w:sz w:val="28"/>
          <w:szCs w:val="28"/>
        </w:rPr>
      </w:pPr>
      <w:r>
        <w:rPr>
          <w:rFonts w:cs="Arial"/>
          <w:noProof/>
          <w:lang w:eastAsia="en-AU"/>
        </w:rPr>
        <w:lastRenderedPageBreak/>
        <w:drawing>
          <wp:inline distT="0" distB="0" distL="0" distR="0" wp14:anchorId="1DE43ED7" wp14:editId="584B9000">
            <wp:extent cx="1019175" cy="923925"/>
            <wp:effectExtent l="19050" t="0" r="0" b="0"/>
            <wp:docPr id="2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-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56B" w:rsidRPr="00D62589">
        <w:rPr>
          <w:rFonts w:cs="Arial"/>
          <w:noProof/>
          <w:sz w:val="28"/>
          <w:szCs w:val="28"/>
          <w:lang w:eastAsia="en-AU"/>
        </w:rPr>
        <w:tab/>
        <w:t xml:space="preserve">      </w:t>
      </w:r>
      <w:r w:rsidR="0023156B" w:rsidRPr="00D62589">
        <w:rPr>
          <w:rFonts w:cs="Arial"/>
          <w:noProof/>
          <w:sz w:val="28"/>
          <w:szCs w:val="28"/>
          <w:lang w:eastAsia="en-AU"/>
        </w:rPr>
        <w:tab/>
        <w:t xml:space="preserve">    </w:t>
      </w:r>
      <w:r w:rsidR="0023156B" w:rsidRPr="00D62589">
        <w:rPr>
          <w:rFonts w:cs="Arial"/>
          <w:sz w:val="28"/>
          <w:szCs w:val="28"/>
        </w:rPr>
        <w:t>Australian Capital Territory Remuneration Tribunal</w:t>
      </w:r>
    </w:p>
    <w:p w14:paraId="1BA82264" w14:textId="48AC9A59" w:rsidR="00441E91" w:rsidRPr="00441E91" w:rsidRDefault="00441E91" w:rsidP="00315E4E">
      <w:pPr>
        <w:pStyle w:val="Heading1"/>
        <w:rPr>
          <w:color w:val="000000" w:themeColor="text1"/>
        </w:rPr>
      </w:pPr>
      <w:r w:rsidRPr="00E44B69">
        <w:rPr>
          <w:color w:val="000000" w:themeColor="text1"/>
        </w:rPr>
        <w:t xml:space="preserve">Determination </w:t>
      </w:r>
      <w:r>
        <w:rPr>
          <w:color w:val="000000" w:themeColor="text1"/>
        </w:rPr>
        <w:t>16</w:t>
      </w:r>
      <w:r w:rsidRPr="00E44B69">
        <w:rPr>
          <w:color w:val="000000" w:themeColor="text1"/>
        </w:rPr>
        <w:t xml:space="preserve"> of 202</w:t>
      </w:r>
      <w:r>
        <w:rPr>
          <w:color w:val="000000" w:themeColor="text1"/>
        </w:rPr>
        <w:t>4</w:t>
      </w:r>
    </w:p>
    <w:p w14:paraId="2EA7B719" w14:textId="1A8C83C7" w:rsidR="00315E4E" w:rsidRDefault="00261852" w:rsidP="00315E4E">
      <w:pPr>
        <w:pStyle w:val="Heading1"/>
      </w:pPr>
      <w:r>
        <w:t>Chair, Machinery of Government Taskforce</w:t>
      </w:r>
    </w:p>
    <w:p w14:paraId="20A68F20" w14:textId="77777777" w:rsidR="0023156B" w:rsidRPr="00D62589" w:rsidRDefault="0023156B" w:rsidP="005B6ADD">
      <w:r w:rsidRPr="00D62589">
        <w:t xml:space="preserve">made under the </w:t>
      </w:r>
    </w:p>
    <w:p w14:paraId="30CD8CED" w14:textId="77777777" w:rsidR="00351FF2" w:rsidRPr="000D1005" w:rsidRDefault="00351FF2" w:rsidP="00351FF2">
      <w:pPr>
        <w:rPr>
          <w:rFonts w:cs="Arial"/>
          <w:b/>
        </w:rPr>
      </w:pPr>
      <w:r w:rsidRPr="000D1005">
        <w:rPr>
          <w:rFonts w:cs="Arial"/>
          <w:b/>
        </w:rPr>
        <w:t>Remuneration Tribunal Act 1995</w:t>
      </w:r>
      <w:r>
        <w:rPr>
          <w:rFonts w:cs="Arial"/>
          <w:b/>
        </w:rPr>
        <w:t>, section 10 (Inquiries about holders of certain positions)</w:t>
      </w:r>
    </w:p>
    <w:p w14:paraId="58A432D1" w14:textId="77777777" w:rsidR="005B6ADD" w:rsidRPr="005B6ADD" w:rsidRDefault="005B6ADD" w:rsidP="005B6ADD">
      <w:pPr>
        <w:rPr>
          <w:rFonts w:cs="Arial"/>
          <w:b/>
        </w:rPr>
      </w:pPr>
    </w:p>
    <w:p w14:paraId="2E3E6A26" w14:textId="77777777" w:rsidR="0023156B" w:rsidRPr="0026220C" w:rsidRDefault="0023156B" w:rsidP="00793B65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  <w:rPr>
          <w:sz w:val="12"/>
          <w:szCs w:val="12"/>
        </w:rPr>
      </w:pPr>
    </w:p>
    <w:p w14:paraId="2B7AEEB3" w14:textId="77777777" w:rsidR="0023156B" w:rsidRPr="00294FE9" w:rsidRDefault="0023156B" w:rsidP="00793B65">
      <w:pPr>
        <w:pStyle w:val="Heading3"/>
        <w:tabs>
          <w:tab w:val="clear" w:pos="720"/>
        </w:tabs>
        <w:spacing w:before="120"/>
        <w:ind w:left="709" w:hanging="709"/>
        <w:rPr>
          <w:rFonts w:cs="Arial"/>
          <w:szCs w:val="24"/>
        </w:rPr>
      </w:pPr>
      <w:r w:rsidRPr="00294FE9">
        <w:rPr>
          <w:szCs w:val="24"/>
        </w:rPr>
        <w:t>Commencement</w:t>
      </w:r>
      <w:r w:rsidRPr="00294FE9">
        <w:rPr>
          <w:rFonts w:cs="Arial"/>
          <w:szCs w:val="24"/>
        </w:rPr>
        <w:t xml:space="preserve"> </w:t>
      </w:r>
    </w:p>
    <w:p w14:paraId="26241A07" w14:textId="0F442F95" w:rsidR="00294FE9" w:rsidRPr="00294FE9" w:rsidRDefault="00381CD8" w:rsidP="00900C83">
      <w:pPr>
        <w:spacing w:before="120" w:after="60"/>
        <w:ind w:left="709"/>
        <w:rPr>
          <w:szCs w:val="24"/>
        </w:rPr>
      </w:pPr>
      <w:r>
        <w:rPr>
          <w:szCs w:val="24"/>
        </w:rPr>
        <w:t xml:space="preserve">This instrument </w:t>
      </w:r>
      <w:r w:rsidR="00315E4E">
        <w:rPr>
          <w:szCs w:val="24"/>
        </w:rPr>
        <w:t xml:space="preserve">is taken to have </w:t>
      </w:r>
      <w:r w:rsidR="00474A7D">
        <w:rPr>
          <w:szCs w:val="24"/>
        </w:rPr>
        <w:t>commenced</w:t>
      </w:r>
      <w:r w:rsidR="0023156B" w:rsidRPr="00D62589">
        <w:rPr>
          <w:szCs w:val="24"/>
        </w:rPr>
        <w:t xml:space="preserve"> </w:t>
      </w:r>
      <w:r w:rsidR="0023156B" w:rsidRPr="00991478">
        <w:rPr>
          <w:szCs w:val="24"/>
        </w:rPr>
        <w:t xml:space="preserve">on </w:t>
      </w:r>
      <w:r w:rsidR="001C44A3">
        <w:rPr>
          <w:szCs w:val="24"/>
        </w:rPr>
        <w:t>date of signature</w:t>
      </w:r>
      <w:r w:rsidR="00AE0FFA" w:rsidRPr="00991478">
        <w:rPr>
          <w:szCs w:val="24"/>
        </w:rPr>
        <w:t>.</w:t>
      </w:r>
    </w:p>
    <w:p w14:paraId="52073F94" w14:textId="77777777" w:rsidR="00294FE9" w:rsidRPr="00ED405F" w:rsidRDefault="00294FE9" w:rsidP="00793B65">
      <w:pPr>
        <w:pStyle w:val="Heading3"/>
        <w:spacing w:before="120"/>
      </w:pPr>
      <w:r w:rsidRPr="00294FE9">
        <w:t xml:space="preserve">Remuneration </w:t>
      </w:r>
    </w:p>
    <w:p w14:paraId="5EA38EA8" w14:textId="1BA51AF2" w:rsidR="00135FC8" w:rsidRPr="00366D86" w:rsidRDefault="00135FC8" w:rsidP="00135FC8">
      <w:pPr>
        <w:pStyle w:val="ListParagraph"/>
        <w:numPr>
          <w:ilvl w:val="1"/>
          <w:numId w:val="1"/>
        </w:numPr>
        <w:spacing w:after="200" w:line="276" w:lineRule="auto"/>
        <w:contextualSpacing/>
        <w:rPr>
          <w:rFonts w:eastAsia="Times New Roman"/>
          <w:color w:val="000000" w:themeColor="text1"/>
          <w:sz w:val="24"/>
          <w:szCs w:val="20"/>
        </w:rPr>
      </w:pPr>
      <w:r w:rsidRPr="00366D86">
        <w:rPr>
          <w:rFonts w:eastAsia="Times New Roman"/>
          <w:color w:val="000000" w:themeColor="text1"/>
          <w:sz w:val="24"/>
          <w:szCs w:val="20"/>
        </w:rPr>
        <w:t xml:space="preserve">The following table sets out the full-time remuneration per year for </w:t>
      </w:r>
      <w:r>
        <w:rPr>
          <w:rFonts w:eastAsia="Times New Roman"/>
          <w:color w:val="000000" w:themeColor="text1"/>
          <w:sz w:val="24"/>
          <w:szCs w:val="20"/>
        </w:rPr>
        <w:t>the Chair, Machinery of Government Taskforce.</w:t>
      </w:r>
    </w:p>
    <w:p w14:paraId="43A4AC88" w14:textId="77777777" w:rsidR="00135FC8" w:rsidRPr="00335707" w:rsidRDefault="00135FC8" w:rsidP="00135FC8">
      <w:pPr>
        <w:spacing w:before="80" w:after="60"/>
        <w:ind w:left="709"/>
        <w:rPr>
          <w:b/>
        </w:rPr>
      </w:pPr>
      <w:r w:rsidRPr="00335707">
        <w:rPr>
          <w:b/>
        </w:rPr>
        <w:t>TABLE 2.1</w:t>
      </w:r>
    </w:p>
    <w:tbl>
      <w:tblPr>
        <w:tblW w:w="825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3289"/>
        <w:gridCol w:w="2552"/>
        <w:gridCol w:w="2409"/>
      </w:tblGrid>
      <w:tr w:rsidR="00135FC8" w:rsidRPr="00D101F0" w14:paraId="2128E980" w14:textId="77777777" w:rsidTr="00E74D2F">
        <w:trPr>
          <w:trHeight w:val="374"/>
        </w:trPr>
        <w:tc>
          <w:tcPr>
            <w:tcW w:w="3289" w:type="dxa"/>
          </w:tcPr>
          <w:p w14:paraId="1F7BADA8" w14:textId="77777777" w:rsidR="00135FC8" w:rsidRPr="00366D86" w:rsidRDefault="00135FC8" w:rsidP="006965A2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color w:val="000000" w:themeColor="text1"/>
                <w:sz w:val="20"/>
              </w:rPr>
            </w:pPr>
            <w:r w:rsidRPr="00366D86">
              <w:rPr>
                <w:color w:val="000000" w:themeColor="text1"/>
                <w:sz w:val="20"/>
              </w:rPr>
              <w:t>Column 1</w:t>
            </w:r>
          </w:p>
          <w:p w14:paraId="66C1CE1C" w14:textId="77777777" w:rsidR="00135FC8" w:rsidRPr="00366D86" w:rsidRDefault="00135FC8" w:rsidP="006965A2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b/>
                <w:color w:val="000000" w:themeColor="text1"/>
              </w:rPr>
            </w:pPr>
            <w:r w:rsidRPr="00366D86">
              <w:rPr>
                <w:b/>
                <w:color w:val="000000" w:themeColor="text1"/>
              </w:rPr>
              <w:t xml:space="preserve">Executive classification level </w:t>
            </w:r>
          </w:p>
        </w:tc>
        <w:tc>
          <w:tcPr>
            <w:tcW w:w="2552" w:type="dxa"/>
            <w:shd w:val="clear" w:color="auto" w:fill="auto"/>
          </w:tcPr>
          <w:p w14:paraId="340CFE56" w14:textId="77777777" w:rsidR="00135FC8" w:rsidRPr="00366D86" w:rsidRDefault="00135FC8" w:rsidP="006965A2">
            <w:pPr>
              <w:spacing w:before="60" w:after="60"/>
              <w:rPr>
                <w:color w:val="000000" w:themeColor="text1"/>
                <w:sz w:val="20"/>
              </w:rPr>
            </w:pPr>
            <w:r w:rsidRPr="00366D86">
              <w:rPr>
                <w:color w:val="000000" w:themeColor="text1"/>
                <w:sz w:val="20"/>
              </w:rPr>
              <w:t>Column 2</w:t>
            </w:r>
          </w:p>
          <w:p w14:paraId="7185EDE0" w14:textId="77777777" w:rsidR="00135FC8" w:rsidRPr="00366D86" w:rsidRDefault="00135FC8" w:rsidP="006965A2">
            <w:pPr>
              <w:spacing w:before="60" w:after="60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Base </w:t>
            </w:r>
            <w:r w:rsidRPr="00366D86">
              <w:rPr>
                <w:b/>
                <w:color w:val="000000" w:themeColor="text1"/>
              </w:rPr>
              <w:t>Remuneration</w:t>
            </w:r>
          </w:p>
        </w:tc>
        <w:tc>
          <w:tcPr>
            <w:tcW w:w="2409" w:type="dxa"/>
          </w:tcPr>
          <w:p w14:paraId="3A0392E7" w14:textId="224B955F" w:rsidR="00135FC8" w:rsidRPr="00E74D2F" w:rsidRDefault="00135FC8" w:rsidP="006965A2">
            <w:pPr>
              <w:spacing w:before="60" w:after="60"/>
              <w:rPr>
                <w:color w:val="000000" w:themeColor="text1"/>
                <w:sz w:val="20"/>
                <w:vertAlign w:val="superscript"/>
              </w:rPr>
            </w:pPr>
            <w:r w:rsidRPr="00366D86">
              <w:rPr>
                <w:color w:val="000000" w:themeColor="text1"/>
                <w:sz w:val="20"/>
              </w:rPr>
              <w:t xml:space="preserve">Column </w:t>
            </w:r>
            <w:r>
              <w:rPr>
                <w:color w:val="000000" w:themeColor="text1"/>
                <w:sz w:val="20"/>
              </w:rPr>
              <w:t>3</w:t>
            </w:r>
            <w:r w:rsidR="00E74D2F">
              <w:rPr>
                <w:color w:val="000000" w:themeColor="text1"/>
                <w:sz w:val="20"/>
                <w:vertAlign w:val="superscript"/>
              </w:rPr>
              <w:t>1</w:t>
            </w:r>
          </w:p>
          <w:p w14:paraId="36276A61" w14:textId="77777777" w:rsidR="00135FC8" w:rsidRPr="00366D86" w:rsidRDefault="00135FC8" w:rsidP="006965A2">
            <w:pPr>
              <w:spacing w:before="60" w:after="60"/>
              <w:rPr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</w:rPr>
              <w:t xml:space="preserve">Total </w:t>
            </w:r>
            <w:r w:rsidRPr="00366D86">
              <w:rPr>
                <w:b/>
                <w:color w:val="000000" w:themeColor="text1"/>
              </w:rPr>
              <w:t>Remuneration</w:t>
            </w:r>
            <w:r w:rsidRPr="00366D86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135FC8" w:rsidRPr="007E7A5C" w14:paraId="02141F66" w14:textId="77777777" w:rsidTr="00E74D2F">
        <w:trPr>
          <w:trHeight w:val="37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A1AE" w14:textId="77777777" w:rsidR="00135FC8" w:rsidRPr="00135FC8" w:rsidRDefault="00135FC8" w:rsidP="00135FC8">
            <w:pPr>
              <w:pStyle w:val="Header"/>
              <w:spacing w:before="60" w:after="60"/>
              <w:rPr>
                <w:color w:val="000000" w:themeColor="text1"/>
                <w:sz w:val="20"/>
              </w:rPr>
            </w:pPr>
            <w:r w:rsidRPr="00135FC8">
              <w:rPr>
                <w:color w:val="000000" w:themeColor="text1"/>
                <w:sz w:val="20"/>
              </w:rPr>
              <w:t>Level 4.2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75A64" w14:textId="77777777" w:rsidR="00135FC8" w:rsidRPr="00135FC8" w:rsidRDefault="00135FC8" w:rsidP="00135FC8">
            <w:pPr>
              <w:spacing w:before="60" w:after="60"/>
              <w:rPr>
                <w:color w:val="000000" w:themeColor="text1"/>
                <w:sz w:val="20"/>
              </w:rPr>
            </w:pPr>
            <w:r w:rsidRPr="00135FC8">
              <w:rPr>
                <w:color w:val="000000" w:themeColor="text1"/>
                <w:sz w:val="20"/>
              </w:rPr>
              <w:t>$378,553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8F0F" w14:textId="77777777" w:rsidR="00135FC8" w:rsidRPr="00135FC8" w:rsidRDefault="00135FC8" w:rsidP="00135FC8">
            <w:pPr>
              <w:spacing w:before="60" w:after="60"/>
              <w:rPr>
                <w:color w:val="000000" w:themeColor="text1"/>
                <w:sz w:val="20"/>
              </w:rPr>
            </w:pPr>
            <w:r w:rsidRPr="00135FC8">
              <w:rPr>
                <w:color w:val="000000" w:themeColor="text1"/>
                <w:sz w:val="20"/>
              </w:rPr>
              <w:t>$411,553</w:t>
            </w:r>
          </w:p>
        </w:tc>
      </w:tr>
    </w:tbl>
    <w:p w14:paraId="5049F126" w14:textId="75338BF7" w:rsidR="00E74D2F" w:rsidRPr="00AB6029" w:rsidRDefault="00E74D2F" w:rsidP="00E74D2F">
      <w:pPr>
        <w:ind w:left="792"/>
        <w:rPr>
          <w:sz w:val="14"/>
          <w:szCs w:val="12"/>
          <w:lang w:eastAsia="en-AU"/>
        </w:rPr>
      </w:pPr>
      <w:r>
        <w:rPr>
          <w:sz w:val="16"/>
          <w:szCs w:val="12"/>
          <w:vertAlign w:val="superscript"/>
        </w:rPr>
        <w:t xml:space="preserve">1 </w:t>
      </w:r>
      <w:r w:rsidRPr="00AB6029">
        <w:rPr>
          <w:sz w:val="16"/>
          <w:szCs w:val="12"/>
        </w:rPr>
        <w:t>Includes additional remuneration payable to ACTPS Senior Executives, associated with the previous provision of executiv</w:t>
      </w:r>
      <w:r>
        <w:rPr>
          <w:sz w:val="16"/>
          <w:szCs w:val="12"/>
        </w:rPr>
        <w:t xml:space="preserve">e  </w:t>
      </w:r>
      <w:r>
        <w:rPr>
          <w:sz w:val="16"/>
          <w:szCs w:val="12"/>
        </w:rPr>
        <w:t xml:space="preserve">   </w:t>
      </w:r>
      <w:r>
        <w:rPr>
          <w:sz w:val="16"/>
          <w:szCs w:val="12"/>
        </w:rPr>
        <w:t>ve</w:t>
      </w:r>
      <w:r w:rsidRPr="00AB6029">
        <w:rPr>
          <w:sz w:val="16"/>
          <w:szCs w:val="12"/>
        </w:rPr>
        <w:t xml:space="preserve">hicles, as determined by this Tribunal and as provided for in Section 51 of the </w:t>
      </w:r>
      <w:r w:rsidRPr="00AB6029">
        <w:rPr>
          <w:i/>
          <w:iCs/>
          <w:sz w:val="16"/>
          <w:szCs w:val="12"/>
        </w:rPr>
        <w:t>Public Sector Management Standards 2016</w:t>
      </w:r>
      <w:r w:rsidRPr="00AB6029">
        <w:rPr>
          <w:sz w:val="16"/>
          <w:szCs w:val="12"/>
        </w:rPr>
        <w:t>.  </w:t>
      </w:r>
    </w:p>
    <w:p w14:paraId="4ACE5683" w14:textId="3FB50EC1" w:rsidR="00E74D2F" w:rsidRPr="00AB6029" w:rsidRDefault="00E74D2F" w:rsidP="00E74D2F">
      <w:pPr>
        <w:ind w:left="720"/>
        <w:rPr>
          <w:sz w:val="14"/>
          <w:szCs w:val="12"/>
          <w:lang w:eastAsia="en-AU"/>
        </w:rPr>
      </w:pPr>
    </w:p>
    <w:p w14:paraId="53595BA6" w14:textId="68D9AA84" w:rsidR="00135FC8" w:rsidRDefault="00135FC8" w:rsidP="00135FC8">
      <w:pPr>
        <w:pStyle w:val="Heading3"/>
        <w:numPr>
          <w:ilvl w:val="0"/>
          <w:numId w:val="0"/>
        </w:numPr>
        <w:spacing w:before="120"/>
        <w:ind w:left="720" w:hanging="720"/>
        <w:rPr>
          <w:b w:val="0"/>
          <w:color w:val="000000" w:themeColor="text1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488"/>
      </w:tblGrid>
      <w:tr w:rsidR="0047108D" w:rsidRPr="006A51E8" w14:paraId="0C091EB4" w14:textId="77777777" w:rsidTr="00AD2E5A">
        <w:tc>
          <w:tcPr>
            <w:tcW w:w="4529" w:type="dxa"/>
          </w:tcPr>
          <w:bookmarkEnd w:id="0"/>
          <w:p w14:paraId="216A4A5D" w14:textId="61039917" w:rsidR="0047108D" w:rsidRPr="000F41B0" w:rsidRDefault="0047108D" w:rsidP="00AD2E5A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  <w:r>
              <w:rPr>
                <w:szCs w:val="24"/>
              </w:rPr>
              <w:t>Ms Sandra Lambert AM</w:t>
            </w:r>
            <w:r w:rsidRPr="000F41B0">
              <w:rPr>
                <w:szCs w:val="24"/>
              </w:rPr>
              <w:tab/>
            </w:r>
          </w:p>
          <w:p w14:paraId="4BDDF48D" w14:textId="1313231C" w:rsidR="007742BC" w:rsidRPr="000F41B0" w:rsidRDefault="0047108D" w:rsidP="00261852">
            <w:pPr>
              <w:tabs>
                <w:tab w:val="left" w:pos="7230"/>
              </w:tabs>
              <w:rPr>
                <w:szCs w:val="24"/>
              </w:rPr>
            </w:pPr>
            <w:r w:rsidRPr="000F41B0">
              <w:rPr>
                <w:szCs w:val="24"/>
              </w:rPr>
              <w:t>Chair</w:t>
            </w:r>
          </w:p>
        </w:tc>
        <w:tc>
          <w:tcPr>
            <w:tcW w:w="4488" w:type="dxa"/>
          </w:tcPr>
          <w:p w14:paraId="1CFB9C24" w14:textId="77777777" w:rsidR="0047108D" w:rsidRDefault="0047108D" w:rsidP="00AD2E5A">
            <w:pPr>
              <w:tabs>
                <w:tab w:val="left" w:pos="3059"/>
                <w:tab w:val="left" w:pos="7230"/>
              </w:tabs>
            </w:pPr>
          </w:p>
          <w:p w14:paraId="2E32ABB2" w14:textId="77777777" w:rsidR="007742BC" w:rsidRDefault="0047108D" w:rsidP="00AD2E5A">
            <w:pPr>
              <w:tabs>
                <w:tab w:val="left" w:pos="3059"/>
                <w:tab w:val="left" w:pos="7230"/>
              </w:tabs>
              <w:spacing w:before="120"/>
              <w:rPr>
                <w:noProof/>
                <w:szCs w:val="24"/>
              </w:rPr>
            </w:pPr>
            <w:r>
              <w:t xml:space="preserve"> </w:t>
            </w:r>
          </w:p>
          <w:p w14:paraId="7ABCA2B9" w14:textId="0C1EC25D" w:rsidR="00E5125F" w:rsidRDefault="00E5125F" w:rsidP="00AD2E5A">
            <w:pPr>
              <w:tabs>
                <w:tab w:val="left" w:pos="3059"/>
                <w:tab w:val="left" w:pos="7230"/>
              </w:tabs>
              <w:spacing w:before="120"/>
            </w:pPr>
          </w:p>
          <w:p w14:paraId="7BA1DF86" w14:textId="0E59BD50" w:rsidR="0047108D" w:rsidRPr="006A51E8" w:rsidRDefault="0047108D" w:rsidP="00AD2E5A">
            <w:pPr>
              <w:tabs>
                <w:tab w:val="left" w:pos="3059"/>
                <w:tab w:val="left" w:pos="7230"/>
              </w:tabs>
              <w:spacing w:before="120"/>
            </w:pPr>
          </w:p>
        </w:tc>
      </w:tr>
      <w:tr w:rsidR="0047108D" w:rsidRPr="006A51E8" w14:paraId="75A8C45B" w14:textId="77777777" w:rsidTr="00AD2E5A">
        <w:tc>
          <w:tcPr>
            <w:tcW w:w="4529" w:type="dxa"/>
          </w:tcPr>
          <w:p w14:paraId="12F345FF" w14:textId="59A7E373" w:rsidR="0047108D" w:rsidRPr="000F41B0" w:rsidRDefault="0047108D" w:rsidP="00AD2E5A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  <w:r>
              <w:rPr>
                <w:szCs w:val="24"/>
              </w:rPr>
              <w:t>M</w:t>
            </w:r>
            <w:r w:rsidR="00E66B33">
              <w:rPr>
                <w:szCs w:val="24"/>
              </w:rPr>
              <w:t>s Pamela Davoren PSM</w:t>
            </w:r>
            <w:r w:rsidRPr="000F41B0">
              <w:rPr>
                <w:szCs w:val="24"/>
              </w:rPr>
              <w:tab/>
            </w:r>
          </w:p>
          <w:p w14:paraId="19D10442" w14:textId="3CC808BA" w:rsidR="00E5125F" w:rsidRPr="000F41B0" w:rsidRDefault="0047108D" w:rsidP="00AD2E5A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  <w:r w:rsidRPr="000F41B0">
              <w:rPr>
                <w:szCs w:val="24"/>
              </w:rPr>
              <w:t>Member</w:t>
            </w:r>
          </w:p>
        </w:tc>
        <w:tc>
          <w:tcPr>
            <w:tcW w:w="4488" w:type="dxa"/>
          </w:tcPr>
          <w:p w14:paraId="029D096F" w14:textId="77777777" w:rsidR="0047108D" w:rsidRDefault="0047108D" w:rsidP="00AD2E5A">
            <w:pPr>
              <w:tabs>
                <w:tab w:val="left" w:pos="4026"/>
                <w:tab w:val="left" w:pos="7230"/>
              </w:tabs>
            </w:pPr>
          </w:p>
          <w:p w14:paraId="02B603E9" w14:textId="60369AEC" w:rsidR="0047108D" w:rsidRDefault="0047108D" w:rsidP="00AD2E5A">
            <w:pPr>
              <w:tabs>
                <w:tab w:val="left" w:pos="4026"/>
                <w:tab w:val="left" w:pos="7230"/>
              </w:tabs>
            </w:pPr>
          </w:p>
          <w:p w14:paraId="7AE56518" w14:textId="77777777" w:rsidR="007742BC" w:rsidRDefault="007742BC" w:rsidP="00AD2E5A">
            <w:pPr>
              <w:tabs>
                <w:tab w:val="left" w:pos="4026"/>
                <w:tab w:val="left" w:pos="7230"/>
              </w:tabs>
            </w:pPr>
          </w:p>
          <w:p w14:paraId="4B2215BD" w14:textId="68F19C0F" w:rsidR="0047108D" w:rsidRPr="006A51E8" w:rsidRDefault="0047108D" w:rsidP="00AD2E5A">
            <w:pPr>
              <w:tabs>
                <w:tab w:val="left" w:pos="3059"/>
                <w:tab w:val="left" w:pos="7230"/>
              </w:tabs>
            </w:pPr>
            <w:r>
              <w:t xml:space="preserve">  </w:t>
            </w:r>
          </w:p>
        </w:tc>
      </w:tr>
      <w:tr w:rsidR="00E5125F" w:rsidRPr="006A51E8" w14:paraId="68F00F8B" w14:textId="77777777" w:rsidTr="00AD2E5A">
        <w:tc>
          <w:tcPr>
            <w:tcW w:w="4529" w:type="dxa"/>
          </w:tcPr>
          <w:p w14:paraId="52487C99" w14:textId="77777777" w:rsidR="00261852" w:rsidRDefault="00261852" w:rsidP="00AD2E5A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14:paraId="1F228719" w14:textId="241EF277" w:rsidR="00E5125F" w:rsidRDefault="00E5125F" w:rsidP="00AD2E5A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  <w:r>
              <w:rPr>
                <w:szCs w:val="24"/>
              </w:rPr>
              <w:t>Mr Michael Manthorpe PSM FIPAA</w:t>
            </w:r>
          </w:p>
          <w:p w14:paraId="3EA883A6" w14:textId="121158E1" w:rsidR="00E5125F" w:rsidRPr="000F41B0" w:rsidRDefault="00E5125F" w:rsidP="00AD2E5A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  <w:r>
              <w:rPr>
                <w:szCs w:val="24"/>
              </w:rPr>
              <w:t>Member</w:t>
            </w:r>
          </w:p>
        </w:tc>
        <w:tc>
          <w:tcPr>
            <w:tcW w:w="4488" w:type="dxa"/>
          </w:tcPr>
          <w:p w14:paraId="487DB39F" w14:textId="77777777" w:rsidR="00E5125F" w:rsidRDefault="00E5125F" w:rsidP="00AD2E5A">
            <w:pPr>
              <w:tabs>
                <w:tab w:val="left" w:pos="4026"/>
                <w:tab w:val="left" w:pos="7230"/>
              </w:tabs>
            </w:pPr>
          </w:p>
          <w:p w14:paraId="61CF4DFF" w14:textId="67E295B9" w:rsidR="007742BC" w:rsidRDefault="007742BC" w:rsidP="00AD2E5A">
            <w:pPr>
              <w:tabs>
                <w:tab w:val="left" w:pos="4026"/>
                <w:tab w:val="left" w:pos="7230"/>
              </w:tabs>
            </w:pPr>
          </w:p>
        </w:tc>
      </w:tr>
    </w:tbl>
    <w:p w14:paraId="0B1BD8BA" w14:textId="77777777" w:rsidR="00E5125F" w:rsidRDefault="00E5125F" w:rsidP="002F462E">
      <w:pPr>
        <w:tabs>
          <w:tab w:val="left" w:pos="4320"/>
        </w:tabs>
      </w:pPr>
    </w:p>
    <w:p w14:paraId="346663C8" w14:textId="165034FC" w:rsidR="0047108D" w:rsidRPr="00EE4D83" w:rsidRDefault="00261852" w:rsidP="002F462E">
      <w:pPr>
        <w:tabs>
          <w:tab w:val="left" w:pos="4320"/>
        </w:tabs>
        <w:jc w:val="right"/>
      </w:pPr>
      <w:r>
        <w:t>2</w:t>
      </w:r>
      <w:r w:rsidR="000F1D72">
        <w:t xml:space="preserve">3 </w:t>
      </w:r>
      <w:r>
        <w:t>December</w:t>
      </w:r>
      <w:r w:rsidR="00E66B33">
        <w:t xml:space="preserve"> 2024</w:t>
      </w:r>
      <w:bookmarkEnd w:id="1"/>
    </w:p>
    <w:sectPr w:rsidR="0047108D" w:rsidRPr="00EE4D83" w:rsidSect="003736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709" w:left="1440" w:header="720" w:footer="4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7F11E" w14:textId="77777777" w:rsidR="003F0B7A" w:rsidRDefault="003F0B7A" w:rsidP="00DE7D35">
      <w:r>
        <w:separator/>
      </w:r>
    </w:p>
  </w:endnote>
  <w:endnote w:type="continuationSeparator" w:id="0">
    <w:p w14:paraId="0DB31929" w14:textId="77777777" w:rsidR="003F0B7A" w:rsidRDefault="003F0B7A" w:rsidP="00DE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FEAFA" w14:textId="77777777" w:rsidR="00B77238" w:rsidRDefault="00B772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F66F5B" w14:textId="77777777" w:rsidR="00B77238" w:rsidRDefault="00B772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CA11" w14:textId="2AF3FD8E" w:rsidR="007A0592" w:rsidRPr="007A0592" w:rsidRDefault="007A0592" w:rsidP="007A0592">
    <w:pPr>
      <w:pStyle w:val="Footer"/>
      <w:jc w:val="right"/>
      <w:rPr>
        <w:rFonts w:ascii="Calibri" w:hAnsi="Calibri"/>
      </w:rPr>
    </w:pPr>
    <w:r w:rsidRPr="00FD7D3F">
      <w:rPr>
        <w:rFonts w:ascii="Calibri" w:hAnsi="Calibri"/>
      </w:rPr>
      <w:fldChar w:fldCharType="begin"/>
    </w:r>
    <w:r w:rsidRPr="00FD7D3F">
      <w:rPr>
        <w:rFonts w:ascii="Calibri" w:hAnsi="Calibri"/>
      </w:rPr>
      <w:instrText xml:space="preserve"> PAGE   \* MERGEFORMAT </w:instrText>
    </w:r>
    <w:r w:rsidRPr="00FD7D3F">
      <w:rPr>
        <w:rFonts w:ascii="Calibri" w:hAnsi="Calibri"/>
      </w:rPr>
      <w:fldChar w:fldCharType="separate"/>
    </w:r>
    <w:r w:rsidR="00E36961">
      <w:rPr>
        <w:rFonts w:ascii="Calibri" w:hAnsi="Calibri"/>
        <w:noProof/>
      </w:rPr>
      <w:t>2</w:t>
    </w:r>
    <w:r w:rsidRPr="00FD7D3F">
      <w:rPr>
        <w:rFonts w:ascii="Calibri" w:hAnsi="Calibr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C1193" w14:textId="77777777" w:rsidR="001C44A3" w:rsidRDefault="001C4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E67F4" w14:textId="77777777" w:rsidR="003F0B7A" w:rsidRDefault="003F0B7A" w:rsidP="00DE7D35">
      <w:r>
        <w:separator/>
      </w:r>
    </w:p>
  </w:footnote>
  <w:footnote w:type="continuationSeparator" w:id="0">
    <w:p w14:paraId="24AE1EF5" w14:textId="77777777" w:rsidR="003F0B7A" w:rsidRDefault="003F0B7A" w:rsidP="00DE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4E68" w14:textId="1F388AA0" w:rsidR="001C44A3" w:rsidRDefault="001C44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0CFF" w14:textId="572AE242" w:rsidR="001C44A3" w:rsidRDefault="001C44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10E60" w14:textId="19DBC59B" w:rsidR="001C44A3" w:rsidRDefault="001C44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DCA"/>
    <w:multiLevelType w:val="hybridMultilevel"/>
    <w:tmpl w:val="FF865844"/>
    <w:lvl w:ilvl="0" w:tplc="4F88AD6A">
      <w:start w:val="1"/>
      <w:numFmt w:val="bullet"/>
      <w:pStyle w:val="Asubparabullet"/>
      <w:lvlText w:val="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700"/>
        </w:tabs>
        <w:ind w:left="-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"/>
        </w:tabs>
        <w:ind w:left="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</w:abstractNum>
  <w:abstractNum w:abstractNumId="1" w15:restartNumberingAfterBreak="0">
    <w:nsid w:val="03A56E6C"/>
    <w:multiLevelType w:val="hybridMultilevel"/>
    <w:tmpl w:val="FE302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F0D04"/>
    <w:multiLevelType w:val="hybridMultilevel"/>
    <w:tmpl w:val="E37E1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65F28"/>
    <w:multiLevelType w:val="hybridMultilevel"/>
    <w:tmpl w:val="5C8AB5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2D430F"/>
    <w:multiLevelType w:val="hybridMultilevel"/>
    <w:tmpl w:val="91447C6A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4B228C"/>
    <w:multiLevelType w:val="singleLevel"/>
    <w:tmpl w:val="EFA4F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6A613AE"/>
    <w:multiLevelType w:val="multilevel"/>
    <w:tmpl w:val="B88EAC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D44E2E"/>
    <w:multiLevelType w:val="hybridMultilevel"/>
    <w:tmpl w:val="F96C2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46743"/>
    <w:multiLevelType w:val="hybridMultilevel"/>
    <w:tmpl w:val="1DDA8C3A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365D4"/>
    <w:multiLevelType w:val="hybridMultilevel"/>
    <w:tmpl w:val="D2604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550B7"/>
    <w:multiLevelType w:val="hybridMultilevel"/>
    <w:tmpl w:val="A8AC60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90448C"/>
    <w:multiLevelType w:val="hybridMultilevel"/>
    <w:tmpl w:val="0710620E"/>
    <w:lvl w:ilvl="0" w:tplc="0C090011">
      <w:start w:val="1"/>
      <w:numFmt w:val="decimal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6308F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1107E4"/>
    <w:multiLevelType w:val="hybridMultilevel"/>
    <w:tmpl w:val="F06CE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13695"/>
    <w:multiLevelType w:val="hybridMultilevel"/>
    <w:tmpl w:val="4912A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635E0"/>
    <w:multiLevelType w:val="hybridMultilevel"/>
    <w:tmpl w:val="13CE2FD0"/>
    <w:lvl w:ilvl="0" w:tplc="86F84536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5C413F"/>
    <w:multiLevelType w:val="multilevel"/>
    <w:tmpl w:val="A1CCB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03304BB"/>
    <w:multiLevelType w:val="hybridMultilevel"/>
    <w:tmpl w:val="43380D54"/>
    <w:lvl w:ilvl="0" w:tplc="008411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9455ED"/>
    <w:multiLevelType w:val="hybridMultilevel"/>
    <w:tmpl w:val="8E247AFA"/>
    <w:lvl w:ilvl="0" w:tplc="5800531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36185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5B222FF"/>
    <w:multiLevelType w:val="hybridMultilevel"/>
    <w:tmpl w:val="895E6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30D4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970344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BE61224"/>
    <w:multiLevelType w:val="multilevel"/>
    <w:tmpl w:val="E9EEEA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00F48A4"/>
    <w:multiLevelType w:val="hybridMultilevel"/>
    <w:tmpl w:val="1570D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618A4"/>
    <w:multiLevelType w:val="hybridMultilevel"/>
    <w:tmpl w:val="1DEC609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233368"/>
    <w:multiLevelType w:val="hybridMultilevel"/>
    <w:tmpl w:val="A374487A"/>
    <w:lvl w:ilvl="0" w:tplc="AC4E9F32">
      <w:start w:val="1"/>
      <w:numFmt w:val="lowerRoman"/>
      <w:lvlText w:val="(%1)"/>
      <w:lvlJc w:val="left"/>
      <w:pPr>
        <w:ind w:left="1429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B582F5A"/>
    <w:multiLevelType w:val="hybridMultilevel"/>
    <w:tmpl w:val="7FFA1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47170"/>
    <w:multiLevelType w:val="hybridMultilevel"/>
    <w:tmpl w:val="36720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03E18"/>
    <w:multiLevelType w:val="multilevel"/>
    <w:tmpl w:val="60225512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27052783">
    <w:abstractNumId w:val="29"/>
  </w:num>
  <w:num w:numId="2" w16cid:durableId="1855798320">
    <w:abstractNumId w:val="12"/>
  </w:num>
  <w:num w:numId="3" w16cid:durableId="201089722">
    <w:abstractNumId w:val="19"/>
  </w:num>
  <w:num w:numId="4" w16cid:durableId="1109083102">
    <w:abstractNumId w:val="5"/>
  </w:num>
  <w:num w:numId="5" w16cid:durableId="1176925518">
    <w:abstractNumId w:val="21"/>
  </w:num>
  <w:num w:numId="6" w16cid:durableId="705525923">
    <w:abstractNumId w:val="22"/>
  </w:num>
  <w:num w:numId="7" w16cid:durableId="390999872">
    <w:abstractNumId w:val="29"/>
  </w:num>
  <w:num w:numId="8" w16cid:durableId="1503356733">
    <w:abstractNumId w:val="4"/>
  </w:num>
  <w:num w:numId="9" w16cid:durableId="1001934772">
    <w:abstractNumId w:val="11"/>
  </w:num>
  <w:num w:numId="10" w16cid:durableId="1770197483">
    <w:abstractNumId w:val="26"/>
  </w:num>
  <w:num w:numId="11" w16cid:durableId="1457985896">
    <w:abstractNumId w:val="1"/>
  </w:num>
  <w:num w:numId="12" w16cid:durableId="436222159">
    <w:abstractNumId w:val="29"/>
  </w:num>
  <w:num w:numId="13" w16cid:durableId="1153764267">
    <w:abstractNumId w:val="29"/>
  </w:num>
  <w:num w:numId="14" w16cid:durableId="1924297759">
    <w:abstractNumId w:val="29"/>
  </w:num>
  <w:num w:numId="15" w16cid:durableId="1750496513">
    <w:abstractNumId w:val="10"/>
  </w:num>
  <w:num w:numId="16" w16cid:durableId="1132671792">
    <w:abstractNumId w:val="29"/>
  </w:num>
  <w:num w:numId="17" w16cid:durableId="2037461699">
    <w:abstractNumId w:val="29"/>
  </w:num>
  <w:num w:numId="18" w16cid:durableId="532613590">
    <w:abstractNumId w:val="29"/>
  </w:num>
  <w:num w:numId="19" w16cid:durableId="842473341">
    <w:abstractNumId w:val="29"/>
  </w:num>
  <w:num w:numId="20" w16cid:durableId="1408652485">
    <w:abstractNumId w:val="0"/>
  </w:num>
  <w:num w:numId="21" w16cid:durableId="1112624406">
    <w:abstractNumId w:val="29"/>
    <w:lvlOverride w:ilvl="0">
      <w:startOverride w:val="6"/>
    </w:lvlOverride>
  </w:num>
  <w:num w:numId="22" w16cid:durableId="1807745823">
    <w:abstractNumId w:val="29"/>
    <w:lvlOverride w:ilvl="0">
      <w:startOverride w:val="4"/>
    </w:lvlOverride>
    <w:lvlOverride w:ilvl="1">
      <w:startOverride w:val="1"/>
    </w:lvlOverride>
  </w:num>
  <w:num w:numId="23" w16cid:durableId="1174804584">
    <w:abstractNumId w:val="16"/>
  </w:num>
  <w:num w:numId="24" w16cid:durableId="1649477954">
    <w:abstractNumId w:val="23"/>
  </w:num>
  <w:num w:numId="25" w16cid:durableId="735662698">
    <w:abstractNumId w:val="3"/>
  </w:num>
  <w:num w:numId="26" w16cid:durableId="1395085440">
    <w:abstractNumId w:val="8"/>
  </w:num>
  <w:num w:numId="27" w16cid:durableId="47386614">
    <w:abstractNumId w:val="29"/>
    <w:lvlOverride w:ilvl="0">
      <w:startOverride w:val="2"/>
    </w:lvlOverride>
    <w:lvlOverride w:ilvl="1">
      <w:startOverride w:val="2"/>
    </w:lvlOverride>
  </w:num>
  <w:num w:numId="28" w16cid:durableId="1144276164">
    <w:abstractNumId w:val="6"/>
  </w:num>
  <w:num w:numId="29" w16cid:durableId="1537502798">
    <w:abstractNumId w:val="15"/>
  </w:num>
  <w:num w:numId="30" w16cid:durableId="1357732585">
    <w:abstractNumId w:val="18"/>
  </w:num>
  <w:num w:numId="31" w16cid:durableId="104267930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6960265">
    <w:abstractNumId w:val="13"/>
  </w:num>
  <w:num w:numId="33" w16cid:durableId="838037226">
    <w:abstractNumId w:val="28"/>
  </w:num>
  <w:num w:numId="34" w16cid:durableId="1632638178">
    <w:abstractNumId w:val="7"/>
  </w:num>
  <w:num w:numId="35" w16cid:durableId="1780221661">
    <w:abstractNumId w:val="14"/>
  </w:num>
  <w:num w:numId="36" w16cid:durableId="205215004">
    <w:abstractNumId w:val="27"/>
  </w:num>
  <w:num w:numId="37" w16cid:durableId="2023242423">
    <w:abstractNumId w:val="2"/>
  </w:num>
  <w:num w:numId="38" w16cid:durableId="2045985058">
    <w:abstractNumId w:val="24"/>
  </w:num>
  <w:num w:numId="39" w16cid:durableId="886722858">
    <w:abstractNumId w:val="20"/>
  </w:num>
  <w:num w:numId="40" w16cid:durableId="183641248">
    <w:abstractNumId w:val="9"/>
  </w:num>
  <w:num w:numId="41" w16cid:durableId="1289971350">
    <w:abstractNumId w:val="29"/>
  </w:num>
  <w:num w:numId="42" w16cid:durableId="2027293311">
    <w:abstractNumId w:val="29"/>
  </w:num>
  <w:num w:numId="43" w16cid:durableId="1006081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68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56B"/>
    <w:rsid w:val="00010EC3"/>
    <w:rsid w:val="000150BE"/>
    <w:rsid w:val="000164D9"/>
    <w:rsid w:val="000229D3"/>
    <w:rsid w:val="00023A61"/>
    <w:rsid w:val="00025A53"/>
    <w:rsid w:val="00034932"/>
    <w:rsid w:val="00043657"/>
    <w:rsid w:val="000452AB"/>
    <w:rsid w:val="00046C9C"/>
    <w:rsid w:val="0004770C"/>
    <w:rsid w:val="0005071C"/>
    <w:rsid w:val="000704BA"/>
    <w:rsid w:val="000718FC"/>
    <w:rsid w:val="00080820"/>
    <w:rsid w:val="00093BF4"/>
    <w:rsid w:val="00096697"/>
    <w:rsid w:val="00097801"/>
    <w:rsid w:val="000A2860"/>
    <w:rsid w:val="000B2C06"/>
    <w:rsid w:val="000B4828"/>
    <w:rsid w:val="000B5DF2"/>
    <w:rsid w:val="000C235A"/>
    <w:rsid w:val="000C5D12"/>
    <w:rsid w:val="000C61FB"/>
    <w:rsid w:val="000D19A5"/>
    <w:rsid w:val="000D360F"/>
    <w:rsid w:val="000D66D7"/>
    <w:rsid w:val="000E3982"/>
    <w:rsid w:val="000E606D"/>
    <w:rsid w:val="000E65E0"/>
    <w:rsid w:val="000E6E31"/>
    <w:rsid w:val="000F13B2"/>
    <w:rsid w:val="000F1D72"/>
    <w:rsid w:val="000F6016"/>
    <w:rsid w:val="000F63B9"/>
    <w:rsid w:val="000F6615"/>
    <w:rsid w:val="000F6E40"/>
    <w:rsid w:val="00100E89"/>
    <w:rsid w:val="001026C3"/>
    <w:rsid w:val="0010591C"/>
    <w:rsid w:val="00105CBE"/>
    <w:rsid w:val="001119B8"/>
    <w:rsid w:val="00116F63"/>
    <w:rsid w:val="001253CC"/>
    <w:rsid w:val="0013322C"/>
    <w:rsid w:val="00135FC8"/>
    <w:rsid w:val="001409BE"/>
    <w:rsid w:val="001526C0"/>
    <w:rsid w:val="00156418"/>
    <w:rsid w:val="00156FFC"/>
    <w:rsid w:val="0016402C"/>
    <w:rsid w:val="00165F53"/>
    <w:rsid w:val="0017001A"/>
    <w:rsid w:val="00170EBD"/>
    <w:rsid w:val="00172F92"/>
    <w:rsid w:val="0017568D"/>
    <w:rsid w:val="0017754A"/>
    <w:rsid w:val="00182AA3"/>
    <w:rsid w:val="00184CF6"/>
    <w:rsid w:val="001862E4"/>
    <w:rsid w:val="00187029"/>
    <w:rsid w:val="00191808"/>
    <w:rsid w:val="001A119E"/>
    <w:rsid w:val="001B7670"/>
    <w:rsid w:val="001C44A3"/>
    <w:rsid w:val="001C6DCE"/>
    <w:rsid w:val="001D6B2D"/>
    <w:rsid w:val="001E1E18"/>
    <w:rsid w:val="001F733D"/>
    <w:rsid w:val="001F7515"/>
    <w:rsid w:val="0020397B"/>
    <w:rsid w:val="00204FD9"/>
    <w:rsid w:val="002074A8"/>
    <w:rsid w:val="00211B7A"/>
    <w:rsid w:val="00212202"/>
    <w:rsid w:val="00215327"/>
    <w:rsid w:val="002173F8"/>
    <w:rsid w:val="00222405"/>
    <w:rsid w:val="00224428"/>
    <w:rsid w:val="00224E69"/>
    <w:rsid w:val="00226DD6"/>
    <w:rsid w:val="00230441"/>
    <w:rsid w:val="0023156B"/>
    <w:rsid w:val="00236FE8"/>
    <w:rsid w:val="0025648E"/>
    <w:rsid w:val="0025728A"/>
    <w:rsid w:val="002602A2"/>
    <w:rsid w:val="00261852"/>
    <w:rsid w:val="0026220C"/>
    <w:rsid w:val="00270893"/>
    <w:rsid w:val="002721E1"/>
    <w:rsid w:val="00275BA0"/>
    <w:rsid w:val="00276328"/>
    <w:rsid w:val="00276385"/>
    <w:rsid w:val="002829B2"/>
    <w:rsid w:val="0028512F"/>
    <w:rsid w:val="00294208"/>
    <w:rsid w:val="00294FE9"/>
    <w:rsid w:val="002A370C"/>
    <w:rsid w:val="002A7012"/>
    <w:rsid w:val="002B2EED"/>
    <w:rsid w:val="002B33A0"/>
    <w:rsid w:val="002B5966"/>
    <w:rsid w:val="002B6D40"/>
    <w:rsid w:val="002C3D94"/>
    <w:rsid w:val="002C419F"/>
    <w:rsid w:val="002D1042"/>
    <w:rsid w:val="002E31AC"/>
    <w:rsid w:val="002F43AA"/>
    <w:rsid w:val="002F462E"/>
    <w:rsid w:val="002F6102"/>
    <w:rsid w:val="002F6ACB"/>
    <w:rsid w:val="002F752E"/>
    <w:rsid w:val="00300F15"/>
    <w:rsid w:val="0031059C"/>
    <w:rsid w:val="00315E4E"/>
    <w:rsid w:val="003240FF"/>
    <w:rsid w:val="0032775F"/>
    <w:rsid w:val="00327C01"/>
    <w:rsid w:val="003306B6"/>
    <w:rsid w:val="00337646"/>
    <w:rsid w:val="0034228F"/>
    <w:rsid w:val="0034324C"/>
    <w:rsid w:val="0034418F"/>
    <w:rsid w:val="00344857"/>
    <w:rsid w:val="00351FF2"/>
    <w:rsid w:val="00352C36"/>
    <w:rsid w:val="00355254"/>
    <w:rsid w:val="00357E75"/>
    <w:rsid w:val="00357FED"/>
    <w:rsid w:val="0036043F"/>
    <w:rsid w:val="0036334B"/>
    <w:rsid w:val="0037116A"/>
    <w:rsid w:val="00373630"/>
    <w:rsid w:val="003819D5"/>
    <w:rsid w:val="00381CD8"/>
    <w:rsid w:val="003834D6"/>
    <w:rsid w:val="003906A5"/>
    <w:rsid w:val="003923DD"/>
    <w:rsid w:val="0039283D"/>
    <w:rsid w:val="00393BDD"/>
    <w:rsid w:val="00394756"/>
    <w:rsid w:val="003A279C"/>
    <w:rsid w:val="003A356F"/>
    <w:rsid w:val="003A653D"/>
    <w:rsid w:val="003C22BB"/>
    <w:rsid w:val="003C2AFA"/>
    <w:rsid w:val="003C3156"/>
    <w:rsid w:val="003C5292"/>
    <w:rsid w:val="003C5C6B"/>
    <w:rsid w:val="003D1545"/>
    <w:rsid w:val="003D595F"/>
    <w:rsid w:val="003E593C"/>
    <w:rsid w:val="003E64A8"/>
    <w:rsid w:val="003F0B7A"/>
    <w:rsid w:val="003F195C"/>
    <w:rsid w:val="004079D4"/>
    <w:rsid w:val="00420A17"/>
    <w:rsid w:val="00422F0C"/>
    <w:rsid w:val="004255ED"/>
    <w:rsid w:val="00425810"/>
    <w:rsid w:val="00441E91"/>
    <w:rsid w:val="00444EEB"/>
    <w:rsid w:val="004538A5"/>
    <w:rsid w:val="00453A44"/>
    <w:rsid w:val="004545CA"/>
    <w:rsid w:val="00456A3B"/>
    <w:rsid w:val="00462F18"/>
    <w:rsid w:val="004641DC"/>
    <w:rsid w:val="004666B2"/>
    <w:rsid w:val="00471065"/>
    <w:rsid w:val="0047108D"/>
    <w:rsid w:val="00474A7D"/>
    <w:rsid w:val="0048374B"/>
    <w:rsid w:val="00483FB9"/>
    <w:rsid w:val="004873AA"/>
    <w:rsid w:val="00490F77"/>
    <w:rsid w:val="00494B92"/>
    <w:rsid w:val="00495041"/>
    <w:rsid w:val="004A79EE"/>
    <w:rsid w:val="004A7F3B"/>
    <w:rsid w:val="004B0C4B"/>
    <w:rsid w:val="004B451E"/>
    <w:rsid w:val="004C3EAE"/>
    <w:rsid w:val="004C3F50"/>
    <w:rsid w:val="004E0627"/>
    <w:rsid w:val="004E1D5B"/>
    <w:rsid w:val="004E3C0A"/>
    <w:rsid w:val="004F0F06"/>
    <w:rsid w:val="004F3E40"/>
    <w:rsid w:val="004F72EE"/>
    <w:rsid w:val="004F74D5"/>
    <w:rsid w:val="004F75FD"/>
    <w:rsid w:val="00501164"/>
    <w:rsid w:val="00514E7E"/>
    <w:rsid w:val="00525D6A"/>
    <w:rsid w:val="00537FC5"/>
    <w:rsid w:val="00543559"/>
    <w:rsid w:val="0054474E"/>
    <w:rsid w:val="005451D4"/>
    <w:rsid w:val="00545261"/>
    <w:rsid w:val="00546FDC"/>
    <w:rsid w:val="005547F1"/>
    <w:rsid w:val="005609B0"/>
    <w:rsid w:val="00562105"/>
    <w:rsid w:val="005652A8"/>
    <w:rsid w:val="005665CC"/>
    <w:rsid w:val="00583062"/>
    <w:rsid w:val="005917CE"/>
    <w:rsid w:val="00595E95"/>
    <w:rsid w:val="00597D49"/>
    <w:rsid w:val="005A192F"/>
    <w:rsid w:val="005A43CE"/>
    <w:rsid w:val="005B6ADD"/>
    <w:rsid w:val="005C58FA"/>
    <w:rsid w:val="005C628D"/>
    <w:rsid w:val="005D12E8"/>
    <w:rsid w:val="005D6942"/>
    <w:rsid w:val="005E3C83"/>
    <w:rsid w:val="005E4C73"/>
    <w:rsid w:val="005E68DA"/>
    <w:rsid w:val="005F1678"/>
    <w:rsid w:val="005F5623"/>
    <w:rsid w:val="005F65ED"/>
    <w:rsid w:val="00600B98"/>
    <w:rsid w:val="006043BA"/>
    <w:rsid w:val="006056D5"/>
    <w:rsid w:val="00605F3D"/>
    <w:rsid w:val="00622A9B"/>
    <w:rsid w:val="00626FCD"/>
    <w:rsid w:val="006273DD"/>
    <w:rsid w:val="006347CE"/>
    <w:rsid w:val="00643D5E"/>
    <w:rsid w:val="006446AC"/>
    <w:rsid w:val="00647565"/>
    <w:rsid w:val="00653DBE"/>
    <w:rsid w:val="00654F3D"/>
    <w:rsid w:val="00655E36"/>
    <w:rsid w:val="00657AA3"/>
    <w:rsid w:val="00660BE5"/>
    <w:rsid w:val="00661CFF"/>
    <w:rsid w:val="00663B55"/>
    <w:rsid w:val="0066407C"/>
    <w:rsid w:val="006832C5"/>
    <w:rsid w:val="00686655"/>
    <w:rsid w:val="00690F74"/>
    <w:rsid w:val="00693B1E"/>
    <w:rsid w:val="006940C8"/>
    <w:rsid w:val="00694189"/>
    <w:rsid w:val="00694C2E"/>
    <w:rsid w:val="006952B7"/>
    <w:rsid w:val="006A5444"/>
    <w:rsid w:val="006A696F"/>
    <w:rsid w:val="006B6BE8"/>
    <w:rsid w:val="006C384A"/>
    <w:rsid w:val="006C7BE2"/>
    <w:rsid w:val="006E0AA7"/>
    <w:rsid w:val="006F53F2"/>
    <w:rsid w:val="006F73C2"/>
    <w:rsid w:val="006F7634"/>
    <w:rsid w:val="007102A9"/>
    <w:rsid w:val="00710FFB"/>
    <w:rsid w:val="007145CD"/>
    <w:rsid w:val="00715B5D"/>
    <w:rsid w:val="00724712"/>
    <w:rsid w:val="00724CAA"/>
    <w:rsid w:val="007377A6"/>
    <w:rsid w:val="00743E35"/>
    <w:rsid w:val="00752E8A"/>
    <w:rsid w:val="00754756"/>
    <w:rsid w:val="00762CD9"/>
    <w:rsid w:val="007742BC"/>
    <w:rsid w:val="007810FF"/>
    <w:rsid w:val="00787E7F"/>
    <w:rsid w:val="00793B65"/>
    <w:rsid w:val="0079572D"/>
    <w:rsid w:val="007A0592"/>
    <w:rsid w:val="007C16C1"/>
    <w:rsid w:val="007E48DA"/>
    <w:rsid w:val="007E7C34"/>
    <w:rsid w:val="007F4142"/>
    <w:rsid w:val="007F635D"/>
    <w:rsid w:val="0080292A"/>
    <w:rsid w:val="008039DD"/>
    <w:rsid w:val="008109D6"/>
    <w:rsid w:val="0081147F"/>
    <w:rsid w:val="008118E1"/>
    <w:rsid w:val="0081472D"/>
    <w:rsid w:val="00816E2E"/>
    <w:rsid w:val="008204EE"/>
    <w:rsid w:val="0083005A"/>
    <w:rsid w:val="00834598"/>
    <w:rsid w:val="008358EE"/>
    <w:rsid w:val="00846EBB"/>
    <w:rsid w:val="00846EC5"/>
    <w:rsid w:val="008622BA"/>
    <w:rsid w:val="00863F61"/>
    <w:rsid w:val="00866D20"/>
    <w:rsid w:val="00867F8E"/>
    <w:rsid w:val="00873A14"/>
    <w:rsid w:val="0087410E"/>
    <w:rsid w:val="00875B2F"/>
    <w:rsid w:val="00877EE6"/>
    <w:rsid w:val="008848EF"/>
    <w:rsid w:val="008863DB"/>
    <w:rsid w:val="0088734C"/>
    <w:rsid w:val="00892421"/>
    <w:rsid w:val="00897179"/>
    <w:rsid w:val="008A3A7C"/>
    <w:rsid w:val="008B72A6"/>
    <w:rsid w:val="008D5A69"/>
    <w:rsid w:val="008E0D37"/>
    <w:rsid w:val="008E3A25"/>
    <w:rsid w:val="008E6C0F"/>
    <w:rsid w:val="008F1208"/>
    <w:rsid w:val="008F33DD"/>
    <w:rsid w:val="008F404C"/>
    <w:rsid w:val="00900C83"/>
    <w:rsid w:val="009022E2"/>
    <w:rsid w:val="00914FD3"/>
    <w:rsid w:val="0094179B"/>
    <w:rsid w:val="0096027D"/>
    <w:rsid w:val="00961737"/>
    <w:rsid w:val="00962328"/>
    <w:rsid w:val="00964FCF"/>
    <w:rsid w:val="00965F2B"/>
    <w:rsid w:val="0096696F"/>
    <w:rsid w:val="009673CC"/>
    <w:rsid w:val="009737E1"/>
    <w:rsid w:val="00974E09"/>
    <w:rsid w:val="00981ECE"/>
    <w:rsid w:val="00984405"/>
    <w:rsid w:val="00991146"/>
    <w:rsid w:val="00991478"/>
    <w:rsid w:val="00991EBD"/>
    <w:rsid w:val="009956FB"/>
    <w:rsid w:val="00997BA5"/>
    <w:rsid w:val="009A313C"/>
    <w:rsid w:val="009A445B"/>
    <w:rsid w:val="009B1214"/>
    <w:rsid w:val="009B2361"/>
    <w:rsid w:val="009B5F0B"/>
    <w:rsid w:val="009B6858"/>
    <w:rsid w:val="009B7B7C"/>
    <w:rsid w:val="009C1E47"/>
    <w:rsid w:val="009D3C83"/>
    <w:rsid w:val="009D5789"/>
    <w:rsid w:val="009D64D9"/>
    <w:rsid w:val="009D7737"/>
    <w:rsid w:val="009E2E83"/>
    <w:rsid w:val="009E59F1"/>
    <w:rsid w:val="009E7630"/>
    <w:rsid w:val="009E7A0D"/>
    <w:rsid w:val="009E7D50"/>
    <w:rsid w:val="009F36AD"/>
    <w:rsid w:val="00A011B7"/>
    <w:rsid w:val="00A026E3"/>
    <w:rsid w:val="00A03046"/>
    <w:rsid w:val="00A05615"/>
    <w:rsid w:val="00A07DEA"/>
    <w:rsid w:val="00A1093A"/>
    <w:rsid w:val="00A1151D"/>
    <w:rsid w:val="00A14DB6"/>
    <w:rsid w:val="00A24B17"/>
    <w:rsid w:val="00A31967"/>
    <w:rsid w:val="00A33D75"/>
    <w:rsid w:val="00A358AA"/>
    <w:rsid w:val="00A369DB"/>
    <w:rsid w:val="00A405C4"/>
    <w:rsid w:val="00A40EFE"/>
    <w:rsid w:val="00A41965"/>
    <w:rsid w:val="00A424A7"/>
    <w:rsid w:val="00A436F6"/>
    <w:rsid w:val="00A46336"/>
    <w:rsid w:val="00A53528"/>
    <w:rsid w:val="00A605D5"/>
    <w:rsid w:val="00A63641"/>
    <w:rsid w:val="00A76999"/>
    <w:rsid w:val="00A76E5C"/>
    <w:rsid w:val="00A80327"/>
    <w:rsid w:val="00A80A26"/>
    <w:rsid w:val="00A824D4"/>
    <w:rsid w:val="00A830FE"/>
    <w:rsid w:val="00A85666"/>
    <w:rsid w:val="00A872A8"/>
    <w:rsid w:val="00A91D2F"/>
    <w:rsid w:val="00A942CB"/>
    <w:rsid w:val="00A94328"/>
    <w:rsid w:val="00A95801"/>
    <w:rsid w:val="00AA02D4"/>
    <w:rsid w:val="00AA1466"/>
    <w:rsid w:val="00AA2886"/>
    <w:rsid w:val="00AA64D6"/>
    <w:rsid w:val="00AA6D0E"/>
    <w:rsid w:val="00AB5FCD"/>
    <w:rsid w:val="00AC52CF"/>
    <w:rsid w:val="00AC57B6"/>
    <w:rsid w:val="00AD0145"/>
    <w:rsid w:val="00AD44CA"/>
    <w:rsid w:val="00AE0FFA"/>
    <w:rsid w:val="00AE5DD1"/>
    <w:rsid w:val="00AE7595"/>
    <w:rsid w:val="00AF19B9"/>
    <w:rsid w:val="00AF2827"/>
    <w:rsid w:val="00AF5B12"/>
    <w:rsid w:val="00AF7D38"/>
    <w:rsid w:val="00B03A31"/>
    <w:rsid w:val="00B121E8"/>
    <w:rsid w:val="00B26252"/>
    <w:rsid w:val="00B331A6"/>
    <w:rsid w:val="00B334AF"/>
    <w:rsid w:val="00B351F2"/>
    <w:rsid w:val="00B44EA5"/>
    <w:rsid w:val="00B51348"/>
    <w:rsid w:val="00B515EA"/>
    <w:rsid w:val="00B5746C"/>
    <w:rsid w:val="00B60506"/>
    <w:rsid w:val="00B67387"/>
    <w:rsid w:val="00B77238"/>
    <w:rsid w:val="00B77CBA"/>
    <w:rsid w:val="00B80F13"/>
    <w:rsid w:val="00B812C4"/>
    <w:rsid w:val="00B830B0"/>
    <w:rsid w:val="00B87B1B"/>
    <w:rsid w:val="00B91FD3"/>
    <w:rsid w:val="00B97942"/>
    <w:rsid w:val="00BA75EE"/>
    <w:rsid w:val="00BB0383"/>
    <w:rsid w:val="00BC329A"/>
    <w:rsid w:val="00BC60C7"/>
    <w:rsid w:val="00BD0A11"/>
    <w:rsid w:val="00BD0D13"/>
    <w:rsid w:val="00BD4D21"/>
    <w:rsid w:val="00BD7005"/>
    <w:rsid w:val="00BD71C6"/>
    <w:rsid w:val="00BD739F"/>
    <w:rsid w:val="00BD7CC8"/>
    <w:rsid w:val="00BE04F1"/>
    <w:rsid w:val="00BE7B5C"/>
    <w:rsid w:val="00BF2D0A"/>
    <w:rsid w:val="00C004DE"/>
    <w:rsid w:val="00C02F35"/>
    <w:rsid w:val="00C111F3"/>
    <w:rsid w:val="00C1238C"/>
    <w:rsid w:val="00C1418F"/>
    <w:rsid w:val="00C303F5"/>
    <w:rsid w:val="00C312EA"/>
    <w:rsid w:val="00C3403E"/>
    <w:rsid w:val="00C4163B"/>
    <w:rsid w:val="00C45DD2"/>
    <w:rsid w:val="00C553A2"/>
    <w:rsid w:val="00C56C5B"/>
    <w:rsid w:val="00C57DEF"/>
    <w:rsid w:val="00C73623"/>
    <w:rsid w:val="00C73643"/>
    <w:rsid w:val="00C74C20"/>
    <w:rsid w:val="00C75094"/>
    <w:rsid w:val="00C750AC"/>
    <w:rsid w:val="00C77C5F"/>
    <w:rsid w:val="00C84A85"/>
    <w:rsid w:val="00C92F26"/>
    <w:rsid w:val="00C953AA"/>
    <w:rsid w:val="00C953C3"/>
    <w:rsid w:val="00C955B1"/>
    <w:rsid w:val="00C97110"/>
    <w:rsid w:val="00CB04DF"/>
    <w:rsid w:val="00CC0842"/>
    <w:rsid w:val="00CC53A6"/>
    <w:rsid w:val="00CC6AC9"/>
    <w:rsid w:val="00CC6DDA"/>
    <w:rsid w:val="00CD4CF7"/>
    <w:rsid w:val="00CD711A"/>
    <w:rsid w:val="00CE3A03"/>
    <w:rsid w:val="00CE5479"/>
    <w:rsid w:val="00CF13DD"/>
    <w:rsid w:val="00CF4AB4"/>
    <w:rsid w:val="00D01FC9"/>
    <w:rsid w:val="00D06B77"/>
    <w:rsid w:val="00D1156C"/>
    <w:rsid w:val="00D12B22"/>
    <w:rsid w:val="00D13220"/>
    <w:rsid w:val="00D20A9E"/>
    <w:rsid w:val="00D20D57"/>
    <w:rsid w:val="00D21AF1"/>
    <w:rsid w:val="00D275FF"/>
    <w:rsid w:val="00D321EC"/>
    <w:rsid w:val="00D32B1E"/>
    <w:rsid w:val="00D32E42"/>
    <w:rsid w:val="00D33B6F"/>
    <w:rsid w:val="00D35F5F"/>
    <w:rsid w:val="00D365DD"/>
    <w:rsid w:val="00D42798"/>
    <w:rsid w:val="00D45ED3"/>
    <w:rsid w:val="00D62589"/>
    <w:rsid w:val="00D71B40"/>
    <w:rsid w:val="00D72E84"/>
    <w:rsid w:val="00D774E4"/>
    <w:rsid w:val="00D83CE5"/>
    <w:rsid w:val="00D94277"/>
    <w:rsid w:val="00D964AD"/>
    <w:rsid w:val="00DA6CC9"/>
    <w:rsid w:val="00DB0AA7"/>
    <w:rsid w:val="00DB73C9"/>
    <w:rsid w:val="00DC5E9B"/>
    <w:rsid w:val="00DD14BF"/>
    <w:rsid w:val="00DD2019"/>
    <w:rsid w:val="00DD3C93"/>
    <w:rsid w:val="00DD3F90"/>
    <w:rsid w:val="00DD4E55"/>
    <w:rsid w:val="00DD6681"/>
    <w:rsid w:val="00DE36C6"/>
    <w:rsid w:val="00DE3900"/>
    <w:rsid w:val="00DE56DF"/>
    <w:rsid w:val="00DE7D35"/>
    <w:rsid w:val="00DF0EF7"/>
    <w:rsid w:val="00E0122C"/>
    <w:rsid w:val="00E033B3"/>
    <w:rsid w:val="00E04925"/>
    <w:rsid w:val="00E05CC5"/>
    <w:rsid w:val="00E07013"/>
    <w:rsid w:val="00E11E6F"/>
    <w:rsid w:val="00E144BA"/>
    <w:rsid w:val="00E14938"/>
    <w:rsid w:val="00E157E2"/>
    <w:rsid w:val="00E22079"/>
    <w:rsid w:val="00E24AE5"/>
    <w:rsid w:val="00E25C21"/>
    <w:rsid w:val="00E30308"/>
    <w:rsid w:val="00E3265B"/>
    <w:rsid w:val="00E34E78"/>
    <w:rsid w:val="00E36961"/>
    <w:rsid w:val="00E44B69"/>
    <w:rsid w:val="00E47957"/>
    <w:rsid w:val="00E5125F"/>
    <w:rsid w:val="00E5362A"/>
    <w:rsid w:val="00E554CB"/>
    <w:rsid w:val="00E61730"/>
    <w:rsid w:val="00E61EFF"/>
    <w:rsid w:val="00E62A1D"/>
    <w:rsid w:val="00E663DD"/>
    <w:rsid w:val="00E66B33"/>
    <w:rsid w:val="00E73DB3"/>
    <w:rsid w:val="00E74D2F"/>
    <w:rsid w:val="00E76A22"/>
    <w:rsid w:val="00E76B0F"/>
    <w:rsid w:val="00E8221F"/>
    <w:rsid w:val="00E823B9"/>
    <w:rsid w:val="00E8721A"/>
    <w:rsid w:val="00E91A88"/>
    <w:rsid w:val="00E94683"/>
    <w:rsid w:val="00EA2638"/>
    <w:rsid w:val="00EB2828"/>
    <w:rsid w:val="00EB4CCB"/>
    <w:rsid w:val="00EB6096"/>
    <w:rsid w:val="00EC1F73"/>
    <w:rsid w:val="00ED3550"/>
    <w:rsid w:val="00ED405F"/>
    <w:rsid w:val="00ED6D5A"/>
    <w:rsid w:val="00ED73A5"/>
    <w:rsid w:val="00EE09D9"/>
    <w:rsid w:val="00EE2804"/>
    <w:rsid w:val="00EE3EF5"/>
    <w:rsid w:val="00EE4D83"/>
    <w:rsid w:val="00EF4C85"/>
    <w:rsid w:val="00F12C8B"/>
    <w:rsid w:val="00F14E88"/>
    <w:rsid w:val="00F1557D"/>
    <w:rsid w:val="00F157C9"/>
    <w:rsid w:val="00F335F8"/>
    <w:rsid w:val="00F358CD"/>
    <w:rsid w:val="00F409F2"/>
    <w:rsid w:val="00F45F5D"/>
    <w:rsid w:val="00F47DBF"/>
    <w:rsid w:val="00F51225"/>
    <w:rsid w:val="00F5421E"/>
    <w:rsid w:val="00F54B34"/>
    <w:rsid w:val="00F60B71"/>
    <w:rsid w:val="00F61D2D"/>
    <w:rsid w:val="00F641BC"/>
    <w:rsid w:val="00F6578D"/>
    <w:rsid w:val="00F703A5"/>
    <w:rsid w:val="00F716E8"/>
    <w:rsid w:val="00F74823"/>
    <w:rsid w:val="00F82831"/>
    <w:rsid w:val="00F848A0"/>
    <w:rsid w:val="00F85A73"/>
    <w:rsid w:val="00F85A82"/>
    <w:rsid w:val="00F85CA0"/>
    <w:rsid w:val="00F928B8"/>
    <w:rsid w:val="00F937B4"/>
    <w:rsid w:val="00F961FC"/>
    <w:rsid w:val="00FA0D00"/>
    <w:rsid w:val="00FA0EA0"/>
    <w:rsid w:val="00FA292A"/>
    <w:rsid w:val="00FA6233"/>
    <w:rsid w:val="00FA70EC"/>
    <w:rsid w:val="00FB02A0"/>
    <w:rsid w:val="00FB53F6"/>
    <w:rsid w:val="00FB5C5B"/>
    <w:rsid w:val="00FC0C2E"/>
    <w:rsid w:val="00FC0D7C"/>
    <w:rsid w:val="00FC5B01"/>
    <w:rsid w:val="00FD6F02"/>
    <w:rsid w:val="00FE5DD0"/>
    <w:rsid w:val="00F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8"/>
    <o:shapelayout v:ext="edit">
      <o:idmap v:ext="edit" data="1"/>
    </o:shapelayout>
  </w:shapeDefaults>
  <w:decimalSymbol w:val="."/>
  <w:listSeparator w:val=","/>
  <w14:docId w14:val="0E906025"/>
  <w15:docId w15:val="{04526B88-F6B4-4ADE-BB62-1C85457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56B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56B"/>
    <w:pPr>
      <w:tabs>
        <w:tab w:val="left" w:pos="2400"/>
        <w:tab w:val="left" w:pos="2880"/>
      </w:tabs>
      <w:spacing w:before="240" w:after="120"/>
      <w:outlineLvl w:val="0"/>
    </w:pPr>
    <w:rPr>
      <w:b/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7FED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156B"/>
    <w:pPr>
      <w:keepNext/>
      <w:keepLines/>
      <w:numPr>
        <w:numId w:val="1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5B6ADD"/>
    <w:pPr>
      <w:keepNext/>
      <w:keepLines/>
      <w:spacing w:before="200"/>
      <w:outlineLvl w:val="3"/>
    </w:pPr>
    <w:rPr>
      <w:rFonts w:eastAsia="MS Gothic"/>
      <w:bCs/>
      <w:iCs/>
      <w:u w:val="single"/>
    </w:rPr>
  </w:style>
  <w:style w:type="paragraph" w:styleId="Heading5">
    <w:name w:val="heading 5"/>
    <w:basedOn w:val="NormalWeb"/>
    <w:next w:val="Normal"/>
    <w:link w:val="Heading5Char"/>
    <w:uiPriority w:val="9"/>
    <w:qFormat/>
    <w:rsid w:val="005B6ADD"/>
    <w:pPr>
      <w:keepNext/>
      <w:keepLines/>
      <w:spacing w:after="120"/>
      <w:outlineLvl w:val="4"/>
    </w:pPr>
    <w:rPr>
      <w:rFonts w:ascii="Calibri" w:eastAsia="MS Gothic" w:hAnsi="Calibri"/>
      <w:b/>
      <w:color w:val="243F60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156B"/>
    <w:rPr>
      <w:rFonts w:ascii="Calibri" w:eastAsia="Times New Roman" w:hAnsi="Calibri" w:cs="Times New Roman"/>
      <w:b/>
      <w:sz w:val="40"/>
      <w:szCs w:val="20"/>
    </w:rPr>
  </w:style>
  <w:style w:type="character" w:customStyle="1" w:styleId="Heading3Char">
    <w:name w:val="Heading 3 Char"/>
    <w:link w:val="Heading3"/>
    <w:uiPriority w:val="9"/>
    <w:rsid w:val="0023156B"/>
    <w:rPr>
      <w:rFonts w:ascii="Calibri" w:eastAsia="Times New Roman" w:hAnsi="Calibri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uiPriority w:val="99"/>
    <w:rsid w:val="0023156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rsid w:val="0023156B"/>
    <w:rPr>
      <w:rFonts w:ascii="Arial" w:eastAsia="Times New Roman" w:hAnsi="Arial" w:cs="Times New Roman"/>
      <w:sz w:val="18"/>
      <w:szCs w:val="20"/>
    </w:rPr>
  </w:style>
  <w:style w:type="paragraph" w:customStyle="1" w:styleId="N-line3">
    <w:name w:val="N-line3"/>
    <w:basedOn w:val="Normal"/>
    <w:next w:val="Normal"/>
    <w:rsid w:val="0023156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3156B"/>
    <w:pPr>
      <w:spacing w:before="180" w:after="60"/>
      <w:jc w:val="both"/>
    </w:pPr>
  </w:style>
  <w:style w:type="paragraph" w:customStyle="1" w:styleId="CoverActName">
    <w:name w:val="CoverActName"/>
    <w:basedOn w:val="Normal"/>
    <w:rsid w:val="0023156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3156B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23156B"/>
    <w:rPr>
      <w:rFonts w:ascii="Calibri" w:eastAsia="Times New Roman" w:hAnsi="Calibri" w:cs="Times New Roman"/>
      <w:sz w:val="24"/>
      <w:szCs w:val="20"/>
    </w:rPr>
  </w:style>
  <w:style w:type="character" w:styleId="PageNumber">
    <w:name w:val="page number"/>
    <w:basedOn w:val="DefaultParagraphFont"/>
    <w:rsid w:val="0023156B"/>
  </w:style>
  <w:style w:type="paragraph" w:styleId="BalloonText">
    <w:name w:val="Balloon Text"/>
    <w:basedOn w:val="Normal"/>
    <w:link w:val="BalloonTextChar"/>
    <w:uiPriority w:val="99"/>
    <w:semiHidden/>
    <w:unhideWhenUsed/>
    <w:rsid w:val="0023156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156B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315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C02F35"/>
    <w:pPr>
      <w:ind w:left="720"/>
    </w:pPr>
    <w:rPr>
      <w:rFonts w:ascii="Arial" w:hAnsi="Arial"/>
    </w:rPr>
  </w:style>
  <w:style w:type="character" w:customStyle="1" w:styleId="BodyTextIndentChar">
    <w:name w:val="Body Text Indent Char"/>
    <w:link w:val="BodyTextIndent"/>
    <w:rsid w:val="00C02F35"/>
    <w:rPr>
      <w:rFonts w:ascii="Arial" w:eastAsia="Times New Roman" w:hAnsi="Arial" w:cs="Times New Roman"/>
      <w:sz w:val="24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8204EE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357FE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subparabullet">
    <w:name w:val="A subpara bullet"/>
    <w:basedOn w:val="Normal"/>
    <w:rsid w:val="00F641BC"/>
    <w:pPr>
      <w:numPr>
        <w:numId w:val="20"/>
      </w:numPr>
    </w:pPr>
    <w:rPr>
      <w:szCs w:val="24"/>
    </w:rPr>
  </w:style>
  <w:style w:type="character" w:customStyle="1" w:styleId="Heading4Char">
    <w:name w:val="Heading 4 Char"/>
    <w:link w:val="Heading4"/>
    <w:uiPriority w:val="9"/>
    <w:rsid w:val="005B6ADD"/>
    <w:rPr>
      <w:rFonts w:eastAsia="MS Gothic" w:cs="Times New Roman"/>
      <w:bCs/>
      <w:iCs/>
      <w:sz w:val="24"/>
      <w:szCs w:val="20"/>
      <w:u w:val="single"/>
    </w:rPr>
  </w:style>
  <w:style w:type="character" w:customStyle="1" w:styleId="Heading5Char">
    <w:name w:val="Heading 5 Char"/>
    <w:link w:val="Heading5"/>
    <w:uiPriority w:val="9"/>
    <w:rsid w:val="005B6ADD"/>
    <w:rPr>
      <w:rFonts w:eastAsia="MS Gothic" w:cs="Times New Roman"/>
      <w:b/>
      <w:color w:val="243F60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B6ADD"/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2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2C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2C36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C36"/>
    <w:rPr>
      <w:rFonts w:eastAsia="Times New Roman"/>
      <w:b/>
      <w:bCs/>
      <w:lang w:eastAsia="en-US"/>
    </w:rPr>
  </w:style>
  <w:style w:type="paragraph" w:styleId="Revision">
    <w:name w:val="Revision"/>
    <w:hidden/>
    <w:uiPriority w:val="71"/>
    <w:rsid w:val="00352C36"/>
    <w:rPr>
      <w:rFonts w:eastAsia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F36AD"/>
    <w:pPr>
      <w:ind w:left="720"/>
    </w:pPr>
    <w:rPr>
      <w:rFonts w:eastAsiaTheme="minorHAnsi"/>
      <w:sz w:val="22"/>
      <w:szCs w:val="22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rsid w:val="00135FC8"/>
    <w:pPr>
      <w:spacing w:before="80" w:after="80" w:line="200" w:lineRule="atLeast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5FC8"/>
    <w:rPr>
      <w:rFonts w:eastAsia="Times New Roman"/>
      <w:sz w:val="18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135F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816E7-448D-4D1D-AFD7-242CED67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376</Words>
  <Characters>2203</Characters>
  <Application>Microsoft Office Word</Application>
  <DocSecurity>0</DocSecurity>
  <Lines>75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8 of 2023 - PTPOH REIFIAB CFRMAB</vt:lpstr>
    </vt:vector>
  </TitlesOfParts>
  <Company>InTACT</Company>
  <LinksUpToDate>false</LinksUpToDate>
  <CharactersWithSpaces>2583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8 of 2023 - PTPOH REIFIAB CFRMAB</dc:title>
  <dc:subject>Remuneration</dc:subject>
  <dc:creator>ACT Remuneration Tribunal</dc:creator>
  <cp:lastModifiedBy>Hopkins, Lela</cp:lastModifiedBy>
  <cp:revision>15</cp:revision>
  <cp:lastPrinted>2024-12-20T02:08:00Z</cp:lastPrinted>
  <dcterms:created xsi:type="dcterms:W3CDTF">2024-04-17T03:19:00Z</dcterms:created>
  <dcterms:modified xsi:type="dcterms:W3CDTF">2025-03-05T21:28:00Z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Chief Minister and Treasury Directorate</vt:lpwstr>
  </property>
  <property fmtid="{D5CDD505-2E9C-101B-9397-08002B2CF9AE}" pid="3" name="Function">
    <vt:lpwstr>Remuneration</vt:lpwstr>
  </property>
  <property fmtid="{D5CDD505-2E9C-101B-9397-08002B2CF9AE}" pid="4" name="Description">
    <vt:lpwstr>Detremnation 9 of 2013 on Pert-time Public Office Holders</vt:lpwstr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2024-04-17T03:19:41Z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1d8863a2-787c-4eca-a3b2-ee6a289ae196</vt:lpwstr>
  </property>
  <property fmtid="{D5CDD505-2E9C-101B-9397-08002B2CF9AE}" pid="11" name="MSIP_Label_69af8531-eb46-4968-8cb3-105d2f5ea87e_ContentBits">
    <vt:lpwstr>0</vt:lpwstr>
  </property>
</Properties>
</file>