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DC26" w14:textId="77777777" w:rsidR="00064449" w:rsidRPr="003B1A08" w:rsidRDefault="00064449" w:rsidP="00064449">
      <w:pPr>
        <w:keepNext/>
        <w:keepLines/>
        <w:spacing w:before="120"/>
        <w:rPr>
          <w:rFonts w:cs="Arial"/>
          <w:sz w:val="28"/>
          <w:szCs w:val="28"/>
        </w:rPr>
      </w:pPr>
      <w:bookmarkStart w:id="0" w:name="_Toc44738651"/>
      <w:r>
        <w:rPr>
          <w:rFonts w:cs="Arial"/>
          <w:noProof/>
          <w:lang w:eastAsia="en-AU"/>
        </w:rPr>
        <w:drawing>
          <wp:inline distT="0" distB="0" distL="0" distR="0" wp14:anchorId="4D963DF2" wp14:editId="17D353A5">
            <wp:extent cx="1017905" cy="930275"/>
            <wp:effectExtent l="19050" t="0" r="0" b="0"/>
            <wp:docPr id="1" name="Picture 1" descr="ACT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10;"/>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14:paraId="59468A86" w14:textId="77777777" w:rsidR="00064449" w:rsidRDefault="00064449" w:rsidP="00064449">
      <w:pPr>
        <w:pStyle w:val="Heading1"/>
        <w:keepLines/>
        <w:pageBreakBefore w:val="0"/>
        <w:pBdr>
          <w:bottom w:val="none" w:sz="0" w:space="0" w:color="auto"/>
        </w:pBdr>
        <w:spacing w:before="120"/>
      </w:pPr>
      <w:r>
        <w:t>ACT Magistrates Court Judicial Positions</w:t>
      </w:r>
    </w:p>
    <w:p w14:paraId="023D2607" w14:textId="6108B910" w:rsidR="00064449" w:rsidRPr="003177E5" w:rsidRDefault="00064449" w:rsidP="00064449">
      <w:pPr>
        <w:pStyle w:val="Heading1"/>
        <w:keepLines/>
        <w:pageBreakBefore w:val="0"/>
        <w:pBdr>
          <w:bottom w:val="none" w:sz="0" w:space="0" w:color="auto"/>
        </w:pBdr>
        <w:spacing w:before="120"/>
        <w:rPr>
          <w:color w:val="000000" w:themeColor="text1"/>
        </w:rPr>
      </w:pPr>
      <w:r w:rsidRPr="00CF6A98">
        <w:rPr>
          <w:color w:val="000000" w:themeColor="text1"/>
        </w:rPr>
        <w:t xml:space="preserve">Determination </w:t>
      </w:r>
      <w:r w:rsidR="00E74682" w:rsidRPr="00CF6A98">
        <w:rPr>
          <w:color w:val="000000" w:themeColor="text1"/>
        </w:rPr>
        <w:t>7</w:t>
      </w:r>
      <w:r w:rsidR="00E5773E" w:rsidRPr="00CF6A98">
        <w:rPr>
          <w:color w:val="000000" w:themeColor="text1"/>
        </w:rPr>
        <w:t xml:space="preserve"> </w:t>
      </w:r>
      <w:r w:rsidRPr="003177E5">
        <w:rPr>
          <w:color w:val="000000" w:themeColor="text1"/>
        </w:rPr>
        <w:t xml:space="preserve">of </w:t>
      </w:r>
      <w:r w:rsidR="00E5773E" w:rsidRPr="003177E5">
        <w:rPr>
          <w:color w:val="000000" w:themeColor="text1"/>
        </w:rPr>
        <w:t>20</w:t>
      </w:r>
      <w:r w:rsidR="00E5773E">
        <w:rPr>
          <w:color w:val="000000" w:themeColor="text1"/>
        </w:rPr>
        <w:t>2</w:t>
      </w:r>
      <w:r w:rsidR="00B62F6B">
        <w:rPr>
          <w:color w:val="000000" w:themeColor="text1"/>
        </w:rPr>
        <w:t>2</w:t>
      </w:r>
      <w:r w:rsidR="005F1FC2">
        <w:rPr>
          <w:color w:val="000000" w:themeColor="text1"/>
        </w:rPr>
        <w:t xml:space="preserve">  </w:t>
      </w:r>
    </w:p>
    <w:p w14:paraId="7EE88ADE" w14:textId="77777777" w:rsidR="00064449" w:rsidRPr="003B1A08" w:rsidRDefault="00064449" w:rsidP="00064449">
      <w:r w:rsidRPr="003B1A08">
        <w:t xml:space="preserve">made under the </w:t>
      </w:r>
    </w:p>
    <w:p w14:paraId="3A246CEC"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2737779" w14:textId="77777777" w:rsidR="00064449" w:rsidRDefault="00064449" w:rsidP="00064449">
      <w:pPr>
        <w:pStyle w:val="Heading1"/>
        <w:keepLines/>
        <w:pageBreakBefore w:val="0"/>
        <w:pBdr>
          <w:bottom w:val="none" w:sz="0" w:space="0" w:color="auto"/>
        </w:pBdr>
        <w:spacing w:before="240"/>
      </w:pPr>
      <w:r w:rsidRPr="00F215BD">
        <w:t>AC</w:t>
      </w:r>
      <w:r>
        <w:t>C</w:t>
      </w:r>
      <w:r w:rsidRPr="00F215BD">
        <w:t>OMPANYING STATEMENT</w:t>
      </w:r>
    </w:p>
    <w:p w14:paraId="42BB1959" w14:textId="77777777" w:rsidR="00064449" w:rsidRDefault="00064449" w:rsidP="00064449">
      <w:pPr>
        <w:pStyle w:val="N-line3"/>
        <w:pBdr>
          <w:top w:val="single" w:sz="12" w:space="1" w:color="auto"/>
          <w:bottom w:val="none" w:sz="0" w:space="0" w:color="auto"/>
        </w:pBdr>
        <w:rPr>
          <w:sz w:val="16"/>
          <w:szCs w:val="16"/>
        </w:rPr>
      </w:pPr>
    </w:p>
    <w:p w14:paraId="1EC8549C" w14:textId="77777777" w:rsidR="00064449" w:rsidRDefault="00064449" w:rsidP="00064449">
      <w:pPr>
        <w:pStyle w:val="Heading2"/>
        <w:spacing w:after="60"/>
        <w:rPr>
          <w:szCs w:val="24"/>
        </w:rPr>
      </w:pPr>
      <w:r w:rsidRPr="00C10DAB">
        <w:rPr>
          <w:szCs w:val="24"/>
        </w:rPr>
        <w:t>Background</w:t>
      </w:r>
    </w:p>
    <w:p w14:paraId="0662A005" w14:textId="6A218E1A" w:rsidR="00064449" w:rsidRPr="00C10DAB" w:rsidRDefault="00064449" w:rsidP="00064449">
      <w:pPr>
        <w:spacing w:before="120" w:after="60"/>
        <w:rPr>
          <w:szCs w:val="24"/>
        </w:rPr>
      </w:pPr>
      <w:r w:rsidRPr="00C10DAB">
        <w:rPr>
          <w:szCs w:val="24"/>
        </w:rPr>
        <w:t xml:space="preserve">Under section 10 of the </w:t>
      </w:r>
      <w:r w:rsidRPr="00C10DAB">
        <w:rPr>
          <w:i/>
          <w:szCs w:val="24"/>
        </w:rPr>
        <w:t>Remuneration Tribunal Act 1995</w:t>
      </w:r>
      <w:r>
        <w:rPr>
          <w:szCs w:val="24"/>
        </w:rPr>
        <w:t xml:space="preserve"> (the Act)</w:t>
      </w:r>
      <w:r w:rsidRPr="00C10DAB">
        <w:rPr>
          <w:szCs w:val="24"/>
        </w:rPr>
        <w:t xml:space="preserve">, the </w:t>
      </w:r>
      <w:r>
        <w:rPr>
          <w:szCs w:val="24"/>
        </w:rPr>
        <w:t xml:space="preserve">Remuneration </w:t>
      </w:r>
      <w:r w:rsidRPr="00C10DAB">
        <w:rPr>
          <w:szCs w:val="24"/>
        </w:rPr>
        <w:t xml:space="preserve">Tribunal </w:t>
      </w:r>
      <w:r>
        <w:rPr>
          <w:szCs w:val="24"/>
        </w:rPr>
        <w:t xml:space="preserve">(the Tribunal) </w:t>
      </w:r>
      <w:r w:rsidRPr="00C10DAB">
        <w:rPr>
          <w:szCs w:val="24"/>
        </w:rPr>
        <w:t xml:space="preserve">must inquire into and determine the remuneration, allowances and other entitlements to be paid to the holders of </w:t>
      </w:r>
      <w:r w:rsidR="00F11CCD">
        <w:rPr>
          <w:szCs w:val="24"/>
        </w:rPr>
        <w:t>j</w:t>
      </w:r>
      <w:r w:rsidRPr="00C10DAB">
        <w:rPr>
          <w:szCs w:val="24"/>
        </w:rPr>
        <w:t>udicial positions mentioned in Schedule 1</w:t>
      </w:r>
      <w:r>
        <w:rPr>
          <w:szCs w:val="24"/>
        </w:rPr>
        <w:t xml:space="preserve"> </w:t>
      </w:r>
      <w:r w:rsidR="00400D0F">
        <w:rPr>
          <w:szCs w:val="24"/>
        </w:rPr>
        <w:t>to</w:t>
      </w:r>
      <w:r>
        <w:rPr>
          <w:szCs w:val="24"/>
        </w:rPr>
        <w:t xml:space="preserve"> the Act</w:t>
      </w:r>
      <w:r w:rsidRPr="00C10DAB">
        <w:rPr>
          <w:szCs w:val="24"/>
        </w:rPr>
        <w:t xml:space="preserve">, </w:t>
      </w:r>
      <w:r>
        <w:rPr>
          <w:szCs w:val="24"/>
        </w:rPr>
        <w:t>including</w:t>
      </w:r>
      <w:r w:rsidRPr="00C10DAB">
        <w:rPr>
          <w:szCs w:val="24"/>
        </w:rPr>
        <w:t xml:space="preserve"> the Chief</w:t>
      </w:r>
      <w:r>
        <w:rPr>
          <w:szCs w:val="24"/>
        </w:rPr>
        <w:t> </w:t>
      </w:r>
      <w:r w:rsidRPr="00C10DAB">
        <w:rPr>
          <w:szCs w:val="24"/>
        </w:rPr>
        <w:t xml:space="preserve">Magistrate, Magistrates and Special Magistrates. </w:t>
      </w:r>
    </w:p>
    <w:p w14:paraId="10A18DE7" w14:textId="77777777" w:rsidR="00064449" w:rsidRPr="00136135" w:rsidRDefault="00064449" w:rsidP="00064449">
      <w:pPr>
        <w:pStyle w:val="Heading2"/>
        <w:spacing w:before="120" w:after="60"/>
        <w:rPr>
          <w:rFonts w:eastAsia="Arial Unicode MS"/>
          <w:bdr w:val="nil"/>
        </w:rPr>
      </w:pPr>
      <w:r w:rsidRPr="009B5619">
        <w:t>Considerations</w:t>
      </w:r>
      <w:r>
        <w:t xml:space="preserve"> </w:t>
      </w:r>
    </w:p>
    <w:p w14:paraId="609CA87C" w14:textId="77777777" w:rsidR="003B356A" w:rsidRPr="00033953" w:rsidRDefault="003B356A" w:rsidP="003B356A">
      <w:pPr>
        <w:spacing w:after="120"/>
        <w:rPr>
          <w:szCs w:val="24"/>
        </w:rPr>
      </w:pPr>
      <w:bookmarkStart w:id="1" w:name="_Hlk118706790"/>
      <w:r w:rsidRPr="001B7AD8">
        <w:rPr>
          <w:szCs w:val="24"/>
        </w:rPr>
        <w:t xml:space="preserve">In </w:t>
      </w:r>
      <w:r>
        <w:rPr>
          <w:szCs w:val="24"/>
        </w:rPr>
        <w:t>October</w:t>
      </w:r>
      <w:r w:rsidRPr="001B7AD8">
        <w:rPr>
          <w:szCs w:val="24"/>
        </w:rPr>
        <w:t xml:space="preserve"> </w:t>
      </w:r>
      <w:r>
        <w:rPr>
          <w:szCs w:val="24"/>
        </w:rPr>
        <w:t xml:space="preserve">and November </w:t>
      </w:r>
      <w:r w:rsidRPr="001B7AD8">
        <w:rPr>
          <w:szCs w:val="24"/>
        </w:rPr>
        <w:t xml:space="preserve">2022, the Tribunal commenced its </w:t>
      </w:r>
      <w:r>
        <w:rPr>
          <w:szCs w:val="24"/>
        </w:rPr>
        <w:t>Spring</w:t>
      </w:r>
      <w:r w:rsidRPr="001B7AD8">
        <w:rPr>
          <w:szCs w:val="24"/>
        </w:rPr>
        <w:t xml:space="preserve"> Sitting to consider the remuneration, allowances and other entitlements of the following </w:t>
      </w:r>
      <w:r w:rsidRPr="00033953">
        <w:rPr>
          <w:szCs w:val="24"/>
        </w:rPr>
        <w:t xml:space="preserve">office-holders: </w:t>
      </w:r>
    </w:p>
    <w:p w14:paraId="74F887F7" w14:textId="77777777" w:rsidR="003B356A" w:rsidRPr="005E17C8" w:rsidRDefault="003B356A" w:rsidP="003B356A">
      <w:pPr>
        <w:numPr>
          <w:ilvl w:val="0"/>
          <w:numId w:val="17"/>
        </w:numPr>
        <w:spacing w:after="120"/>
        <w:rPr>
          <w:rFonts w:eastAsia="Calibri"/>
          <w:szCs w:val="24"/>
          <w:lang w:val="en-US"/>
        </w:rPr>
      </w:pPr>
      <w:r w:rsidRPr="005E17C8">
        <w:rPr>
          <w:rFonts w:eastAsia="Calibri"/>
          <w:szCs w:val="24"/>
          <w:lang w:val="en-US"/>
        </w:rPr>
        <w:t>ACT Magistrates Court Judicial members;</w:t>
      </w:r>
    </w:p>
    <w:p w14:paraId="7D8516A6" w14:textId="77777777" w:rsidR="003B356A" w:rsidRPr="005E17C8" w:rsidRDefault="003B356A" w:rsidP="003B356A">
      <w:pPr>
        <w:numPr>
          <w:ilvl w:val="0"/>
          <w:numId w:val="17"/>
        </w:numPr>
        <w:spacing w:after="120"/>
        <w:rPr>
          <w:rFonts w:eastAsia="Calibri"/>
          <w:szCs w:val="24"/>
          <w:lang w:val="en-US"/>
        </w:rPr>
      </w:pPr>
      <w:r w:rsidRPr="005E17C8">
        <w:rPr>
          <w:rFonts w:eastAsia="Calibri"/>
          <w:szCs w:val="24"/>
          <w:lang w:val="en-US"/>
        </w:rPr>
        <w:t>ACT Supreme Court Judicial members;</w:t>
      </w:r>
    </w:p>
    <w:p w14:paraId="75C2CB53" w14:textId="77777777" w:rsidR="003B356A" w:rsidRPr="005E17C8" w:rsidRDefault="003B356A" w:rsidP="003B356A">
      <w:pPr>
        <w:numPr>
          <w:ilvl w:val="0"/>
          <w:numId w:val="17"/>
        </w:numPr>
        <w:spacing w:after="120"/>
        <w:rPr>
          <w:rFonts w:eastAsia="Calibri"/>
          <w:szCs w:val="24"/>
          <w:lang w:val="en-US"/>
        </w:rPr>
      </w:pPr>
      <w:r w:rsidRPr="005E17C8">
        <w:rPr>
          <w:rFonts w:eastAsia="Calibri"/>
          <w:szCs w:val="24"/>
          <w:lang w:val="en-US"/>
        </w:rPr>
        <w:t>ACT Civil and Administrative Tribunal members;</w:t>
      </w:r>
    </w:p>
    <w:p w14:paraId="4CFF1415" w14:textId="77777777" w:rsidR="003B356A" w:rsidRPr="005E17C8" w:rsidRDefault="003B356A" w:rsidP="003B356A">
      <w:pPr>
        <w:numPr>
          <w:ilvl w:val="0"/>
          <w:numId w:val="17"/>
        </w:numPr>
        <w:spacing w:after="120"/>
        <w:rPr>
          <w:rFonts w:eastAsia="Calibri"/>
          <w:szCs w:val="24"/>
          <w:lang w:val="en-US"/>
        </w:rPr>
      </w:pPr>
      <w:r w:rsidRPr="005E17C8">
        <w:rPr>
          <w:rFonts w:eastAsia="Calibri"/>
          <w:szCs w:val="24"/>
          <w:lang w:val="en-US"/>
        </w:rPr>
        <w:t>the ACT Integrity Commissioner (Integrity Commissioner and Chief Executive Officer);</w:t>
      </w:r>
    </w:p>
    <w:p w14:paraId="70B236E1" w14:textId="77777777" w:rsidR="003B356A" w:rsidRPr="005E17C8" w:rsidRDefault="003B356A" w:rsidP="003B356A">
      <w:pPr>
        <w:numPr>
          <w:ilvl w:val="0"/>
          <w:numId w:val="17"/>
        </w:numPr>
        <w:spacing w:after="120"/>
        <w:rPr>
          <w:rFonts w:eastAsia="Calibri"/>
          <w:szCs w:val="24"/>
          <w:lang w:val="en-US"/>
        </w:rPr>
      </w:pPr>
      <w:r w:rsidRPr="005E17C8">
        <w:rPr>
          <w:rFonts w:eastAsia="Calibri"/>
          <w:szCs w:val="24"/>
          <w:lang w:val="en-US"/>
        </w:rPr>
        <w:t>the Principal Registrar, Courts and Tribunal;</w:t>
      </w:r>
    </w:p>
    <w:p w14:paraId="7FF039FD" w14:textId="77777777" w:rsidR="003B356A" w:rsidRPr="005E17C8" w:rsidRDefault="003B356A" w:rsidP="003B356A">
      <w:pPr>
        <w:numPr>
          <w:ilvl w:val="0"/>
          <w:numId w:val="17"/>
        </w:numPr>
        <w:spacing w:after="120"/>
        <w:rPr>
          <w:rFonts w:eastAsia="Calibri"/>
          <w:szCs w:val="24"/>
          <w:lang w:val="en-US"/>
        </w:rPr>
      </w:pPr>
      <w:r w:rsidRPr="005E17C8">
        <w:rPr>
          <w:rFonts w:eastAsia="Calibri"/>
          <w:szCs w:val="24"/>
          <w:lang w:val="en-US"/>
        </w:rPr>
        <w:t xml:space="preserve">the Director of Public Prosecutions; </w:t>
      </w:r>
    </w:p>
    <w:p w14:paraId="3DEDA09D" w14:textId="77777777" w:rsidR="003B356A" w:rsidRPr="005E17C8" w:rsidRDefault="003B356A" w:rsidP="003B356A">
      <w:pPr>
        <w:numPr>
          <w:ilvl w:val="0"/>
          <w:numId w:val="17"/>
        </w:numPr>
        <w:spacing w:after="120"/>
        <w:rPr>
          <w:rFonts w:eastAsia="Calibri"/>
          <w:szCs w:val="24"/>
          <w:lang w:val="en-US"/>
        </w:rPr>
      </w:pPr>
      <w:r w:rsidRPr="005E17C8">
        <w:rPr>
          <w:rFonts w:eastAsia="Calibri"/>
          <w:szCs w:val="24"/>
          <w:lang w:val="en-US"/>
        </w:rPr>
        <w:t>part-time Holders of Public Office on boards, tribunals and committees; and</w:t>
      </w:r>
    </w:p>
    <w:p w14:paraId="60376AB2" w14:textId="77777777" w:rsidR="003B356A" w:rsidRPr="005E17C8" w:rsidRDefault="003B356A" w:rsidP="003B356A">
      <w:pPr>
        <w:numPr>
          <w:ilvl w:val="0"/>
          <w:numId w:val="17"/>
        </w:numPr>
        <w:spacing w:after="120"/>
        <w:rPr>
          <w:rFonts w:eastAsia="Calibri"/>
          <w:szCs w:val="24"/>
          <w:lang w:val="en-US"/>
        </w:rPr>
      </w:pPr>
      <w:r w:rsidRPr="005E17C8">
        <w:rPr>
          <w:rFonts w:eastAsia="Calibri"/>
          <w:szCs w:val="24"/>
          <w:lang w:val="en-US"/>
        </w:rPr>
        <w:t xml:space="preserve">any other positions that have been referred to the Tribunal for consideration. </w:t>
      </w:r>
    </w:p>
    <w:p w14:paraId="49050954" w14:textId="77777777" w:rsidR="003B356A" w:rsidRPr="001C56AB" w:rsidRDefault="003B356A" w:rsidP="003B356A">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10 September 2022.</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requesting submissions. </w:t>
      </w:r>
    </w:p>
    <w:p w14:paraId="6143AD1C" w14:textId="77777777" w:rsidR="003B356A" w:rsidRPr="00EB1F62" w:rsidRDefault="003B356A" w:rsidP="003B356A">
      <w:pPr>
        <w:spacing w:after="120"/>
        <w:rPr>
          <w:rFonts w:cs="Calibri"/>
        </w:rPr>
      </w:pPr>
      <w:r w:rsidRPr="001B7AD8">
        <w:rPr>
          <w:rFonts w:cs="Calibri"/>
        </w:rPr>
        <w:t>At its meeting</w:t>
      </w:r>
      <w:r>
        <w:rPr>
          <w:rFonts w:cs="Calibri"/>
        </w:rPr>
        <w:t>s</w:t>
      </w:r>
      <w:r w:rsidRPr="001B7AD8">
        <w:rPr>
          <w:rFonts w:cs="Calibri"/>
        </w:rPr>
        <w:t xml:space="preserve"> in </w:t>
      </w:r>
      <w:r>
        <w:rPr>
          <w:rFonts w:cs="Calibri"/>
        </w:rPr>
        <w:t>October and November</w:t>
      </w:r>
      <w:r w:rsidRPr="001B7AD8">
        <w:rPr>
          <w:rFonts w:cs="Calibri"/>
        </w:rPr>
        <w:t xml:space="preserve"> 2022,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office-holders and departmental officials. </w:t>
      </w:r>
    </w:p>
    <w:p w14:paraId="7C5503F4" w14:textId="51046A82" w:rsidR="003B356A" w:rsidRPr="001C56AB" w:rsidRDefault="003B356A" w:rsidP="003B356A">
      <w:pPr>
        <w:spacing w:after="120"/>
        <w:rPr>
          <w:rFonts w:cs="Calibri"/>
        </w:rPr>
      </w:pPr>
      <w:bookmarkStart w:id="2" w:name="_Hlk109216894"/>
      <w:bookmarkStart w:id="3" w:name="_Hlk118274832"/>
      <w:r w:rsidRPr="001217EA">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w:t>
      </w:r>
      <w:r w:rsidR="00B41049">
        <w:t>OVID-19</w:t>
      </w:r>
      <w:r w:rsidRPr="00355319">
        <w:t xml:space="preserve"> health emergency, with the </w:t>
      </w:r>
      <w:r w:rsidRPr="00355319">
        <w:lastRenderedPageBreak/>
        <w:t>Territory now experiencing a tight labour market and wages growth.</w:t>
      </w:r>
      <w:bookmarkEnd w:id="2"/>
      <w:r>
        <w:t xml:space="preserve"> ACT Treasury also reported that the Territory’s labour market is strong and tight, with jobs and wages for most industries in the ACT recovered to be above pre-lockdown levels. </w:t>
      </w:r>
      <w:bookmarkEnd w:id="3"/>
      <w:r w:rsidRPr="001C56AB">
        <w:rPr>
          <w:rFonts w:cs="Calibri"/>
        </w:rPr>
        <w:t xml:space="preserve">In its deliberations, the Tribunal </w:t>
      </w:r>
      <w:r w:rsidR="00986F7C">
        <w:rPr>
          <w:rFonts w:cs="Calibri"/>
        </w:rPr>
        <w:t>continues to give</w:t>
      </w:r>
      <w:r w:rsidRPr="001C56AB">
        <w:rPr>
          <w:rFonts w:cs="Calibri"/>
        </w:rPr>
        <w:t xml:space="preserve"> considerable weight to community standards and expectations,</w:t>
      </w:r>
      <w:r>
        <w:rPr>
          <w:rFonts w:cs="Calibri"/>
        </w:rPr>
        <w:t xml:space="preserve"> with particular reference to the COVID-19 economic recovery, national and local inflation reporting and wage price index reporting. </w:t>
      </w:r>
      <w:r w:rsidRPr="001C56AB">
        <w:rPr>
          <w:rFonts w:cs="Calibri"/>
        </w:rPr>
        <w:t xml:space="preserve"> </w:t>
      </w:r>
    </w:p>
    <w:p w14:paraId="6485A059" w14:textId="21E72E01" w:rsidR="003B356A" w:rsidRPr="001C56AB" w:rsidRDefault="003B356A" w:rsidP="003B356A">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allowances and other entitlements so that </w:t>
      </w:r>
      <w:r w:rsidR="002362BA">
        <w:rPr>
          <w:rFonts w:cs="Calibri"/>
        </w:rPr>
        <w:t xml:space="preserve">the Territory </w:t>
      </w:r>
      <w:r w:rsidRPr="001C56AB">
        <w:rPr>
          <w:rFonts w:cs="Calibri"/>
        </w:rPr>
        <w:t>can continue to attract and retain high calibre individuals to deliver high quality services to the ACT community. In this context, the Tribunal noted the wage policies and recent remuneration determinations by its Commonwealth and State/Territory counterparts.</w:t>
      </w:r>
    </w:p>
    <w:p w14:paraId="75656825" w14:textId="4A56649E" w:rsidR="003B356A" w:rsidRDefault="003B356A" w:rsidP="003B356A">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the pay increases that were provided to the ACT Public Sector non-executive workforce during 2021 under the Enterprise Agreements. In addition, when considering pay increases for statutory office</w:t>
      </w:r>
      <w:r>
        <w:rPr>
          <w:rFonts w:cs="Calibri"/>
        </w:rPr>
        <w:t>-</w:t>
      </w:r>
      <w:r w:rsidRPr="001C56AB">
        <w:rPr>
          <w:rFonts w:cs="Calibri"/>
        </w:rPr>
        <w:t xml:space="preserve">holders, the Tribunal </w:t>
      </w:r>
      <w:r>
        <w:rPr>
          <w:rFonts w:cs="Calibri"/>
        </w:rPr>
        <w:t>noted</w:t>
      </w:r>
      <w:r w:rsidRPr="001C56AB">
        <w:rPr>
          <w:rFonts w:cs="Calibri"/>
        </w:rPr>
        <w:t xml:space="preserve"> the pay increases that were provided to executives in the ACT Public Service</w:t>
      </w:r>
      <w:r w:rsidR="002362BA">
        <w:rPr>
          <w:rFonts w:cs="Calibri"/>
        </w:rPr>
        <w:t xml:space="preserve"> in 202</w:t>
      </w:r>
      <w:r w:rsidR="00F87B94">
        <w:rPr>
          <w:rFonts w:cs="Calibri"/>
        </w:rPr>
        <w:t>2</w:t>
      </w:r>
      <w:r w:rsidRPr="001C56AB">
        <w:rPr>
          <w:rFonts w:cs="Calibri"/>
        </w:rPr>
        <w:t xml:space="preserve">. </w:t>
      </w:r>
    </w:p>
    <w:p w14:paraId="4E595045" w14:textId="77777777" w:rsidR="003B356A" w:rsidRPr="001C56AB" w:rsidRDefault="003B356A" w:rsidP="003B356A">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 xml:space="preserve">. </w:t>
      </w:r>
      <w:bookmarkStart w:id="4" w:name="_Hlk118274871"/>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w:t>
      </w:r>
      <w:r w:rsidRPr="001C56AB">
        <w:rPr>
          <w:rFonts w:cs="Calibri"/>
        </w:rPr>
        <w:t xml:space="preserve"> released in</w:t>
      </w:r>
      <w:r>
        <w:rPr>
          <w:rFonts w:cs="Calibri"/>
        </w:rPr>
        <w:t xml:space="preserve"> August 2022</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3.5</w:t>
      </w:r>
      <w:r w:rsidRPr="001C56AB">
        <w:rPr>
          <w:rFonts w:cs="Calibri"/>
        </w:rPr>
        <w:t xml:space="preserve"> per cent in WPI and </w:t>
      </w:r>
      <w:r>
        <w:rPr>
          <w:rFonts w:cs="Calibri"/>
        </w:rPr>
        <w:t>3</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bookmarkEnd w:id="4"/>
    <w:p w14:paraId="0F446519" w14:textId="1B3B9C67" w:rsidR="003B356A" w:rsidRDefault="003B356A" w:rsidP="003B356A">
      <w:pPr>
        <w:spacing w:after="120"/>
        <w:rPr>
          <w:rFonts w:cs="Calibri"/>
          <w:color w:val="000000" w:themeColor="text1"/>
        </w:rPr>
      </w:pPr>
      <w:r>
        <w:rPr>
          <w:rFonts w:cs="Calibri"/>
          <w:color w:val="000000" w:themeColor="text1"/>
        </w:rPr>
        <w:t>The Tribunal considered the comments made by the Governor of the Reserve Bank of Australia on 1 November 2022, and noted his comments both in respect to household budgets being under strain from cost-of-living pressures and in relation to many firms finding it hard to find workers.</w:t>
      </w:r>
      <w:r>
        <w:rPr>
          <w:rStyle w:val="FootnoteReference"/>
          <w:rFonts w:cs="Calibri"/>
          <w:color w:val="000000" w:themeColor="text1"/>
        </w:rPr>
        <w:footnoteReference w:id="3"/>
      </w:r>
      <w:r>
        <w:rPr>
          <w:rFonts w:cs="Calibri"/>
          <w:color w:val="000000" w:themeColor="text1"/>
        </w:rPr>
        <w:t xml:space="preserve"> In a tight labour market, an increasing number of firms are paying higher wages to attract and retain staff, especially in an environment where the cost of living is rising. </w:t>
      </w:r>
      <w:bookmarkEnd w:id="1"/>
    </w:p>
    <w:p w14:paraId="7A355AF6" w14:textId="1E12FEA9" w:rsidR="00762B4D" w:rsidRDefault="00762B4D" w:rsidP="003B356A">
      <w:pPr>
        <w:spacing w:after="120"/>
        <w:rPr>
          <w:rFonts w:cs="Calibri"/>
          <w:color w:val="000000" w:themeColor="text1"/>
        </w:rPr>
      </w:pPr>
      <w:r>
        <w:rPr>
          <w:rFonts w:cs="Calibri"/>
          <w:color w:val="000000" w:themeColor="text1"/>
        </w:rPr>
        <w:t>The Tribunal received correspondence from Chief Magistrate Walker requesting that an increase in remuneration be reflective of the consumer price index.</w:t>
      </w:r>
    </w:p>
    <w:p w14:paraId="59C06E10" w14:textId="58EBE05A" w:rsidR="00EF23C9" w:rsidRPr="003C243D" w:rsidRDefault="00EF23C9" w:rsidP="003B356A">
      <w:pPr>
        <w:spacing w:after="120"/>
        <w:rPr>
          <w:rFonts w:cs="Calibri"/>
        </w:rPr>
      </w:pPr>
      <w:r>
        <w:rPr>
          <w:rFonts w:cs="Calibri"/>
        </w:rPr>
        <w:t xml:space="preserve">The Tribunal noted its previous decision with respect to the Territory’s Executive Service to include the former fringe benefits tax allowance of $7,500 as salary. </w:t>
      </w:r>
      <w:r>
        <w:t xml:space="preserve">This followed the Government’s decisions to amend the </w:t>
      </w:r>
      <w:r>
        <w:rPr>
          <w:i/>
          <w:iCs/>
        </w:rPr>
        <w:t>Public Sector Management Standards 2016</w:t>
      </w:r>
      <w:r>
        <w:t xml:space="preserve"> to remove the entitlement to an employer-provided vehicle for ACTPS Executives and full-time statutory office holders. The Tribunal noted that ACT Magistrates Court judicial positions have not previously received the fringe benefits tax payment. </w:t>
      </w:r>
      <w:r>
        <w:rPr>
          <w:rFonts w:cs="Calibri"/>
        </w:rPr>
        <w:t xml:space="preserve">In this determination, the Tribunal has provided for </w:t>
      </w:r>
      <w:r w:rsidR="00267090">
        <w:rPr>
          <w:rFonts w:cs="Calibri"/>
        </w:rPr>
        <w:t>this payment</w:t>
      </w:r>
      <w:r>
        <w:rPr>
          <w:rFonts w:cs="Calibri"/>
        </w:rPr>
        <w:t xml:space="preserve"> for ACT Magistrates Court judicial office holders. </w:t>
      </w:r>
    </w:p>
    <w:p w14:paraId="35BB6408" w14:textId="17ED8CEF" w:rsidR="00BD7A02" w:rsidRPr="00C730E6" w:rsidRDefault="00BD7A02" w:rsidP="00BD7A02">
      <w:pPr>
        <w:pStyle w:val="Heading2"/>
        <w:tabs>
          <w:tab w:val="left" w:pos="6078"/>
          <w:tab w:val="left" w:pos="7334"/>
        </w:tabs>
        <w:spacing w:before="120" w:after="60"/>
        <w:rPr>
          <w:rFonts w:asciiTheme="minorHAnsi" w:eastAsia="Arial Unicode MS" w:hAnsiTheme="minorHAnsi"/>
          <w:color w:val="000000" w:themeColor="text1"/>
          <w:bdr w:val="nil"/>
        </w:rPr>
      </w:pPr>
      <w:r w:rsidRPr="00C730E6">
        <w:rPr>
          <w:rFonts w:asciiTheme="minorHAnsi" w:hAnsiTheme="minorHAnsi"/>
          <w:color w:val="000000" w:themeColor="text1"/>
        </w:rPr>
        <w:t>Decision</w:t>
      </w:r>
      <w:r w:rsidRPr="00C730E6">
        <w:rPr>
          <w:rFonts w:asciiTheme="minorHAnsi" w:hAnsiTheme="minorHAnsi"/>
          <w:color w:val="000000" w:themeColor="text1"/>
        </w:rPr>
        <w:tab/>
      </w:r>
      <w:r w:rsidRPr="00C730E6">
        <w:rPr>
          <w:rFonts w:asciiTheme="minorHAnsi" w:hAnsiTheme="minorHAnsi"/>
          <w:color w:val="000000" w:themeColor="text1"/>
        </w:rPr>
        <w:tab/>
      </w:r>
    </w:p>
    <w:p w14:paraId="70F94E16" w14:textId="27E1EA33" w:rsidR="00BD7A02" w:rsidRDefault="003B356A" w:rsidP="00BD7A02">
      <w:pPr>
        <w:pStyle w:val="Body"/>
        <w:spacing w:before="120" w:after="60"/>
        <w:rPr>
          <w:rFonts w:asciiTheme="minorHAnsi" w:hAnsiTheme="minorHAnsi"/>
          <w:color w:val="auto"/>
          <w:sz w:val="24"/>
          <w:szCs w:val="24"/>
        </w:rPr>
      </w:pPr>
      <w:r>
        <w:rPr>
          <w:rFonts w:asciiTheme="minorHAnsi" w:hAnsiTheme="minorHAnsi"/>
          <w:color w:val="000000" w:themeColor="text1"/>
          <w:sz w:val="24"/>
          <w:szCs w:val="24"/>
        </w:rPr>
        <w:t xml:space="preserve">The Tribunal </w:t>
      </w:r>
      <w:r w:rsidR="000D7975">
        <w:rPr>
          <w:rFonts w:asciiTheme="minorHAnsi" w:hAnsiTheme="minorHAnsi"/>
          <w:color w:val="000000" w:themeColor="text1"/>
          <w:sz w:val="24"/>
          <w:szCs w:val="24"/>
        </w:rPr>
        <w:t>d</w:t>
      </w:r>
      <w:r w:rsidR="0044300E">
        <w:rPr>
          <w:rFonts w:asciiTheme="minorHAnsi" w:hAnsiTheme="minorHAnsi"/>
          <w:color w:val="000000" w:themeColor="text1"/>
          <w:sz w:val="24"/>
          <w:szCs w:val="24"/>
        </w:rPr>
        <w:t>etermines</w:t>
      </w:r>
      <w:r>
        <w:rPr>
          <w:rFonts w:asciiTheme="minorHAnsi" w:hAnsiTheme="minorHAnsi"/>
          <w:color w:val="000000" w:themeColor="text1"/>
          <w:sz w:val="24"/>
          <w:szCs w:val="24"/>
        </w:rPr>
        <w:t xml:space="preserve"> to increase remuneration by </w:t>
      </w:r>
      <w:r w:rsidR="00FA694C">
        <w:rPr>
          <w:rFonts w:asciiTheme="minorHAnsi" w:hAnsiTheme="minorHAnsi"/>
          <w:color w:val="000000" w:themeColor="text1"/>
          <w:sz w:val="24"/>
          <w:szCs w:val="24"/>
        </w:rPr>
        <w:t>3</w:t>
      </w:r>
      <w:r>
        <w:rPr>
          <w:rFonts w:asciiTheme="minorHAnsi" w:hAnsiTheme="minorHAnsi"/>
          <w:color w:val="000000" w:themeColor="text1"/>
          <w:sz w:val="24"/>
          <w:szCs w:val="24"/>
        </w:rPr>
        <w:t xml:space="preserve"> per cent for ACT Magistrates Court judicial positions, with effect</w:t>
      </w:r>
      <w:r w:rsidR="00BD7A02">
        <w:rPr>
          <w:rFonts w:asciiTheme="minorHAnsi" w:hAnsiTheme="minorHAnsi"/>
          <w:color w:val="auto"/>
          <w:sz w:val="24"/>
          <w:szCs w:val="24"/>
        </w:rPr>
        <w:t xml:space="preserve"> from </w:t>
      </w:r>
      <w:r w:rsidR="00BD7A02" w:rsidRPr="003C243D">
        <w:rPr>
          <w:rFonts w:asciiTheme="minorHAnsi" w:hAnsiTheme="minorHAnsi"/>
          <w:color w:val="000000" w:themeColor="text1"/>
          <w:sz w:val="24"/>
          <w:szCs w:val="24"/>
        </w:rPr>
        <w:t xml:space="preserve">1 </w:t>
      </w:r>
      <w:r w:rsidR="00BD7A02" w:rsidRPr="003C243D">
        <w:rPr>
          <w:rFonts w:asciiTheme="minorHAnsi" w:hAnsiTheme="minorHAnsi"/>
          <w:color w:val="auto"/>
          <w:sz w:val="24"/>
          <w:szCs w:val="24"/>
        </w:rPr>
        <w:t>November 202</w:t>
      </w:r>
      <w:r w:rsidRPr="003C243D">
        <w:rPr>
          <w:rFonts w:asciiTheme="minorHAnsi" w:hAnsiTheme="minorHAnsi"/>
          <w:color w:val="auto"/>
          <w:sz w:val="24"/>
          <w:szCs w:val="24"/>
        </w:rPr>
        <w:t>2</w:t>
      </w:r>
      <w:r w:rsidR="00BD7A02" w:rsidRPr="00A9667B">
        <w:rPr>
          <w:rFonts w:asciiTheme="minorHAnsi" w:hAnsiTheme="minorHAnsi"/>
          <w:color w:val="auto"/>
          <w:sz w:val="24"/>
          <w:szCs w:val="24"/>
        </w:rPr>
        <w:t>.</w:t>
      </w:r>
    </w:p>
    <w:p w14:paraId="3978AAE9" w14:textId="6717A0F0" w:rsidR="00152FE8" w:rsidRPr="003C243D" w:rsidRDefault="00152FE8" w:rsidP="00BD7A02">
      <w:pPr>
        <w:pStyle w:val="Body"/>
        <w:spacing w:before="120" w:after="60"/>
        <w:rPr>
          <w:rFonts w:asciiTheme="minorHAnsi" w:hAnsiTheme="minorHAnsi"/>
          <w:color w:val="000000" w:themeColor="text1"/>
          <w:sz w:val="24"/>
          <w:szCs w:val="24"/>
        </w:rPr>
      </w:pPr>
      <w:r w:rsidRPr="003C243D">
        <w:rPr>
          <w:rFonts w:asciiTheme="minorHAnsi" w:hAnsiTheme="minorHAnsi"/>
          <w:color w:val="000000" w:themeColor="text1"/>
          <w:sz w:val="24"/>
          <w:szCs w:val="24"/>
        </w:rPr>
        <w:t xml:space="preserve">The Tribunal noted its determinations 1 of 2022 and 2 of 2021 with respect to ACTPS Executives where base salary was increased by consolidating the motor vehicle allowance and fringe benefits </w:t>
      </w:r>
      <w:r w:rsidR="000125A5">
        <w:rPr>
          <w:rFonts w:asciiTheme="minorHAnsi" w:hAnsiTheme="minorHAnsi"/>
          <w:color w:val="000000" w:themeColor="text1"/>
          <w:sz w:val="24"/>
          <w:szCs w:val="24"/>
        </w:rPr>
        <w:t xml:space="preserve">tax </w:t>
      </w:r>
      <w:r w:rsidRPr="003C243D">
        <w:rPr>
          <w:rFonts w:asciiTheme="minorHAnsi" w:hAnsiTheme="minorHAnsi"/>
          <w:color w:val="000000" w:themeColor="text1"/>
          <w:sz w:val="24"/>
          <w:szCs w:val="24"/>
        </w:rPr>
        <w:t xml:space="preserve">payment. </w:t>
      </w:r>
      <w:r>
        <w:rPr>
          <w:rFonts w:asciiTheme="minorHAnsi" w:hAnsiTheme="minorHAnsi"/>
          <w:color w:val="000000" w:themeColor="text1"/>
          <w:sz w:val="24"/>
          <w:szCs w:val="24"/>
        </w:rPr>
        <w:t>The Tribunal considered</w:t>
      </w:r>
      <w:r w:rsidRPr="003C243D">
        <w:rPr>
          <w:rFonts w:asciiTheme="minorHAnsi" w:hAnsiTheme="minorHAnsi"/>
          <w:color w:val="000000" w:themeColor="text1"/>
          <w:sz w:val="24"/>
          <w:szCs w:val="24"/>
        </w:rPr>
        <w:t xml:space="preserve"> the Government’s decision</w:t>
      </w:r>
      <w:r w:rsidR="009F689F">
        <w:rPr>
          <w:rFonts w:asciiTheme="minorHAnsi" w:hAnsiTheme="minorHAnsi"/>
          <w:color w:val="000000" w:themeColor="text1"/>
          <w:sz w:val="24"/>
          <w:szCs w:val="24"/>
        </w:rPr>
        <w:t>s</w:t>
      </w:r>
      <w:r w:rsidRPr="003C243D">
        <w:rPr>
          <w:rFonts w:asciiTheme="minorHAnsi" w:hAnsiTheme="minorHAnsi"/>
          <w:color w:val="000000" w:themeColor="text1"/>
          <w:sz w:val="24"/>
          <w:szCs w:val="24"/>
        </w:rPr>
        <w:t xml:space="preserve"> to </w:t>
      </w:r>
      <w:r w:rsidRPr="003C243D">
        <w:rPr>
          <w:rFonts w:asciiTheme="minorHAnsi" w:hAnsiTheme="minorHAnsi"/>
          <w:color w:val="000000" w:themeColor="text1"/>
          <w:sz w:val="24"/>
          <w:szCs w:val="24"/>
        </w:rPr>
        <w:lastRenderedPageBreak/>
        <w:t xml:space="preserve">amend the </w:t>
      </w:r>
      <w:r w:rsidRPr="003C243D">
        <w:rPr>
          <w:rFonts w:asciiTheme="minorHAnsi" w:hAnsiTheme="minorHAnsi"/>
          <w:i/>
          <w:iCs/>
          <w:color w:val="000000" w:themeColor="text1"/>
          <w:sz w:val="24"/>
          <w:szCs w:val="24"/>
        </w:rPr>
        <w:t>Public Sector Management Standards 2016</w:t>
      </w:r>
      <w:r w:rsidRPr="003C243D">
        <w:rPr>
          <w:rFonts w:asciiTheme="minorHAnsi" w:hAnsiTheme="minorHAnsi"/>
          <w:color w:val="000000" w:themeColor="text1"/>
          <w:sz w:val="24"/>
          <w:szCs w:val="24"/>
        </w:rPr>
        <w:t xml:space="preserve"> removing the entitlement to an employer-provided vehicle for</w:t>
      </w:r>
      <w:r w:rsidR="007B5F80">
        <w:rPr>
          <w:rFonts w:asciiTheme="minorHAnsi" w:hAnsiTheme="minorHAnsi"/>
          <w:color w:val="000000" w:themeColor="text1"/>
          <w:sz w:val="24"/>
          <w:szCs w:val="24"/>
        </w:rPr>
        <w:t xml:space="preserve"> ACTPS Executives and</w:t>
      </w:r>
      <w:r w:rsidRPr="003C243D">
        <w:rPr>
          <w:rFonts w:asciiTheme="minorHAnsi" w:hAnsiTheme="minorHAnsi"/>
          <w:color w:val="000000" w:themeColor="text1"/>
          <w:sz w:val="24"/>
          <w:szCs w:val="24"/>
        </w:rPr>
        <w:t xml:space="preserve"> full-time statutory office </w:t>
      </w:r>
      <w:r w:rsidRPr="00152FE8">
        <w:rPr>
          <w:rFonts w:asciiTheme="minorHAnsi" w:hAnsiTheme="minorHAnsi"/>
          <w:color w:val="000000" w:themeColor="text1"/>
          <w:sz w:val="24"/>
          <w:szCs w:val="24"/>
        </w:rPr>
        <w:t>holders and</w:t>
      </w:r>
      <w:r>
        <w:rPr>
          <w:rFonts w:asciiTheme="minorHAnsi" w:hAnsiTheme="minorHAnsi"/>
          <w:color w:val="000000" w:themeColor="text1"/>
          <w:sz w:val="24"/>
          <w:szCs w:val="24"/>
        </w:rPr>
        <w:t xml:space="preserve"> noted that ACT Magistrates Court judicial positions have not previously received the fringe benefits tax payment. C</w:t>
      </w:r>
      <w:r w:rsidRPr="003C243D">
        <w:rPr>
          <w:rFonts w:asciiTheme="minorHAnsi" w:hAnsiTheme="minorHAnsi"/>
          <w:color w:val="000000" w:themeColor="text1"/>
          <w:sz w:val="24"/>
          <w:szCs w:val="24"/>
        </w:rPr>
        <w:t>onsistent with decisions for ACTPS Executives and other office holders, and in the interest of fairness, the Tribunal</w:t>
      </w:r>
      <w:r w:rsidR="007E10E6">
        <w:rPr>
          <w:rFonts w:asciiTheme="minorHAnsi" w:hAnsiTheme="minorHAnsi"/>
          <w:color w:val="000000" w:themeColor="text1"/>
          <w:sz w:val="24"/>
          <w:szCs w:val="24"/>
        </w:rPr>
        <w:t xml:space="preserve"> determines that </w:t>
      </w:r>
      <w:r>
        <w:rPr>
          <w:rFonts w:asciiTheme="minorHAnsi" w:hAnsiTheme="minorHAnsi"/>
          <w:color w:val="000000" w:themeColor="text1"/>
          <w:sz w:val="24"/>
          <w:szCs w:val="24"/>
        </w:rPr>
        <w:t>ACT Magistrates Court judicial office holders</w:t>
      </w:r>
      <w:r w:rsidRPr="003C243D">
        <w:rPr>
          <w:rFonts w:asciiTheme="minorHAnsi" w:hAnsiTheme="minorHAnsi"/>
          <w:color w:val="000000" w:themeColor="text1"/>
          <w:sz w:val="24"/>
          <w:szCs w:val="24"/>
        </w:rPr>
        <w:t xml:space="preserve"> are also to be paid </w:t>
      </w:r>
      <w:r>
        <w:rPr>
          <w:rFonts w:asciiTheme="minorHAnsi" w:hAnsiTheme="minorHAnsi"/>
          <w:color w:val="000000" w:themeColor="text1"/>
          <w:sz w:val="24"/>
          <w:szCs w:val="24"/>
        </w:rPr>
        <w:t xml:space="preserve">the amount of </w:t>
      </w:r>
      <w:r w:rsidRPr="003C243D">
        <w:rPr>
          <w:rFonts w:asciiTheme="minorHAnsi" w:hAnsiTheme="minorHAnsi"/>
          <w:color w:val="000000" w:themeColor="text1"/>
          <w:sz w:val="24"/>
          <w:szCs w:val="24"/>
        </w:rPr>
        <w:t>$7,500 as remuneration.</w:t>
      </w:r>
    </w:p>
    <w:p w14:paraId="27359143" w14:textId="3ACF3CF9" w:rsidR="00BD7A02" w:rsidRPr="00507612" w:rsidRDefault="00BD7A02" w:rsidP="00BD7A02">
      <w:pPr>
        <w:spacing w:before="120" w:after="60"/>
        <w:rPr>
          <w:szCs w:val="24"/>
        </w:rPr>
      </w:pPr>
      <w:r w:rsidRPr="00507612">
        <w:rPr>
          <w:szCs w:val="24"/>
        </w:rPr>
        <w:t>The retrospective application of this Determination</w:t>
      </w:r>
      <w:r w:rsidR="00C0023D">
        <w:rPr>
          <w:szCs w:val="24"/>
        </w:rPr>
        <w:t xml:space="preserve"> to 1 November 2022</w:t>
      </w:r>
      <w:r w:rsidRPr="00507612">
        <w:rPr>
          <w:szCs w:val="24"/>
        </w:rPr>
        <w:t xml:space="preserve"> does not affect the rights of a person (other than the ACT Government) in a manner prejudicial to that person, nor does it impose any liability on such person.</w:t>
      </w:r>
    </w:p>
    <w:p w14:paraId="30E64592" w14:textId="77777777" w:rsidR="00040AA9" w:rsidRDefault="00040AA9" w:rsidP="00064449">
      <w:pPr>
        <w:spacing w:before="120" w:after="60"/>
        <w:ind w:left="360"/>
        <w:jc w:val="right"/>
        <w:rPr>
          <w:rFonts w:asciiTheme="minorHAnsi" w:hAnsiTheme="minorHAnsi"/>
          <w:color w:val="000000" w:themeColor="text1"/>
          <w:szCs w:val="24"/>
        </w:rPr>
      </w:pPr>
    </w:p>
    <w:p w14:paraId="0A30A52A" w14:textId="16B2322D" w:rsidR="00064449" w:rsidRPr="00A9667B" w:rsidRDefault="00A453AC" w:rsidP="00064449">
      <w:pPr>
        <w:spacing w:before="120" w:after="60"/>
        <w:ind w:left="360"/>
        <w:jc w:val="right"/>
        <w:rPr>
          <w:rFonts w:cs="Arial"/>
          <w:szCs w:val="24"/>
        </w:rPr>
        <w:sectPr w:rsidR="00064449" w:rsidRPr="00A9667B" w:rsidSect="00A25EEF">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993" w:left="1440" w:header="720" w:footer="720" w:gutter="0"/>
          <w:cols w:space="720"/>
          <w:docGrid w:linePitch="326"/>
        </w:sectPr>
      </w:pPr>
      <w:r>
        <w:rPr>
          <w:rFonts w:asciiTheme="minorHAnsi" w:hAnsiTheme="minorHAnsi"/>
          <w:color w:val="000000" w:themeColor="text1"/>
          <w:szCs w:val="24"/>
        </w:rPr>
        <w:t xml:space="preserve">15 </w:t>
      </w:r>
      <w:r w:rsidR="00FA694C">
        <w:rPr>
          <w:rFonts w:asciiTheme="minorHAnsi" w:hAnsiTheme="minorHAnsi"/>
          <w:color w:val="000000" w:themeColor="text1"/>
          <w:szCs w:val="24"/>
        </w:rPr>
        <w:t>Dec</w:t>
      </w:r>
      <w:r w:rsidR="003B356A">
        <w:rPr>
          <w:rFonts w:asciiTheme="minorHAnsi" w:hAnsiTheme="minorHAnsi"/>
          <w:color w:val="000000" w:themeColor="text1"/>
          <w:szCs w:val="24"/>
        </w:rPr>
        <w:t>ember</w:t>
      </w:r>
      <w:r w:rsidR="00BD6AC4">
        <w:rPr>
          <w:rFonts w:asciiTheme="minorHAnsi" w:hAnsiTheme="minorHAnsi"/>
          <w:color w:val="000000" w:themeColor="text1"/>
          <w:szCs w:val="24"/>
        </w:rPr>
        <w:t xml:space="preserve"> 202</w:t>
      </w:r>
      <w:r w:rsidR="003B356A">
        <w:rPr>
          <w:rFonts w:asciiTheme="minorHAnsi" w:hAnsiTheme="minorHAnsi"/>
          <w:color w:val="000000" w:themeColor="text1"/>
          <w:szCs w:val="24"/>
        </w:rPr>
        <w:t>2</w:t>
      </w:r>
    </w:p>
    <w:p w14:paraId="073CEEFD" w14:textId="77777777" w:rsidR="00064449" w:rsidRPr="003B1A08" w:rsidRDefault="00064449" w:rsidP="00064449">
      <w:pPr>
        <w:spacing w:before="120"/>
        <w:jc w:val="right"/>
        <w:rPr>
          <w:rFonts w:cs="Arial"/>
          <w:sz w:val="28"/>
          <w:szCs w:val="28"/>
        </w:rPr>
      </w:pPr>
      <w:r>
        <w:rPr>
          <w:rFonts w:cs="Arial"/>
          <w:noProof/>
          <w:lang w:eastAsia="en-AU"/>
        </w:rPr>
        <w:lastRenderedPageBreak/>
        <w:drawing>
          <wp:inline distT="0" distB="0" distL="0" distR="0" wp14:anchorId="213C958B" wp14:editId="2C41BC9B">
            <wp:extent cx="1017905" cy="93027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ab/>
      </w:r>
      <w:r w:rsidRPr="003B1A08">
        <w:rPr>
          <w:rFonts w:cs="Arial"/>
          <w:sz w:val="28"/>
          <w:szCs w:val="28"/>
        </w:rPr>
        <w:t>Australian Capital Territory Remuneration Tribunal</w:t>
      </w:r>
    </w:p>
    <w:p w14:paraId="47A91243" w14:textId="77777777" w:rsidR="00064449" w:rsidRPr="003B1A08" w:rsidRDefault="00064449" w:rsidP="00064449">
      <w:pPr>
        <w:pStyle w:val="Heading1"/>
        <w:keepLines/>
        <w:pageBreakBefore w:val="0"/>
        <w:pBdr>
          <w:bottom w:val="none" w:sz="0" w:space="0" w:color="auto"/>
        </w:pBdr>
        <w:spacing w:before="240"/>
      </w:pPr>
      <w:r>
        <w:t>ACT Magistrates Court</w:t>
      </w:r>
      <w:r w:rsidRPr="00CC5C68">
        <w:t xml:space="preserve"> </w:t>
      </w:r>
      <w:r>
        <w:t xml:space="preserve">Judicial Positions </w:t>
      </w:r>
    </w:p>
    <w:p w14:paraId="3C2E7094" w14:textId="465791F9" w:rsidR="00064449" w:rsidRPr="003177E5" w:rsidRDefault="00064449" w:rsidP="00064449">
      <w:pPr>
        <w:pStyle w:val="Heading1"/>
        <w:keepLines/>
        <w:pageBreakBefore w:val="0"/>
        <w:pBdr>
          <w:bottom w:val="none" w:sz="0" w:space="0" w:color="auto"/>
        </w:pBdr>
        <w:spacing w:before="240"/>
        <w:rPr>
          <w:color w:val="000000" w:themeColor="text1"/>
        </w:rPr>
      </w:pPr>
      <w:r w:rsidRPr="00CF6A98">
        <w:rPr>
          <w:color w:val="000000" w:themeColor="text1"/>
        </w:rPr>
        <w:t xml:space="preserve">Determination </w:t>
      </w:r>
      <w:r w:rsidR="00E74682" w:rsidRPr="00CF6A98">
        <w:rPr>
          <w:color w:val="000000" w:themeColor="text1"/>
        </w:rPr>
        <w:t>7</w:t>
      </w:r>
      <w:r w:rsidR="00E5773E" w:rsidRPr="00CF6A98">
        <w:rPr>
          <w:color w:val="000000" w:themeColor="text1"/>
        </w:rPr>
        <w:t xml:space="preserve"> </w:t>
      </w:r>
      <w:r w:rsidRPr="00CF6A98">
        <w:rPr>
          <w:color w:val="000000" w:themeColor="text1"/>
        </w:rPr>
        <w:t xml:space="preserve">of </w:t>
      </w:r>
      <w:r w:rsidR="00E5773E" w:rsidRPr="003177E5">
        <w:rPr>
          <w:color w:val="000000" w:themeColor="text1"/>
        </w:rPr>
        <w:t>20</w:t>
      </w:r>
      <w:r w:rsidR="00E5773E">
        <w:rPr>
          <w:color w:val="000000" w:themeColor="text1"/>
        </w:rPr>
        <w:t>2</w:t>
      </w:r>
      <w:r w:rsidR="003B356A">
        <w:rPr>
          <w:color w:val="000000" w:themeColor="text1"/>
        </w:rPr>
        <w:t>2</w:t>
      </w:r>
    </w:p>
    <w:p w14:paraId="5CA1A83E" w14:textId="77777777" w:rsidR="00064449" w:rsidRPr="003B1A08" w:rsidRDefault="00064449" w:rsidP="00064449">
      <w:r w:rsidRPr="003B1A08">
        <w:t xml:space="preserve">made under the </w:t>
      </w:r>
    </w:p>
    <w:p w14:paraId="40C0417E"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A9D58FD" w14:textId="77777777" w:rsidR="00064449" w:rsidRPr="003B1A08" w:rsidRDefault="00064449" w:rsidP="00064449">
      <w:pPr>
        <w:pStyle w:val="N-line3"/>
        <w:pBdr>
          <w:bottom w:val="none" w:sz="0" w:space="0" w:color="auto"/>
        </w:pBdr>
      </w:pPr>
    </w:p>
    <w:p w14:paraId="716BB00F" w14:textId="77777777" w:rsidR="00064449" w:rsidRDefault="00064449" w:rsidP="00064449">
      <w:pPr>
        <w:pStyle w:val="N-line3"/>
        <w:pBdr>
          <w:top w:val="single" w:sz="12" w:space="1" w:color="auto"/>
          <w:bottom w:val="none" w:sz="0" w:space="0" w:color="auto"/>
        </w:pBdr>
      </w:pPr>
    </w:p>
    <w:p w14:paraId="4B4E1A99" w14:textId="77777777" w:rsidR="00064449" w:rsidRPr="00C10DAB" w:rsidRDefault="00064449" w:rsidP="00064449">
      <w:pPr>
        <w:pStyle w:val="Heading2"/>
        <w:spacing w:before="120" w:after="60"/>
      </w:pPr>
      <w:r w:rsidRPr="00C10DAB">
        <w:t>1. Commencement</w:t>
      </w:r>
    </w:p>
    <w:p w14:paraId="0E5F2FD5" w14:textId="7E2D5259" w:rsidR="00064449" w:rsidRPr="003B680B" w:rsidRDefault="00064449" w:rsidP="00064449">
      <w:pPr>
        <w:spacing w:before="120" w:after="60"/>
        <w:rPr>
          <w:color w:val="000000" w:themeColor="text1"/>
          <w:szCs w:val="24"/>
        </w:rPr>
      </w:pPr>
      <w:r w:rsidRPr="00C10DAB">
        <w:rPr>
          <w:szCs w:val="24"/>
        </w:rPr>
        <w:t xml:space="preserve">This </w:t>
      </w:r>
      <w:r w:rsidRPr="003B680B">
        <w:rPr>
          <w:color w:val="000000" w:themeColor="text1"/>
          <w:szCs w:val="24"/>
        </w:rPr>
        <w:t xml:space="preserve">instrument </w:t>
      </w:r>
      <w:r w:rsidR="00EA59F8">
        <w:rPr>
          <w:color w:val="000000" w:themeColor="text1"/>
          <w:szCs w:val="24"/>
        </w:rPr>
        <w:t xml:space="preserve">is taken to have </w:t>
      </w:r>
      <w:r w:rsidR="00960CF3">
        <w:rPr>
          <w:color w:val="000000" w:themeColor="text1"/>
          <w:szCs w:val="24"/>
        </w:rPr>
        <w:t>commence</w:t>
      </w:r>
      <w:r w:rsidR="00EA59F8">
        <w:rPr>
          <w:color w:val="000000" w:themeColor="text1"/>
          <w:szCs w:val="24"/>
        </w:rPr>
        <w:t>d</w:t>
      </w:r>
      <w:r w:rsidR="00960CF3">
        <w:rPr>
          <w:color w:val="000000" w:themeColor="text1"/>
          <w:szCs w:val="24"/>
        </w:rPr>
        <w:t xml:space="preserve"> on</w:t>
      </w:r>
      <w:r w:rsidRPr="003B680B">
        <w:rPr>
          <w:color w:val="000000" w:themeColor="text1"/>
          <w:szCs w:val="24"/>
        </w:rPr>
        <w:t xml:space="preserve"> </w:t>
      </w:r>
      <w:r w:rsidRPr="003177E5">
        <w:rPr>
          <w:color w:val="000000" w:themeColor="text1"/>
          <w:szCs w:val="24"/>
        </w:rPr>
        <w:t xml:space="preserve">1 November </w:t>
      </w:r>
      <w:r w:rsidR="00E5773E" w:rsidRPr="003177E5">
        <w:rPr>
          <w:color w:val="000000" w:themeColor="text1"/>
          <w:szCs w:val="24"/>
        </w:rPr>
        <w:t>2</w:t>
      </w:r>
      <w:r w:rsidR="00E5773E">
        <w:rPr>
          <w:color w:val="000000" w:themeColor="text1"/>
          <w:szCs w:val="24"/>
        </w:rPr>
        <w:t>0</w:t>
      </w:r>
      <w:r w:rsidR="00EA59F8">
        <w:rPr>
          <w:color w:val="000000" w:themeColor="text1"/>
          <w:szCs w:val="24"/>
        </w:rPr>
        <w:t>2</w:t>
      </w:r>
      <w:r w:rsidR="003B356A">
        <w:rPr>
          <w:color w:val="000000" w:themeColor="text1"/>
          <w:szCs w:val="24"/>
        </w:rPr>
        <w:t>2</w:t>
      </w:r>
      <w:r w:rsidRPr="003177E5">
        <w:rPr>
          <w:color w:val="000000" w:themeColor="text1"/>
          <w:szCs w:val="24"/>
        </w:rPr>
        <w:t>.</w:t>
      </w:r>
    </w:p>
    <w:p w14:paraId="3C5C6CAB" w14:textId="77777777" w:rsidR="00064449" w:rsidRPr="003B680B" w:rsidRDefault="00064449" w:rsidP="00064449">
      <w:pPr>
        <w:pStyle w:val="Heading2"/>
        <w:spacing w:before="120" w:after="60"/>
        <w:rPr>
          <w:color w:val="000000" w:themeColor="text1"/>
        </w:rPr>
      </w:pPr>
      <w:r w:rsidRPr="003B680B">
        <w:rPr>
          <w:color w:val="000000" w:themeColor="text1"/>
        </w:rPr>
        <w:t>2. Remuneration</w:t>
      </w:r>
    </w:p>
    <w:p w14:paraId="40C1A0D5" w14:textId="3EF562B8" w:rsidR="00064449" w:rsidRPr="00AB10F3" w:rsidRDefault="00064449" w:rsidP="00064449">
      <w:pPr>
        <w:pStyle w:val="Heading4"/>
        <w:pBdr>
          <w:right w:val="none" w:sz="0" w:space="0" w:color="auto"/>
        </w:pBdr>
        <w:tabs>
          <w:tab w:val="left" w:pos="720"/>
          <w:tab w:val="left" w:pos="1440"/>
          <w:tab w:val="left" w:pos="2160"/>
          <w:tab w:val="left" w:pos="2880"/>
          <w:tab w:val="right" w:pos="9027"/>
        </w:tabs>
        <w:spacing w:before="120" w:after="60"/>
        <w:jc w:val="both"/>
        <w:rPr>
          <w:b w:val="0"/>
          <w:i/>
        </w:rPr>
      </w:pPr>
      <w:r w:rsidRPr="00AB10F3">
        <w:rPr>
          <w:b w:val="0"/>
          <w:i/>
        </w:rPr>
        <w:t xml:space="preserve">Chief Magistrate </w:t>
      </w:r>
      <w:r w:rsidRPr="00AB10F3">
        <w:rPr>
          <w:b w:val="0"/>
          <w:i/>
        </w:rPr>
        <w:tab/>
      </w:r>
      <w:r w:rsidRPr="00AB10F3">
        <w:rPr>
          <w:b w:val="0"/>
          <w:i/>
        </w:rPr>
        <w:tab/>
      </w:r>
      <w:r w:rsidRPr="00AB10F3">
        <w:rPr>
          <w:b w:val="0"/>
          <w:i/>
        </w:rPr>
        <w:tab/>
      </w:r>
    </w:p>
    <w:p w14:paraId="5F43D482" w14:textId="39936437" w:rsidR="00064449" w:rsidRPr="00AB10F3" w:rsidRDefault="006B0976" w:rsidP="006B0976">
      <w:pPr>
        <w:pStyle w:val="ColorfulList-Accent11"/>
        <w:tabs>
          <w:tab w:val="left" w:pos="567"/>
        </w:tabs>
        <w:spacing w:before="120" w:after="60"/>
        <w:ind w:left="0"/>
        <w:rPr>
          <w:szCs w:val="24"/>
        </w:rPr>
      </w:pPr>
      <w:r w:rsidRPr="00AB10F3">
        <w:rPr>
          <w:szCs w:val="24"/>
        </w:rPr>
        <w:t>2.1</w:t>
      </w:r>
      <w:r w:rsidRPr="00AB10F3">
        <w:rPr>
          <w:szCs w:val="24"/>
        </w:rPr>
        <w:tab/>
      </w:r>
      <w:r w:rsidR="00064449" w:rsidRPr="00AB10F3">
        <w:rPr>
          <w:szCs w:val="24"/>
        </w:rPr>
        <w:t xml:space="preserve">The Chief Magistrate is entitled to </w:t>
      </w:r>
      <w:r w:rsidR="00064449" w:rsidRPr="00E07A1D">
        <w:rPr>
          <w:szCs w:val="24"/>
        </w:rPr>
        <w:t xml:space="preserve">remuneration of </w:t>
      </w:r>
      <w:r w:rsidR="00DD71B2" w:rsidRPr="00E07A1D">
        <w:rPr>
          <w:szCs w:val="24"/>
        </w:rPr>
        <w:t>$</w:t>
      </w:r>
      <w:r w:rsidR="00FA694C">
        <w:rPr>
          <w:szCs w:val="24"/>
        </w:rPr>
        <w:t>444,605</w:t>
      </w:r>
      <w:r w:rsidR="00DD71B2" w:rsidRPr="00E07A1D">
        <w:rPr>
          <w:szCs w:val="24"/>
        </w:rPr>
        <w:t xml:space="preserve"> </w:t>
      </w:r>
      <w:r w:rsidR="00064449" w:rsidRPr="00E07A1D">
        <w:rPr>
          <w:szCs w:val="24"/>
        </w:rPr>
        <w:t>per</w:t>
      </w:r>
      <w:r w:rsidR="00064449" w:rsidRPr="00AB10F3">
        <w:rPr>
          <w:szCs w:val="24"/>
        </w:rPr>
        <w:t xml:space="preserve"> annum.</w:t>
      </w:r>
    </w:p>
    <w:p w14:paraId="4FCFA039" w14:textId="7790E7CF" w:rsidR="00064449" w:rsidRPr="00AB10F3" w:rsidRDefault="00064449" w:rsidP="006B0976">
      <w:pPr>
        <w:pStyle w:val="Heading4"/>
        <w:pBdr>
          <w:right w:val="none" w:sz="0" w:space="0" w:color="auto"/>
        </w:pBdr>
        <w:spacing w:before="120" w:after="60"/>
        <w:rPr>
          <w:b w:val="0"/>
          <w:i/>
        </w:rPr>
      </w:pPr>
      <w:r w:rsidRPr="00AB10F3">
        <w:rPr>
          <w:b w:val="0"/>
          <w:i/>
        </w:rPr>
        <w:t>Magistrates</w:t>
      </w:r>
    </w:p>
    <w:p w14:paraId="6B42987A" w14:textId="53F08752" w:rsidR="00064449" w:rsidRDefault="006B0976" w:rsidP="006B0976">
      <w:pPr>
        <w:pStyle w:val="ColorfulList-Accent11"/>
        <w:tabs>
          <w:tab w:val="left" w:pos="567"/>
        </w:tabs>
        <w:spacing w:before="120" w:after="60"/>
        <w:ind w:left="0"/>
        <w:rPr>
          <w:szCs w:val="24"/>
        </w:rPr>
      </w:pPr>
      <w:r w:rsidRPr="00AB10F3">
        <w:rPr>
          <w:szCs w:val="24"/>
        </w:rPr>
        <w:t>2.2</w:t>
      </w:r>
      <w:r w:rsidRPr="00AB10F3">
        <w:rPr>
          <w:szCs w:val="24"/>
        </w:rPr>
        <w:tab/>
      </w:r>
      <w:r w:rsidR="00064449" w:rsidRPr="00AB10F3">
        <w:rPr>
          <w:szCs w:val="24"/>
        </w:rPr>
        <w:t xml:space="preserve">A Magistrate is entitled to </w:t>
      </w:r>
      <w:r w:rsidR="00064449" w:rsidRPr="00E07A1D">
        <w:rPr>
          <w:szCs w:val="24"/>
        </w:rPr>
        <w:t xml:space="preserve">remuneration of </w:t>
      </w:r>
      <w:r w:rsidR="0015264F" w:rsidRPr="00E07A1D">
        <w:rPr>
          <w:szCs w:val="24"/>
        </w:rPr>
        <w:t>$</w:t>
      </w:r>
      <w:r w:rsidR="00FA694C">
        <w:rPr>
          <w:szCs w:val="24"/>
        </w:rPr>
        <w:t>390,346</w:t>
      </w:r>
      <w:r w:rsidR="0015264F" w:rsidRPr="00E07A1D">
        <w:rPr>
          <w:szCs w:val="24"/>
        </w:rPr>
        <w:t xml:space="preserve"> </w:t>
      </w:r>
      <w:r w:rsidR="00064449" w:rsidRPr="00E07A1D">
        <w:rPr>
          <w:szCs w:val="24"/>
        </w:rPr>
        <w:t>per annum.</w:t>
      </w:r>
      <w:r w:rsidR="00810009">
        <w:rPr>
          <w:szCs w:val="24"/>
        </w:rPr>
        <w:t xml:space="preserve"> </w:t>
      </w:r>
    </w:p>
    <w:p w14:paraId="4D843E83" w14:textId="3D43179C" w:rsidR="00810009" w:rsidRPr="00810009" w:rsidRDefault="00810009" w:rsidP="003C243D">
      <w:pPr>
        <w:pStyle w:val="ColorfulList-Accent11"/>
        <w:tabs>
          <w:tab w:val="left" w:pos="567"/>
        </w:tabs>
        <w:spacing w:before="120" w:after="60"/>
        <w:ind w:left="426" w:hanging="426"/>
        <w:rPr>
          <w:szCs w:val="24"/>
        </w:rPr>
      </w:pPr>
      <w:r>
        <w:rPr>
          <w:szCs w:val="24"/>
        </w:rPr>
        <w:t xml:space="preserve">2.3     </w:t>
      </w:r>
      <w:r w:rsidRPr="00810009">
        <w:rPr>
          <w:szCs w:val="24"/>
        </w:rPr>
        <w:t>Additional salary of $7,500 per annum is payable to</w:t>
      </w:r>
      <w:r w:rsidR="002809D2">
        <w:rPr>
          <w:szCs w:val="24"/>
        </w:rPr>
        <w:t xml:space="preserve"> the Chief Magistrate and Magistrates</w:t>
      </w:r>
      <w:r w:rsidRPr="00810009">
        <w:rPr>
          <w:szCs w:val="24"/>
        </w:rPr>
        <w:t xml:space="preserve">. This salary is to be paid on a pro rata basis for a magistrate working on a part-time basis. </w:t>
      </w:r>
    </w:p>
    <w:p w14:paraId="5E8801B6" w14:textId="7500BA68" w:rsidR="00064449" w:rsidRPr="00AB10F3" w:rsidRDefault="00064449" w:rsidP="00064449">
      <w:pPr>
        <w:pStyle w:val="Heading4"/>
        <w:pBdr>
          <w:right w:val="none" w:sz="0" w:space="0" w:color="auto"/>
        </w:pBdr>
        <w:spacing w:before="120" w:after="60"/>
        <w:rPr>
          <w:b w:val="0"/>
          <w:i/>
        </w:rPr>
      </w:pPr>
      <w:r w:rsidRPr="00AB10F3">
        <w:rPr>
          <w:b w:val="0"/>
          <w:i/>
        </w:rPr>
        <w:t xml:space="preserve">Special Magistrates </w:t>
      </w:r>
    </w:p>
    <w:p w14:paraId="22B68859" w14:textId="369022FF" w:rsidR="00064449" w:rsidRPr="00AB10F3" w:rsidRDefault="00CC4840" w:rsidP="00CC4840">
      <w:pPr>
        <w:pStyle w:val="ColorfulList-Accent11"/>
        <w:tabs>
          <w:tab w:val="left" w:pos="567"/>
        </w:tabs>
        <w:spacing w:before="120" w:after="60"/>
        <w:ind w:left="426" w:hanging="426"/>
        <w:rPr>
          <w:szCs w:val="24"/>
        </w:rPr>
      </w:pPr>
      <w:r w:rsidRPr="00AB10F3">
        <w:rPr>
          <w:szCs w:val="24"/>
        </w:rPr>
        <w:t>2.3</w:t>
      </w:r>
      <w:r w:rsidRPr="00AB10F3">
        <w:rPr>
          <w:szCs w:val="24"/>
        </w:rPr>
        <w:tab/>
      </w:r>
      <w:r w:rsidR="00064449" w:rsidRPr="00AB10F3">
        <w:rPr>
          <w:szCs w:val="24"/>
        </w:rPr>
        <w:t xml:space="preserve">If a Special Magistrate undertakes judicial duties for 3 hours or more on any given day, they are entitled to </w:t>
      </w:r>
      <w:r w:rsidR="00AE42E8" w:rsidRPr="00AB10F3">
        <w:rPr>
          <w:szCs w:val="24"/>
        </w:rPr>
        <w:t xml:space="preserve">the </w:t>
      </w:r>
      <w:r w:rsidR="00064449" w:rsidRPr="00AB10F3">
        <w:rPr>
          <w:szCs w:val="24"/>
        </w:rPr>
        <w:t xml:space="preserve">daily remuneration calculated at the rate of 1/230 of the </w:t>
      </w:r>
      <w:r w:rsidR="00CE1A2E" w:rsidRPr="003E545F">
        <w:rPr>
          <w:szCs w:val="24"/>
        </w:rPr>
        <w:t>annual</w:t>
      </w:r>
      <w:r w:rsidR="00CE1A2E" w:rsidRPr="00AB10F3">
        <w:rPr>
          <w:szCs w:val="24"/>
        </w:rPr>
        <w:t xml:space="preserve"> </w:t>
      </w:r>
      <w:r w:rsidR="00064449" w:rsidRPr="00AB10F3">
        <w:rPr>
          <w:szCs w:val="24"/>
        </w:rPr>
        <w:t xml:space="preserve">remuneration paid to a Magistrate. When determining whether the Special Magistrate has been engaged for 3 hours or more the Chief Magistrate may include reasonable travelling time. </w:t>
      </w:r>
    </w:p>
    <w:p w14:paraId="4F998105" w14:textId="17FA4C4C" w:rsidR="00064449" w:rsidRPr="00AB10F3" w:rsidRDefault="00CC4840" w:rsidP="00CC4840">
      <w:pPr>
        <w:pStyle w:val="ColorfulList-Accent11"/>
        <w:tabs>
          <w:tab w:val="left" w:pos="567"/>
        </w:tabs>
        <w:spacing w:before="120" w:after="60"/>
        <w:ind w:left="426" w:hanging="426"/>
        <w:rPr>
          <w:szCs w:val="24"/>
        </w:rPr>
      </w:pPr>
      <w:r w:rsidRPr="00AB10F3">
        <w:rPr>
          <w:szCs w:val="24"/>
        </w:rPr>
        <w:t>2.4</w:t>
      </w:r>
      <w:r w:rsidRPr="00AB10F3">
        <w:rPr>
          <w:szCs w:val="24"/>
        </w:rPr>
        <w:tab/>
      </w:r>
      <w:r w:rsidR="00F34586" w:rsidRPr="00AB10F3">
        <w:rPr>
          <w:szCs w:val="24"/>
        </w:rPr>
        <w:t xml:space="preserve">If </w:t>
      </w:r>
      <w:r w:rsidR="00064449" w:rsidRPr="00AB10F3">
        <w:rPr>
          <w:szCs w:val="24"/>
        </w:rPr>
        <w:t>a Special Magistrate undertakes judicial duties for less than 3 hours, they are entitled to three fifths of the daily remuneration rate.</w:t>
      </w:r>
    </w:p>
    <w:p w14:paraId="4EF7699E" w14:textId="2C646F36" w:rsidR="00064449" w:rsidRPr="00AB10F3" w:rsidRDefault="00CC4840" w:rsidP="00CC4840">
      <w:pPr>
        <w:pStyle w:val="ColorfulList-Accent11"/>
        <w:tabs>
          <w:tab w:val="left" w:pos="567"/>
        </w:tabs>
        <w:spacing w:before="120" w:after="60"/>
        <w:ind w:left="426" w:hanging="426"/>
        <w:rPr>
          <w:szCs w:val="24"/>
        </w:rPr>
      </w:pPr>
      <w:r w:rsidRPr="00AB10F3">
        <w:rPr>
          <w:szCs w:val="24"/>
        </w:rPr>
        <w:t>2.5</w:t>
      </w:r>
      <w:r w:rsidRPr="00AB10F3">
        <w:rPr>
          <w:szCs w:val="24"/>
        </w:rPr>
        <w:tab/>
      </w:r>
      <w:r w:rsidR="003B680B" w:rsidRPr="00AB10F3">
        <w:rPr>
          <w:b/>
          <w:bCs/>
          <w:i/>
          <w:iCs/>
          <w:szCs w:val="24"/>
        </w:rPr>
        <w:t>J</w:t>
      </w:r>
      <w:r w:rsidR="00064449" w:rsidRPr="00AB10F3">
        <w:rPr>
          <w:b/>
          <w:bCs/>
          <w:i/>
          <w:iCs/>
          <w:szCs w:val="24"/>
        </w:rPr>
        <w:t>udicial duties</w:t>
      </w:r>
      <w:r w:rsidR="00064449" w:rsidRPr="00AB10F3">
        <w:rPr>
          <w:szCs w:val="24"/>
        </w:rPr>
        <w:t xml:space="preserve"> includes the following: </w:t>
      </w:r>
    </w:p>
    <w:p w14:paraId="049BB336" w14:textId="77777777"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 xml:space="preserve">court sitting time, as listed by the Chief Magistrate;  </w:t>
      </w:r>
    </w:p>
    <w:p w14:paraId="6436C5CE" w14:textId="0103AC89"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 xml:space="preserve">preparation, decision writing and judicial education approved by the </w:t>
      </w:r>
      <w:r w:rsidR="00AE42E8" w:rsidRPr="00AB10F3">
        <w:rPr>
          <w:szCs w:val="24"/>
        </w:rPr>
        <w:br/>
      </w:r>
      <w:r w:rsidRPr="00AB10F3">
        <w:rPr>
          <w:szCs w:val="24"/>
        </w:rPr>
        <w:t>Chief Magistrate;</w:t>
      </w:r>
    </w:p>
    <w:p w14:paraId="244F499A" w14:textId="77777777"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reasonable travelling time other than for travel between the person’s home and principal place of work.</w:t>
      </w:r>
    </w:p>
    <w:p w14:paraId="10C763A7" w14:textId="77777777" w:rsidR="00064449" w:rsidRPr="00AB10F3" w:rsidRDefault="00064449" w:rsidP="00064449">
      <w:pPr>
        <w:spacing w:before="120" w:after="60"/>
        <w:rPr>
          <w:szCs w:val="24"/>
        </w:rPr>
      </w:pPr>
    </w:p>
    <w:p w14:paraId="4C46B4D1" w14:textId="6ACBFAA2" w:rsidR="00064449" w:rsidRPr="00AB10F3" w:rsidRDefault="00064449" w:rsidP="00064449">
      <w:pPr>
        <w:pStyle w:val="Heading4"/>
        <w:pBdr>
          <w:right w:val="none" w:sz="0" w:space="0" w:color="auto"/>
        </w:pBdr>
        <w:spacing w:before="120" w:after="60"/>
        <w:rPr>
          <w:b w:val="0"/>
          <w:i/>
        </w:rPr>
      </w:pPr>
      <w:r w:rsidRPr="00AB10F3">
        <w:rPr>
          <w:b w:val="0"/>
          <w:i/>
        </w:rPr>
        <w:lastRenderedPageBreak/>
        <w:t xml:space="preserve">Special Magistrate - Northern Territory </w:t>
      </w:r>
    </w:p>
    <w:p w14:paraId="4F9383C7" w14:textId="5F9B29B4" w:rsidR="00064449" w:rsidRPr="00AB10F3" w:rsidRDefault="00CC4840" w:rsidP="00CC4840">
      <w:pPr>
        <w:pStyle w:val="ColorfulList-Accent11"/>
        <w:tabs>
          <w:tab w:val="left" w:pos="567"/>
        </w:tabs>
        <w:spacing w:before="120" w:after="60"/>
        <w:ind w:left="426" w:hanging="426"/>
        <w:rPr>
          <w:szCs w:val="24"/>
        </w:rPr>
      </w:pPr>
      <w:r w:rsidRPr="00AB10F3">
        <w:rPr>
          <w:szCs w:val="24"/>
        </w:rPr>
        <w:t>2.6</w:t>
      </w:r>
      <w:r w:rsidRPr="00AB10F3">
        <w:rPr>
          <w:szCs w:val="24"/>
        </w:rPr>
        <w:tab/>
      </w:r>
      <w:r w:rsidR="00064449" w:rsidRPr="00AB10F3">
        <w:rPr>
          <w:szCs w:val="24"/>
        </w:rPr>
        <w:t>No remuneration is payable to a Special Magistrate if they are a Magistrate under the Magistrates Act (NT) and they are already entitled to remuneration determined under the laws of the Northern Territory.</w:t>
      </w:r>
    </w:p>
    <w:p w14:paraId="2476F3A8" w14:textId="55A77FCC" w:rsidR="0015264F" w:rsidRPr="00AB10F3" w:rsidRDefault="0015264F" w:rsidP="0015264F">
      <w:pPr>
        <w:pStyle w:val="Heading4"/>
        <w:pBdr>
          <w:right w:val="none" w:sz="0" w:space="0" w:color="auto"/>
        </w:pBdr>
        <w:spacing w:before="120" w:after="60"/>
        <w:ind w:left="0" w:firstLine="0"/>
        <w:rPr>
          <w:b w:val="0"/>
          <w:i/>
        </w:rPr>
      </w:pPr>
      <w:r w:rsidRPr="00AB10F3">
        <w:rPr>
          <w:b w:val="0"/>
          <w:i/>
        </w:rPr>
        <w:t>Part-time work</w:t>
      </w:r>
    </w:p>
    <w:p w14:paraId="77DAD395" w14:textId="147CBDB8" w:rsidR="00F34586" w:rsidRPr="00AB10F3" w:rsidRDefault="00CC4840" w:rsidP="00F34586">
      <w:pPr>
        <w:pStyle w:val="ColorfulList-Accent11"/>
        <w:tabs>
          <w:tab w:val="left" w:pos="567"/>
        </w:tabs>
        <w:spacing w:before="120" w:after="60"/>
        <w:ind w:left="426" w:hanging="426"/>
        <w:rPr>
          <w:szCs w:val="24"/>
        </w:rPr>
      </w:pPr>
      <w:r w:rsidRPr="00AB10F3">
        <w:rPr>
          <w:szCs w:val="24"/>
        </w:rPr>
        <w:t>2.7</w:t>
      </w:r>
      <w:r w:rsidRPr="00AB10F3">
        <w:rPr>
          <w:szCs w:val="24"/>
        </w:rPr>
        <w:tab/>
      </w:r>
      <w:r w:rsidR="00CE1A2E" w:rsidRPr="00AB10F3">
        <w:rPr>
          <w:szCs w:val="24"/>
        </w:rPr>
        <w:t xml:space="preserve">For a magistrate working on a part-time basis in accordance with </w:t>
      </w:r>
      <w:r w:rsidR="0015264F" w:rsidRPr="00AB10F3">
        <w:rPr>
          <w:szCs w:val="24"/>
        </w:rPr>
        <w:t xml:space="preserve">section 7C of the </w:t>
      </w:r>
      <w:r w:rsidR="0015264F" w:rsidRPr="00AB10F3">
        <w:rPr>
          <w:i/>
          <w:iCs/>
          <w:szCs w:val="24"/>
        </w:rPr>
        <w:t>Magistrates Act 1930</w:t>
      </w:r>
      <w:r w:rsidR="0015264F" w:rsidRPr="00AB10F3">
        <w:rPr>
          <w:szCs w:val="24"/>
        </w:rPr>
        <w:t>, the remuneration</w:t>
      </w:r>
      <w:r w:rsidR="009F75ED" w:rsidRPr="00AB10F3">
        <w:rPr>
          <w:szCs w:val="24"/>
        </w:rPr>
        <w:t>, allowances and entitlements</w:t>
      </w:r>
      <w:r w:rsidR="0015264F" w:rsidRPr="00AB10F3">
        <w:rPr>
          <w:szCs w:val="24"/>
        </w:rPr>
        <w:t xml:space="preserve"> for the </w:t>
      </w:r>
      <w:r w:rsidR="00216B23" w:rsidRPr="00AB10F3">
        <w:rPr>
          <w:szCs w:val="24"/>
        </w:rPr>
        <w:t>M</w:t>
      </w:r>
      <w:r w:rsidR="0015264F" w:rsidRPr="00AB10F3">
        <w:rPr>
          <w:szCs w:val="24"/>
        </w:rPr>
        <w:t xml:space="preserve">agistrate </w:t>
      </w:r>
      <w:r w:rsidR="00802A58">
        <w:rPr>
          <w:szCs w:val="24"/>
        </w:rPr>
        <w:t>are</w:t>
      </w:r>
      <w:r w:rsidR="0015264F" w:rsidRPr="00AB10F3">
        <w:rPr>
          <w:szCs w:val="24"/>
        </w:rPr>
        <w:t xml:space="preserve"> to be paid on a pro rata basis in accordance with the proportion of full-time hours worked. </w:t>
      </w:r>
    </w:p>
    <w:p w14:paraId="64E9BA5E" w14:textId="1086F7B7" w:rsidR="00CE1A2E" w:rsidRPr="00AB10F3" w:rsidRDefault="00F34586" w:rsidP="00F34586">
      <w:pPr>
        <w:pStyle w:val="ColorfulList-Accent11"/>
        <w:tabs>
          <w:tab w:val="left" w:pos="567"/>
        </w:tabs>
        <w:spacing w:before="120" w:after="60"/>
        <w:ind w:left="426" w:hanging="426"/>
        <w:rPr>
          <w:szCs w:val="24"/>
        </w:rPr>
      </w:pPr>
      <w:r w:rsidRPr="00AB10F3">
        <w:rPr>
          <w:szCs w:val="24"/>
        </w:rPr>
        <w:t xml:space="preserve">2.8 </w:t>
      </w:r>
      <w:r w:rsidRPr="00AB10F3">
        <w:rPr>
          <w:szCs w:val="24"/>
        </w:rPr>
        <w:tab/>
      </w:r>
      <w:r w:rsidR="00CE1A2E" w:rsidRPr="00AB10F3">
        <w:rPr>
          <w:szCs w:val="24"/>
        </w:rPr>
        <w:t>For the purposes of clause</w:t>
      </w:r>
      <w:r w:rsidR="00DC6ECA" w:rsidRPr="00AB10F3">
        <w:rPr>
          <w:szCs w:val="24"/>
        </w:rPr>
        <w:t xml:space="preserve"> 2.7</w:t>
      </w:r>
      <w:r w:rsidR="00CE1A2E" w:rsidRPr="00AB10F3">
        <w:rPr>
          <w:szCs w:val="24"/>
        </w:rPr>
        <w:t xml:space="preserve">, ‘remuneration, allowances and entitlements’ does not include any </w:t>
      </w:r>
      <w:r w:rsidR="00640485" w:rsidRPr="00AB10F3">
        <w:rPr>
          <w:szCs w:val="24"/>
        </w:rPr>
        <w:t xml:space="preserve">pro-rata </w:t>
      </w:r>
      <w:r w:rsidR="00CE1A2E" w:rsidRPr="00AB10F3">
        <w:rPr>
          <w:szCs w:val="24"/>
        </w:rPr>
        <w:t xml:space="preserve">business support entitlements, official travel entitlements, training and development entitlements and relocation and security assistance entitlements prescribed under the </w:t>
      </w:r>
      <w:r w:rsidR="00607A8B" w:rsidRPr="00AB10F3">
        <w:rPr>
          <w:i/>
          <w:iCs/>
          <w:szCs w:val="24"/>
        </w:rPr>
        <w:t>Magistrates Court (Conditions of Appointment) Decision 2019</w:t>
      </w:r>
      <w:r w:rsidR="00607A8B" w:rsidRPr="00AB10F3">
        <w:rPr>
          <w:szCs w:val="24"/>
        </w:rPr>
        <w:t>, NI2019-262,</w:t>
      </w:r>
      <w:r w:rsidR="00CE1A2E" w:rsidRPr="00AB10F3">
        <w:rPr>
          <w:szCs w:val="24"/>
        </w:rPr>
        <w:t xml:space="preserve"> or its replacement, made under section 7C of the Magistrates Court Act, or travel allowance under this Determination. </w:t>
      </w:r>
      <w:r w:rsidR="00640485" w:rsidRPr="00AB10F3">
        <w:rPr>
          <w:szCs w:val="24"/>
        </w:rPr>
        <w:t>The full-time rate</w:t>
      </w:r>
      <w:r w:rsidR="00802A58">
        <w:rPr>
          <w:szCs w:val="24"/>
        </w:rPr>
        <w:t>s</w:t>
      </w:r>
      <w:r w:rsidR="00640485" w:rsidRPr="00AB10F3">
        <w:rPr>
          <w:szCs w:val="24"/>
        </w:rPr>
        <w:t xml:space="preserve"> of these entitlements are provided to part-time Magistrates.</w:t>
      </w:r>
    </w:p>
    <w:p w14:paraId="6D0DF342" w14:textId="77777777" w:rsidR="00064449" w:rsidRPr="00AB10F3" w:rsidRDefault="00064449" w:rsidP="00064449">
      <w:pPr>
        <w:pStyle w:val="Heading4"/>
        <w:pBdr>
          <w:right w:val="none" w:sz="0" w:space="0" w:color="auto"/>
        </w:pBdr>
        <w:spacing w:before="120" w:after="60"/>
        <w:ind w:hanging="743"/>
      </w:pPr>
      <w:r w:rsidRPr="00AB10F3">
        <w:t>3. Travel Allowance</w:t>
      </w:r>
    </w:p>
    <w:p w14:paraId="4B3A09FC" w14:textId="3878E69F" w:rsidR="00064449" w:rsidRPr="00EA56E3" w:rsidRDefault="00064449" w:rsidP="00064449">
      <w:pPr>
        <w:pStyle w:val="ColorfulList-Accent11"/>
        <w:numPr>
          <w:ilvl w:val="0"/>
          <w:numId w:val="6"/>
        </w:numPr>
        <w:spacing w:before="120" w:after="60"/>
        <w:rPr>
          <w:szCs w:val="24"/>
        </w:rPr>
      </w:pPr>
      <w:r w:rsidRPr="00AB10F3">
        <w:rPr>
          <w:szCs w:val="24"/>
        </w:rPr>
        <w:t xml:space="preserve">For travel on official business the Chief Magistrate or a Magistrate is entitled to the reasonable amounts for daily travel allowance expenses according to salary levels and </w:t>
      </w:r>
      <w:r w:rsidRPr="00097F62">
        <w:rPr>
          <w:szCs w:val="24"/>
        </w:rPr>
        <w:t xml:space="preserve">destinations specified in </w:t>
      </w:r>
      <w:bookmarkStart w:id="5" w:name="top"/>
      <w:bookmarkEnd w:id="5"/>
      <w:r w:rsidRPr="00097F62">
        <w:rPr>
          <w:szCs w:val="24"/>
        </w:rPr>
        <w:t xml:space="preserve">Australian Taxation Office – </w:t>
      </w:r>
      <w:hyperlink r:id="rId15" w:history="1">
        <w:r w:rsidR="00F34586" w:rsidRPr="00B11B4A">
          <w:rPr>
            <w:rStyle w:val="Hyperlink"/>
            <w:i/>
            <w:szCs w:val="24"/>
          </w:rPr>
          <w:t>Taxation Determination 20</w:t>
        </w:r>
        <w:r w:rsidR="000B02B0" w:rsidRPr="00B11B4A">
          <w:rPr>
            <w:rStyle w:val="Hyperlink"/>
            <w:i/>
            <w:szCs w:val="24"/>
          </w:rPr>
          <w:t>2</w:t>
        </w:r>
        <w:r w:rsidR="003B356A">
          <w:rPr>
            <w:rStyle w:val="Hyperlink"/>
            <w:i/>
            <w:szCs w:val="24"/>
          </w:rPr>
          <w:t>2</w:t>
        </w:r>
        <w:r w:rsidR="00F34586" w:rsidRPr="00B11B4A">
          <w:rPr>
            <w:rStyle w:val="Hyperlink"/>
            <w:i/>
            <w:szCs w:val="24"/>
          </w:rPr>
          <w:t>/</w:t>
        </w:r>
        <w:r w:rsidR="003B356A">
          <w:rPr>
            <w:rStyle w:val="Hyperlink"/>
            <w:i/>
            <w:szCs w:val="24"/>
          </w:rPr>
          <w:t>10</w:t>
        </w:r>
        <w:r w:rsidR="00F34586" w:rsidRPr="00B11B4A">
          <w:rPr>
            <w:rStyle w:val="Hyperlink"/>
            <w:i/>
            <w:szCs w:val="24"/>
          </w:rPr>
          <w:t xml:space="preserve"> Income tax: what are the reasonable travel and overtime meal allowa</w:t>
        </w:r>
        <w:r w:rsidR="000B02B0" w:rsidRPr="00B11B4A">
          <w:rPr>
            <w:rStyle w:val="Hyperlink"/>
            <w:i/>
            <w:szCs w:val="24"/>
          </w:rPr>
          <w:t xml:space="preserve">nce expense amounts for the </w:t>
        </w:r>
        <w:r w:rsidR="00EA59F8" w:rsidRPr="00B11B4A">
          <w:rPr>
            <w:rStyle w:val="Hyperlink"/>
            <w:i/>
            <w:szCs w:val="24"/>
          </w:rPr>
          <w:t>202</w:t>
        </w:r>
        <w:r w:rsidR="00CE5323">
          <w:rPr>
            <w:rStyle w:val="Hyperlink"/>
            <w:i/>
            <w:szCs w:val="24"/>
          </w:rPr>
          <w:t>2</w:t>
        </w:r>
        <w:r w:rsidR="00EA59F8" w:rsidRPr="00B11B4A">
          <w:rPr>
            <w:rStyle w:val="Hyperlink"/>
            <w:i/>
            <w:szCs w:val="24"/>
          </w:rPr>
          <w:t>-2</w:t>
        </w:r>
        <w:r w:rsidR="00CE5323">
          <w:rPr>
            <w:rStyle w:val="Hyperlink"/>
            <w:i/>
            <w:szCs w:val="24"/>
          </w:rPr>
          <w:t>3</w:t>
        </w:r>
        <w:r w:rsidR="00F34586" w:rsidRPr="00B11B4A">
          <w:rPr>
            <w:rStyle w:val="Hyperlink"/>
            <w:i/>
            <w:szCs w:val="24"/>
          </w:rPr>
          <w:t xml:space="preserve"> income year?</w:t>
        </w:r>
      </w:hyperlink>
      <w:r w:rsidR="00F34586" w:rsidRPr="00AB10F3">
        <w:rPr>
          <w:i/>
          <w:szCs w:val="24"/>
        </w:rPr>
        <w:t xml:space="preserve"> </w:t>
      </w:r>
      <w:r w:rsidRPr="00AB10F3">
        <w:rPr>
          <w:szCs w:val="24"/>
        </w:rPr>
        <w:t xml:space="preserve">or its replacement. </w:t>
      </w:r>
    </w:p>
    <w:p w14:paraId="0C9DEEAD" w14:textId="50B22F74" w:rsidR="00064449" w:rsidRPr="00DC6ECA" w:rsidRDefault="00064449" w:rsidP="00064449">
      <w:pPr>
        <w:pStyle w:val="ColorfulList-Accent11"/>
        <w:numPr>
          <w:ilvl w:val="0"/>
          <w:numId w:val="6"/>
        </w:numPr>
        <w:spacing w:before="120" w:after="60"/>
        <w:rPr>
          <w:szCs w:val="24"/>
        </w:rPr>
      </w:pPr>
      <w:r w:rsidRPr="00DC6ECA">
        <w:rPr>
          <w:szCs w:val="24"/>
        </w:rPr>
        <w:t xml:space="preserve">Where the cost of accommodation is met by the employer or another organisation, the rate for accommodation in the Australian Taxation </w:t>
      </w:r>
      <w:r w:rsidR="00AB10F3">
        <w:rPr>
          <w:szCs w:val="24"/>
        </w:rPr>
        <w:t xml:space="preserve">Office </w:t>
      </w:r>
      <w:r w:rsidRPr="00DC6ECA">
        <w:rPr>
          <w:szCs w:val="24"/>
        </w:rPr>
        <w:t>Determination is not payable. Where the cost of accommodation and any meal is met by the employer or another organisation, the rates for accommodation and that meal in the Australian Taxation</w:t>
      </w:r>
      <w:r w:rsidR="00AB10F3">
        <w:rPr>
          <w:szCs w:val="24"/>
        </w:rPr>
        <w:t xml:space="preserve"> Office</w:t>
      </w:r>
      <w:r w:rsidRPr="00DC6ECA">
        <w:rPr>
          <w:szCs w:val="24"/>
        </w:rPr>
        <w:t xml:space="preserve"> Determination are not payable.  </w:t>
      </w:r>
    </w:p>
    <w:p w14:paraId="21DA2C6E" w14:textId="77777777" w:rsidR="00064449" w:rsidRPr="00DC6ECA" w:rsidRDefault="00064449" w:rsidP="00064449">
      <w:pPr>
        <w:pStyle w:val="ColorfulList-Accent11"/>
        <w:numPr>
          <w:ilvl w:val="0"/>
          <w:numId w:val="6"/>
        </w:numPr>
        <w:spacing w:before="120" w:after="60"/>
        <w:rPr>
          <w:szCs w:val="24"/>
        </w:rPr>
      </w:pPr>
      <w:r w:rsidRPr="00DC6ECA">
        <w:rPr>
          <w:szCs w:val="24"/>
        </w:rPr>
        <w:t>Where the cost of accommodation and all meals are met by the employer or another organisation, only the rate for incidentals in the Australian Taxation Determination is payable.</w:t>
      </w:r>
    </w:p>
    <w:p w14:paraId="49E739AC" w14:textId="77777777" w:rsidR="00064449" w:rsidRPr="00530569" w:rsidRDefault="00064449" w:rsidP="00064449">
      <w:pPr>
        <w:pStyle w:val="Heading4"/>
        <w:pBdr>
          <w:right w:val="none" w:sz="0" w:space="0" w:color="auto"/>
        </w:pBdr>
        <w:spacing w:before="240" w:after="60"/>
        <w:ind w:hanging="743"/>
      </w:pPr>
      <w:r>
        <w:t xml:space="preserve">4. </w:t>
      </w:r>
      <w:r w:rsidRPr="00530569">
        <w:t>Salary Packaging</w:t>
      </w:r>
    </w:p>
    <w:p w14:paraId="469C60CA" w14:textId="77777777" w:rsidR="00064449" w:rsidRDefault="00064449" w:rsidP="00064449">
      <w:pPr>
        <w:pStyle w:val="ColorfulList-Accent11"/>
        <w:tabs>
          <w:tab w:val="left" w:pos="426"/>
        </w:tabs>
        <w:spacing w:before="120" w:after="60"/>
        <w:ind w:left="426" w:hanging="426"/>
      </w:pPr>
      <w:r>
        <w:t xml:space="preserve">4.1 </w:t>
      </w:r>
      <w:r>
        <w:tab/>
        <w:t xml:space="preserve">A person appointed to an office listed in clause 2 of this Determination </w:t>
      </w:r>
      <w:r w:rsidRPr="00BF6FC8">
        <w:t xml:space="preserve">may elect to take </w:t>
      </w:r>
      <w:r>
        <w:t xml:space="preserve">their </w:t>
      </w:r>
      <w:r w:rsidRPr="00BF6FC8">
        <w:t xml:space="preserve">remuneration </w:t>
      </w:r>
      <w:r w:rsidRPr="00913E0C">
        <w:t>mentioned</w:t>
      </w:r>
      <w:r>
        <w:t xml:space="preserve"> </w:t>
      </w:r>
      <w:r w:rsidRPr="00BF6FC8">
        <w:t>as</w:t>
      </w:r>
      <w:r>
        <w:t>:</w:t>
      </w:r>
    </w:p>
    <w:p w14:paraId="7839EF09" w14:textId="77777777" w:rsidR="00064449" w:rsidRDefault="00064449" w:rsidP="00064449">
      <w:pPr>
        <w:numPr>
          <w:ilvl w:val="2"/>
          <w:numId w:val="4"/>
        </w:numPr>
        <w:tabs>
          <w:tab w:val="clear" w:pos="720"/>
        </w:tabs>
        <w:spacing w:before="120" w:after="60"/>
        <w:ind w:left="1134" w:hanging="436"/>
      </w:pPr>
      <w:r w:rsidRPr="00BF6FC8">
        <w:t>salary</w:t>
      </w:r>
      <w:r>
        <w:t>;</w:t>
      </w:r>
      <w:r w:rsidRPr="00BF6FC8">
        <w:t xml:space="preserve"> or </w:t>
      </w:r>
    </w:p>
    <w:p w14:paraId="61941B50" w14:textId="77777777" w:rsidR="00064449" w:rsidRPr="00BF6FC8" w:rsidRDefault="00064449" w:rsidP="00064449">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9E8AD66" w14:textId="77777777" w:rsidR="00064449" w:rsidRDefault="00064449" w:rsidP="00064449">
      <w:pPr>
        <w:pStyle w:val="ColorfulList-Accent11"/>
        <w:tabs>
          <w:tab w:val="left" w:pos="426"/>
        </w:tabs>
        <w:spacing w:before="120" w:after="60"/>
        <w:ind w:left="567" w:hanging="567"/>
      </w:pPr>
      <w:r>
        <w:t xml:space="preserve">4.2 </w:t>
      </w:r>
      <w:r>
        <w:tab/>
      </w:r>
      <w:r w:rsidRPr="00EA56E3">
        <w:rPr>
          <w:szCs w:val="24"/>
        </w:rPr>
        <w:t>Salary</w:t>
      </w:r>
      <w:r>
        <w:t xml:space="preserve"> packaging must</w:t>
      </w:r>
      <w:r w:rsidRPr="00BF6FC8">
        <w:t xml:space="preserve"> be</w:t>
      </w:r>
      <w:r>
        <w:t xml:space="preserve"> </w:t>
      </w:r>
      <w:r w:rsidRPr="00BF6FC8">
        <w:t>consistent with</w:t>
      </w:r>
      <w:r>
        <w:t>:</w:t>
      </w:r>
    </w:p>
    <w:p w14:paraId="3E50D3A8" w14:textId="77777777" w:rsidR="00064449" w:rsidRDefault="00064449" w:rsidP="00064449">
      <w:pPr>
        <w:numPr>
          <w:ilvl w:val="2"/>
          <w:numId w:val="4"/>
        </w:numPr>
        <w:tabs>
          <w:tab w:val="clear" w:pos="720"/>
        </w:tabs>
        <w:spacing w:before="120" w:after="60"/>
        <w:ind w:left="1134" w:hanging="436"/>
      </w:pPr>
      <w:r w:rsidRPr="00BF6FC8">
        <w:t>taxation laws and guidelines issued by</w:t>
      </w:r>
      <w:r>
        <w:t xml:space="preserve"> the Australian Taxation Office; and</w:t>
      </w:r>
    </w:p>
    <w:p w14:paraId="3DD4B750" w14:textId="77777777" w:rsidR="00064449" w:rsidRPr="00AB10F3" w:rsidRDefault="00064449" w:rsidP="00064449">
      <w:pPr>
        <w:numPr>
          <w:ilvl w:val="2"/>
          <w:numId w:val="4"/>
        </w:numPr>
        <w:tabs>
          <w:tab w:val="clear" w:pos="720"/>
        </w:tabs>
        <w:spacing w:before="120" w:after="60"/>
        <w:ind w:left="1134" w:hanging="436"/>
      </w:pPr>
      <w:r w:rsidRPr="00AB10F3">
        <w:t xml:space="preserve">any salary packaging policy and/or procedures issued for the ACT Public Service, with up to 100% of the remuneration able to be taken as benefits and related costs such as fringe benefits tax. </w:t>
      </w:r>
    </w:p>
    <w:p w14:paraId="24894564" w14:textId="77777777" w:rsidR="00064449" w:rsidRPr="00AB10F3" w:rsidRDefault="00064449" w:rsidP="00064449">
      <w:pPr>
        <w:pStyle w:val="ColorfulList-Accent11"/>
        <w:tabs>
          <w:tab w:val="left" w:pos="426"/>
        </w:tabs>
        <w:spacing w:before="120" w:after="60"/>
        <w:ind w:left="426" w:hanging="426"/>
      </w:pPr>
      <w:r w:rsidRPr="00AB10F3">
        <w:lastRenderedPageBreak/>
        <w:t xml:space="preserve">4.3 </w:t>
      </w:r>
      <w:r w:rsidRPr="00AB10F3">
        <w:tab/>
        <w:t xml:space="preserve">Salary </w:t>
      </w:r>
      <w:r w:rsidRPr="00AB10F3">
        <w:rPr>
          <w:szCs w:val="24"/>
        </w:rPr>
        <w:t>packaging</w:t>
      </w:r>
      <w:r w:rsidRPr="00AB10F3">
        <w:t xml:space="preserve"> must be administered without additional cost to the employer and any fringe benefits tax associated with the provision of a benefit must be included in the salary package.</w:t>
      </w:r>
    </w:p>
    <w:p w14:paraId="4137D230" w14:textId="77777777" w:rsidR="00064449" w:rsidRPr="00AB10F3" w:rsidRDefault="00064449" w:rsidP="00064449">
      <w:pPr>
        <w:pStyle w:val="ColorfulList-Accent11"/>
        <w:tabs>
          <w:tab w:val="left" w:pos="426"/>
        </w:tabs>
        <w:spacing w:before="120" w:after="60"/>
        <w:ind w:left="426" w:hanging="426"/>
      </w:pPr>
      <w:r w:rsidRPr="00AB10F3">
        <w:t xml:space="preserve">4.4 </w:t>
      </w:r>
      <w:r w:rsidRPr="00AB10F3">
        <w:tab/>
        <w:t>Salary for superannuation purposes is not affected by salary packaging.</w:t>
      </w:r>
    </w:p>
    <w:p w14:paraId="15875282" w14:textId="77777777" w:rsidR="00064449" w:rsidRPr="00AB10F3" w:rsidRDefault="00064449" w:rsidP="00064449">
      <w:pPr>
        <w:pStyle w:val="Heading4"/>
        <w:pBdr>
          <w:right w:val="none" w:sz="0" w:space="0" w:color="auto"/>
        </w:pBdr>
        <w:spacing w:before="240" w:after="60"/>
        <w:ind w:hanging="743"/>
      </w:pPr>
      <w:r w:rsidRPr="00AB10F3">
        <w:t>5. Other entitlements</w:t>
      </w:r>
    </w:p>
    <w:p w14:paraId="0374FB41" w14:textId="4F16664E" w:rsidR="00064449" w:rsidRPr="00AB10F3" w:rsidRDefault="00064449" w:rsidP="00064449">
      <w:pPr>
        <w:pStyle w:val="ColorfulList-Accent11"/>
        <w:tabs>
          <w:tab w:val="left" w:pos="426"/>
        </w:tabs>
        <w:spacing w:before="120" w:after="60"/>
        <w:ind w:left="426" w:hanging="426"/>
      </w:pPr>
      <w:r w:rsidRPr="00AB10F3">
        <w:t xml:space="preserve">5.1 </w:t>
      </w:r>
      <w:r w:rsidRPr="00AB10F3">
        <w:tab/>
        <w:t xml:space="preserve">Other entitlements such as vehicle, parking, official travel and leave arrangements are outlined in the </w:t>
      </w:r>
      <w:r w:rsidR="00607A8B" w:rsidRPr="00AB10F3">
        <w:rPr>
          <w:i/>
          <w:iCs/>
        </w:rPr>
        <w:t>Magistrates Court (Conditions of Appointment) Decision 2019</w:t>
      </w:r>
      <w:r w:rsidRPr="00AB10F3">
        <w:t xml:space="preserve">, </w:t>
      </w:r>
      <w:r w:rsidR="0000166B" w:rsidRPr="00AB10F3">
        <w:br/>
      </w:r>
      <w:r w:rsidR="00607A8B" w:rsidRPr="00AB10F3">
        <w:t>NI2019-262</w:t>
      </w:r>
      <w:r w:rsidR="00800C7A" w:rsidRPr="00AB10F3">
        <w:t>, or its replacement</w:t>
      </w:r>
      <w:r w:rsidRPr="00AB10F3">
        <w:t>.</w:t>
      </w:r>
    </w:p>
    <w:p w14:paraId="39D79EAB" w14:textId="77777777" w:rsidR="00064449" w:rsidRPr="00AB10F3" w:rsidRDefault="00064449" w:rsidP="00064449">
      <w:pPr>
        <w:pStyle w:val="Heading4"/>
        <w:pBdr>
          <w:right w:val="none" w:sz="0" w:space="0" w:color="auto"/>
        </w:pBdr>
        <w:spacing w:before="240" w:after="60"/>
        <w:ind w:hanging="743"/>
      </w:pPr>
      <w:r w:rsidRPr="00AB10F3">
        <w:t>6. Employer’s superannuation contribution</w:t>
      </w:r>
    </w:p>
    <w:p w14:paraId="1FEEC67D" w14:textId="13A79046" w:rsidR="00064449" w:rsidRPr="00AB10F3" w:rsidRDefault="00064449" w:rsidP="00064449">
      <w:pPr>
        <w:pStyle w:val="ColorfulList-Accent11"/>
        <w:tabs>
          <w:tab w:val="left" w:pos="426"/>
        </w:tabs>
        <w:spacing w:before="120" w:after="60"/>
        <w:ind w:left="426" w:hanging="426"/>
      </w:pPr>
      <w:r w:rsidRPr="00AB10F3">
        <w:t xml:space="preserve">6.1 </w:t>
      </w:r>
      <w:r w:rsidRPr="00AB10F3">
        <w:tab/>
        <w:t xml:space="preserve">A person, appointed to an office </w:t>
      </w:r>
      <w:r w:rsidR="00607A8B" w:rsidRPr="00AB10F3">
        <w:t xml:space="preserve">mentioned </w:t>
      </w:r>
      <w:r w:rsidRPr="00AB10F3">
        <w:t>in clause 2 of this Determination, is only eligible for the employer’s superannuation contribution in this determination if their superannuation entitlements are not provided for elsewhere.</w:t>
      </w:r>
    </w:p>
    <w:p w14:paraId="26415E03" w14:textId="3A668663" w:rsidR="00064449" w:rsidRPr="00AB10F3" w:rsidRDefault="00064449" w:rsidP="00064449">
      <w:pPr>
        <w:pStyle w:val="ColorfulList-Accent11"/>
        <w:tabs>
          <w:tab w:val="left" w:pos="426"/>
        </w:tabs>
        <w:spacing w:before="120" w:after="60"/>
        <w:ind w:left="426" w:hanging="426"/>
      </w:pPr>
      <w:r w:rsidRPr="00AB10F3">
        <w:t xml:space="preserve">6.2 </w:t>
      </w:r>
      <w:r w:rsidRPr="00AB10F3">
        <w:tab/>
        <w:t xml:space="preserve">For a person, appointed to an office </w:t>
      </w:r>
      <w:r w:rsidR="00607A8B" w:rsidRPr="00AB10F3">
        <w:t xml:space="preserve">mentioned </w:t>
      </w:r>
      <w:r w:rsidRPr="00AB10F3">
        <w:t>in clause 2 of this Determination, who is a member of the Commonwealth Superannuation Scheme (CSS) or Public Sector Superannuation (PSS) Scheme:</w:t>
      </w:r>
    </w:p>
    <w:p w14:paraId="34C06033" w14:textId="77777777" w:rsidR="00064449" w:rsidRPr="00AB10F3" w:rsidRDefault="00064449" w:rsidP="00064449">
      <w:pPr>
        <w:pStyle w:val="ColorfulList-Accent11"/>
        <w:numPr>
          <w:ilvl w:val="0"/>
          <w:numId w:val="10"/>
        </w:numPr>
        <w:spacing w:before="120" w:after="60"/>
      </w:pPr>
      <w:r w:rsidRPr="00AB10F3">
        <w:t>the person’s annual rate of remuneration for the purposes of the scheme is the base remuneration as provided in clause 2 of this Determination;</w:t>
      </w:r>
    </w:p>
    <w:p w14:paraId="53374677" w14:textId="77777777" w:rsidR="00064449" w:rsidRPr="00AB10F3" w:rsidRDefault="00064449" w:rsidP="00064449">
      <w:pPr>
        <w:pStyle w:val="ColorfulList-Accent11"/>
        <w:numPr>
          <w:ilvl w:val="0"/>
          <w:numId w:val="10"/>
        </w:numPr>
        <w:spacing w:before="120" w:after="60"/>
      </w:pPr>
      <w:r w:rsidRPr="00AB10F3">
        <w:t>the value attributed to the employer’s superannuation contribution is taken to be a notional 16% of the person’s base remuneration.</w:t>
      </w:r>
    </w:p>
    <w:p w14:paraId="0A971714" w14:textId="165FFD4C" w:rsidR="00064449" w:rsidRPr="00AB10F3" w:rsidRDefault="00064449" w:rsidP="00064449">
      <w:pPr>
        <w:pStyle w:val="ColorfulList-Accent11"/>
        <w:tabs>
          <w:tab w:val="left" w:pos="426"/>
        </w:tabs>
        <w:spacing w:before="120" w:after="60"/>
        <w:ind w:left="426" w:hanging="426"/>
      </w:pPr>
      <w:r w:rsidRPr="00AB10F3">
        <w:t xml:space="preserve">6.3 </w:t>
      </w:r>
      <w:r w:rsidRPr="00AB10F3">
        <w:tab/>
        <w:t xml:space="preserve">For a person, appointed to an office </w:t>
      </w:r>
      <w:r w:rsidR="00607A8B" w:rsidRPr="00AB10F3">
        <w:t xml:space="preserve">mentioned </w:t>
      </w:r>
      <w:r w:rsidRPr="00AB10F3">
        <w:t>in clause 2 of this Determination, who is not currently a member of the CSS or PSS but was a member of the PSS Accumulation Plan (</w:t>
      </w:r>
      <w:proofErr w:type="spellStart"/>
      <w:r w:rsidRPr="00AB10F3">
        <w:t>PSSap</w:t>
      </w:r>
      <w:proofErr w:type="spellEnd"/>
      <w:r w:rsidRPr="00AB10F3">
        <w:t>) until it closed to the Territory on 30 June 2006, and has maintained continuous employment with the Territory:</w:t>
      </w:r>
    </w:p>
    <w:p w14:paraId="615D178E" w14:textId="77777777" w:rsidR="00064449" w:rsidRPr="00AB10F3" w:rsidRDefault="00064449" w:rsidP="00064449">
      <w:pPr>
        <w:pStyle w:val="ColorfulList-Accent11"/>
        <w:numPr>
          <w:ilvl w:val="0"/>
          <w:numId w:val="11"/>
        </w:numPr>
        <w:spacing w:before="120" w:after="60"/>
      </w:pPr>
      <w:r w:rsidRPr="00AB10F3">
        <w:t>the value of the employer’s superannuation contribution is a notional 16% of the base remuneration as provided in clause 2 of this Determination; and</w:t>
      </w:r>
    </w:p>
    <w:p w14:paraId="4B5D92C1" w14:textId="77777777" w:rsidR="00064449" w:rsidRPr="00AB10F3" w:rsidRDefault="00064449" w:rsidP="00064449">
      <w:pPr>
        <w:pStyle w:val="ColorfulList-Accent11"/>
        <w:numPr>
          <w:ilvl w:val="0"/>
          <w:numId w:val="11"/>
        </w:numPr>
        <w:spacing w:before="120" w:after="60"/>
      </w:pPr>
      <w:r w:rsidRPr="00AB10F3">
        <w:t>the employer will contribute that amount to an agreed superannuation fund nominated by the person appointed to an office in clause 2 of this Determination.</w:t>
      </w:r>
    </w:p>
    <w:p w14:paraId="2BF7845D" w14:textId="38F11752" w:rsidR="00E05A36" w:rsidRDefault="00064449" w:rsidP="00E05A36">
      <w:pPr>
        <w:pStyle w:val="ColorfulList-Accent11"/>
        <w:tabs>
          <w:tab w:val="left" w:pos="426"/>
        </w:tabs>
        <w:spacing w:before="120" w:after="60"/>
        <w:ind w:left="426" w:hanging="426"/>
      </w:pPr>
      <w:r w:rsidRPr="00AB10F3">
        <w:t xml:space="preserve">6.4 </w:t>
      </w:r>
      <w:r w:rsidRPr="00AB10F3">
        <w:tab/>
        <w:t xml:space="preserve">For a person, appointed to an office </w:t>
      </w:r>
      <w:r w:rsidR="00607A8B" w:rsidRPr="00AB10F3">
        <w:t xml:space="preserve">mentioned </w:t>
      </w:r>
      <w:r w:rsidRPr="00AB10F3">
        <w:t xml:space="preserve">in clause 2 of this Determination, who is a member of any other superannuation fund, the employer’s superannuation contribution is to be made at a rate </w:t>
      </w:r>
      <w:r w:rsidR="00097F62">
        <w:t>equivalent to</w:t>
      </w:r>
      <w:r w:rsidRPr="00AB10F3">
        <w:t xml:space="preserve"> the Employer Superannuation Guarantee Charge Percentage as provided by the </w:t>
      </w:r>
      <w:r w:rsidRPr="00AB10F3">
        <w:rPr>
          <w:i/>
        </w:rPr>
        <w:t>Superannuation Guarantee (Administration) Act 1992</w:t>
      </w:r>
      <w:r w:rsidR="00E05A36" w:rsidRPr="00AB10F3">
        <w:t>.</w:t>
      </w:r>
    </w:p>
    <w:p w14:paraId="519D9C35" w14:textId="76A7F97F" w:rsidR="00E05A36" w:rsidRPr="00910E13" w:rsidRDefault="00E05A36" w:rsidP="00E05A36">
      <w:pPr>
        <w:pStyle w:val="ColorfulList-Accent11"/>
        <w:tabs>
          <w:tab w:val="left" w:pos="426"/>
        </w:tabs>
        <w:spacing w:before="120" w:after="60"/>
        <w:ind w:left="426"/>
        <w:rPr>
          <w:color w:val="000000" w:themeColor="text1"/>
          <w:sz w:val="20"/>
        </w:rPr>
      </w:pPr>
      <w:r w:rsidRPr="00910E13">
        <w:rPr>
          <w:color w:val="000000" w:themeColor="text1"/>
          <w:sz w:val="20"/>
        </w:rPr>
        <w:t>Note: at the commencement of this Determination, the Employer Superannuation Guarantee Charge Percentage is 10</w:t>
      </w:r>
      <w:r w:rsidR="00CE5323">
        <w:rPr>
          <w:color w:val="000000" w:themeColor="text1"/>
          <w:sz w:val="20"/>
        </w:rPr>
        <w:t>.5</w:t>
      </w:r>
      <w:r w:rsidRPr="00910E13">
        <w:rPr>
          <w:color w:val="000000" w:themeColor="text1"/>
          <w:sz w:val="20"/>
        </w:rPr>
        <w:t>% and increases to 1</w:t>
      </w:r>
      <w:r w:rsidR="00CE5323">
        <w:rPr>
          <w:color w:val="000000" w:themeColor="text1"/>
          <w:sz w:val="20"/>
        </w:rPr>
        <w:t>1</w:t>
      </w:r>
      <w:r w:rsidRPr="00910E13">
        <w:rPr>
          <w:color w:val="000000" w:themeColor="text1"/>
          <w:sz w:val="20"/>
        </w:rPr>
        <w:t>% on 1 July 202</w:t>
      </w:r>
      <w:r w:rsidR="00CE5323">
        <w:rPr>
          <w:color w:val="000000" w:themeColor="text1"/>
          <w:sz w:val="20"/>
        </w:rPr>
        <w:t>3</w:t>
      </w:r>
      <w:r w:rsidRPr="00910E13">
        <w:rPr>
          <w:color w:val="000000" w:themeColor="text1"/>
          <w:sz w:val="20"/>
        </w:rPr>
        <w:t>.</w:t>
      </w:r>
    </w:p>
    <w:p w14:paraId="5FD3CCBB" w14:textId="4D5AB5A6" w:rsidR="00097F62" w:rsidRDefault="00097F62" w:rsidP="00064449">
      <w:pPr>
        <w:pStyle w:val="ColorfulList-Accent11"/>
        <w:tabs>
          <w:tab w:val="left" w:pos="426"/>
        </w:tabs>
        <w:spacing w:before="120" w:after="60"/>
        <w:ind w:left="426" w:hanging="426"/>
      </w:pPr>
    </w:p>
    <w:p w14:paraId="106864C2" w14:textId="77777777" w:rsidR="00097F62" w:rsidRDefault="00097F62">
      <w:r>
        <w:br w:type="page"/>
      </w:r>
    </w:p>
    <w:p w14:paraId="13AF86BC" w14:textId="77777777" w:rsidR="00064449" w:rsidRPr="00AB10F3" w:rsidRDefault="00064449" w:rsidP="00064449">
      <w:pPr>
        <w:pStyle w:val="ColorfulList-Accent11"/>
        <w:tabs>
          <w:tab w:val="left" w:pos="426"/>
        </w:tabs>
        <w:spacing w:before="120" w:after="60"/>
        <w:ind w:left="426" w:hanging="426"/>
      </w:pPr>
    </w:p>
    <w:p w14:paraId="67E6C311" w14:textId="08E66369" w:rsidR="007C17E6" w:rsidRPr="00B204E3" w:rsidRDefault="0080688A" w:rsidP="00CE5323">
      <w:pPr>
        <w:pStyle w:val="ColorfulList-Accent11"/>
        <w:tabs>
          <w:tab w:val="left" w:pos="426"/>
        </w:tabs>
        <w:spacing w:before="120" w:after="60"/>
        <w:ind w:left="426" w:hanging="426"/>
        <w:rPr>
          <w:color w:val="000000" w:themeColor="text1"/>
        </w:rPr>
      </w:pPr>
      <w:r w:rsidRPr="00AB10F3">
        <w:t xml:space="preserve">6.5 </w:t>
      </w:r>
      <w:r w:rsidR="0000166B" w:rsidRPr="00AB10F3">
        <w:t xml:space="preserve">The employer provides an additional employer superannuation contribution. </w:t>
      </w:r>
      <w:r w:rsidR="00FA6B99" w:rsidRPr="00AB10F3">
        <w:t xml:space="preserve">The </w:t>
      </w:r>
      <w:r w:rsidR="0000166B" w:rsidRPr="00AB10F3">
        <w:t xml:space="preserve">additional </w:t>
      </w:r>
      <w:r w:rsidR="00FA6B99" w:rsidRPr="00AB10F3">
        <w:t xml:space="preserve">employer superannuation contribution </w:t>
      </w:r>
      <w:r w:rsidR="0000166B" w:rsidRPr="00AB10F3">
        <w:t>is</w:t>
      </w:r>
      <w:r w:rsidR="00FA6B99" w:rsidRPr="00AB10F3">
        <w:t xml:space="preserve"> </w:t>
      </w:r>
      <w:r w:rsidR="000B140F" w:rsidRPr="00AB10F3">
        <w:t xml:space="preserve">the same rate </w:t>
      </w:r>
      <w:r w:rsidR="00282BE5" w:rsidRPr="00AB10F3">
        <w:t xml:space="preserve">provided under </w:t>
      </w:r>
      <w:r w:rsidR="003A430C">
        <w:t>clause</w:t>
      </w:r>
      <w:r w:rsidR="003A430C" w:rsidRPr="00AB10F3">
        <w:t xml:space="preserve"> </w:t>
      </w:r>
      <w:r w:rsidR="00282BE5" w:rsidRPr="00AB10F3">
        <w:t xml:space="preserve">D7 </w:t>
      </w:r>
      <w:r w:rsidR="0058763E">
        <w:t xml:space="preserve">in </w:t>
      </w:r>
      <w:r w:rsidR="0099079E" w:rsidRPr="00B204E3">
        <w:rPr>
          <w:color w:val="000000" w:themeColor="text1"/>
        </w:rPr>
        <w:t xml:space="preserve">the </w:t>
      </w:r>
      <w:r w:rsidR="0099079E" w:rsidRPr="00B204E3">
        <w:rPr>
          <w:i/>
          <w:color w:val="000000" w:themeColor="text1"/>
        </w:rPr>
        <w:t>ACT Public Sector Administrative and Related Classifications Enterprise Agreement 2021-2022</w:t>
      </w:r>
      <w:r w:rsidR="0099079E" w:rsidRPr="00B204E3">
        <w:rPr>
          <w:color w:val="000000" w:themeColor="text1"/>
        </w:rPr>
        <w:t xml:space="preserve"> </w:t>
      </w:r>
      <w:r w:rsidR="00CE5323">
        <w:rPr>
          <w:color w:val="000000" w:themeColor="text1"/>
        </w:rPr>
        <w:t>or its replacement</w:t>
      </w:r>
      <w:r w:rsidR="0099079E" w:rsidRPr="00B204E3">
        <w:rPr>
          <w:color w:val="000000" w:themeColor="text1"/>
        </w:rPr>
        <w:t>.</w:t>
      </w:r>
    </w:p>
    <w:p w14:paraId="58E22E27" w14:textId="28DA179A" w:rsidR="00064449" w:rsidRPr="00910E13" w:rsidRDefault="00064449" w:rsidP="00064449">
      <w:pPr>
        <w:pStyle w:val="ColorfulList-Accent11"/>
        <w:tabs>
          <w:tab w:val="left" w:pos="426"/>
        </w:tabs>
        <w:spacing w:before="120" w:after="60"/>
        <w:ind w:left="426" w:hanging="426"/>
        <w:rPr>
          <w:color w:val="000000" w:themeColor="text1"/>
        </w:rPr>
      </w:pPr>
      <w:r w:rsidRPr="00910E13">
        <w:rPr>
          <w:color w:val="000000" w:themeColor="text1"/>
        </w:rPr>
        <w:t xml:space="preserve">6.6 </w:t>
      </w:r>
      <w:r w:rsidRPr="00910E13">
        <w:rPr>
          <w:color w:val="000000" w:themeColor="text1"/>
        </w:rPr>
        <w:tab/>
        <w:t xml:space="preserve">In respect of a person appointed to an office </w:t>
      </w:r>
      <w:r w:rsidR="00B1346A" w:rsidRPr="00910E13">
        <w:rPr>
          <w:color w:val="000000" w:themeColor="text1"/>
        </w:rPr>
        <w:t xml:space="preserve">mentioned </w:t>
      </w:r>
      <w:r w:rsidRPr="00910E13">
        <w:rPr>
          <w:color w:val="000000" w:themeColor="text1"/>
        </w:rPr>
        <w:t xml:space="preserve">in clause 2 of this Determination, who </w:t>
      </w:r>
      <w:r w:rsidR="00CE1A2E" w:rsidRPr="00910E13">
        <w:rPr>
          <w:color w:val="000000" w:themeColor="text1"/>
        </w:rPr>
        <w:t>is</w:t>
      </w:r>
      <w:r w:rsidRPr="00910E13">
        <w:rPr>
          <w:color w:val="000000" w:themeColor="text1"/>
        </w:rPr>
        <w:t xml:space="preserve"> not </w:t>
      </w:r>
      <w:r w:rsidR="00CE1A2E" w:rsidRPr="00910E13">
        <w:rPr>
          <w:color w:val="000000" w:themeColor="text1"/>
        </w:rPr>
        <w:t xml:space="preserve">a </w:t>
      </w:r>
      <w:r w:rsidRPr="00910E13">
        <w:rPr>
          <w:color w:val="000000" w:themeColor="text1"/>
        </w:rPr>
        <w:t xml:space="preserve">CSS or PSS member or appointed to or engaged by the Territory before 30 June 2006 and </w:t>
      </w:r>
      <w:r w:rsidR="00CE1A2E" w:rsidRPr="00910E13">
        <w:rPr>
          <w:color w:val="000000" w:themeColor="text1"/>
        </w:rPr>
        <w:t xml:space="preserve">has </w:t>
      </w:r>
      <w:r w:rsidRPr="00910E13">
        <w:rPr>
          <w:color w:val="000000" w:themeColor="text1"/>
        </w:rPr>
        <w:t>maintained continuous employment with the Territory:</w:t>
      </w:r>
    </w:p>
    <w:p w14:paraId="781172A5" w14:textId="258E9126" w:rsidR="00064449" w:rsidRPr="00910E13" w:rsidRDefault="0099079E" w:rsidP="00064449">
      <w:pPr>
        <w:pStyle w:val="ColorfulList-Accent11"/>
        <w:numPr>
          <w:ilvl w:val="0"/>
          <w:numId w:val="12"/>
        </w:numPr>
        <w:spacing w:before="120" w:after="60"/>
        <w:rPr>
          <w:color w:val="000000" w:themeColor="text1"/>
        </w:rPr>
      </w:pPr>
      <w:r w:rsidRPr="00910E13">
        <w:rPr>
          <w:color w:val="000000" w:themeColor="text1"/>
        </w:rPr>
        <w:t xml:space="preserve">for each pay period </w:t>
      </w:r>
      <w:r w:rsidR="00647235">
        <w:rPr>
          <w:color w:val="000000" w:themeColor="text1"/>
        </w:rPr>
        <w:t xml:space="preserve">in which </w:t>
      </w:r>
      <w:r w:rsidR="00064449" w:rsidRPr="00910E13">
        <w:rPr>
          <w:color w:val="000000" w:themeColor="text1"/>
        </w:rPr>
        <w:t xml:space="preserve">the person contributes 3% or more </w:t>
      </w:r>
      <w:bookmarkStart w:id="6" w:name="_Hlk88570147"/>
      <w:r w:rsidR="00064449" w:rsidRPr="00910E13">
        <w:rPr>
          <w:color w:val="000000" w:themeColor="text1"/>
        </w:rPr>
        <w:t>of their base remuneration t</w:t>
      </w:r>
      <w:bookmarkEnd w:id="6"/>
      <w:r w:rsidR="00064449" w:rsidRPr="00910E13">
        <w:rPr>
          <w:color w:val="000000" w:themeColor="text1"/>
        </w:rPr>
        <w:t xml:space="preserve">o </w:t>
      </w:r>
      <w:r w:rsidRPr="00910E13">
        <w:rPr>
          <w:color w:val="000000" w:themeColor="text1"/>
        </w:rPr>
        <w:t xml:space="preserve">their nominated </w:t>
      </w:r>
      <w:r w:rsidR="00064449" w:rsidRPr="00910E13">
        <w:rPr>
          <w:color w:val="000000" w:themeColor="text1"/>
        </w:rPr>
        <w:t>superannuation fund in the form of employee contributions</w:t>
      </w:r>
      <w:r w:rsidRPr="00910E13">
        <w:rPr>
          <w:color w:val="000000" w:themeColor="text1"/>
        </w:rPr>
        <w:t xml:space="preserve"> (either in pre or post tax dollars)</w:t>
      </w:r>
      <w:r w:rsidR="00064449" w:rsidRPr="00910E13">
        <w:rPr>
          <w:color w:val="000000" w:themeColor="text1"/>
        </w:rPr>
        <w:t xml:space="preserve">, the Territory will contribute an additional 1% employer superannuation contribution </w:t>
      </w:r>
      <w:r w:rsidRPr="00910E13">
        <w:rPr>
          <w:color w:val="000000" w:themeColor="text1"/>
        </w:rPr>
        <w:t xml:space="preserve">pro-rata per pay </w:t>
      </w:r>
      <w:r w:rsidR="00064449" w:rsidRPr="00910E13">
        <w:rPr>
          <w:color w:val="000000" w:themeColor="text1"/>
        </w:rPr>
        <w:t xml:space="preserve">above the </w:t>
      </w:r>
      <w:r w:rsidR="00C5443C" w:rsidRPr="00910E13">
        <w:rPr>
          <w:color w:val="000000" w:themeColor="text1"/>
        </w:rPr>
        <w:t xml:space="preserve">entitlement </w:t>
      </w:r>
      <w:r w:rsidR="00064449" w:rsidRPr="00910E13">
        <w:rPr>
          <w:color w:val="000000" w:themeColor="text1"/>
        </w:rPr>
        <w:t>in clause 6.5</w:t>
      </w:r>
      <w:r w:rsidR="00C5443C" w:rsidRPr="00910E13">
        <w:rPr>
          <w:color w:val="000000" w:themeColor="text1"/>
        </w:rPr>
        <w:t>, based on the person’s gross fortnightly OTE (or other methods where prescribed by the nominated superannuation fund rules)</w:t>
      </w:r>
      <w:r w:rsidR="00064449" w:rsidRPr="00910E13">
        <w:rPr>
          <w:color w:val="000000" w:themeColor="text1"/>
        </w:rPr>
        <w:t>.</w:t>
      </w:r>
    </w:p>
    <w:p w14:paraId="1DABF3E1" w14:textId="58D4FE8E" w:rsidR="0088469B" w:rsidRPr="00910E13" w:rsidRDefault="0088469B" w:rsidP="0088469B">
      <w:pPr>
        <w:pStyle w:val="ColorfulList-Accent11"/>
        <w:tabs>
          <w:tab w:val="left" w:pos="426"/>
        </w:tabs>
        <w:spacing w:before="120" w:after="60"/>
        <w:ind w:left="426" w:hanging="426"/>
        <w:rPr>
          <w:color w:val="000000" w:themeColor="text1"/>
        </w:rPr>
      </w:pPr>
      <w:r w:rsidRPr="00910E13">
        <w:rPr>
          <w:color w:val="000000" w:themeColor="text1"/>
        </w:rPr>
        <w:t xml:space="preserve">6.7 </w:t>
      </w:r>
      <w:r w:rsidRPr="00910E13">
        <w:rPr>
          <w:color w:val="000000" w:themeColor="text1"/>
        </w:rPr>
        <w:tab/>
        <w:t xml:space="preserve">If the legislated minimum Superannuation Guarantee rate </w:t>
      </w:r>
      <w:r w:rsidR="00B57A5B" w:rsidRPr="00910E13">
        <w:rPr>
          <w:color w:val="000000" w:themeColor="text1"/>
        </w:rPr>
        <w:t xml:space="preserve">mentioned </w:t>
      </w:r>
      <w:r w:rsidRPr="00910E13">
        <w:rPr>
          <w:color w:val="000000" w:themeColor="text1"/>
        </w:rPr>
        <w:t>in clause 6.4 of this Determination is increased, it will be absorbed by the additional employer contribution provided in clause 6.5, but will not affect the entitlement in clause 6.6.</w:t>
      </w:r>
    </w:p>
    <w:p w14:paraId="50681409" w14:textId="6BC967CE" w:rsidR="00064449" w:rsidRPr="00AB10F3" w:rsidRDefault="00064449" w:rsidP="00064449">
      <w:pPr>
        <w:pStyle w:val="ColorfulList-Accent11"/>
        <w:tabs>
          <w:tab w:val="left" w:pos="426"/>
        </w:tabs>
        <w:spacing w:before="120" w:after="60"/>
        <w:ind w:left="426" w:hanging="426"/>
      </w:pPr>
      <w:r w:rsidRPr="00AB10F3">
        <w:t>6.</w:t>
      </w:r>
      <w:r w:rsidR="0088469B">
        <w:t>8</w:t>
      </w:r>
      <w:r w:rsidRPr="00AB10F3">
        <w:t xml:space="preserve"> </w:t>
      </w:r>
      <w:r w:rsidRPr="00AB10F3">
        <w:tab/>
        <w:t xml:space="preserve">The value of the employer’s superannuation contribution must not be paid in cash to the person appointed to an office </w:t>
      </w:r>
      <w:r w:rsidR="00B1346A" w:rsidRPr="00AB10F3">
        <w:t xml:space="preserve">mentioned </w:t>
      </w:r>
      <w:r w:rsidRPr="00AB10F3">
        <w:t>in clause 2 of this Determination.</w:t>
      </w:r>
    </w:p>
    <w:bookmarkEnd w:id="0"/>
    <w:p w14:paraId="43D56CEB" w14:textId="77777777" w:rsidR="00064449" w:rsidRPr="00AB10F3" w:rsidRDefault="00064449" w:rsidP="00064449">
      <w:pPr>
        <w:pStyle w:val="Heading2"/>
        <w:spacing w:before="240" w:after="60"/>
      </w:pPr>
      <w:r w:rsidRPr="00AB10F3">
        <w:t>7. Definitions</w:t>
      </w:r>
    </w:p>
    <w:p w14:paraId="6DC0506E" w14:textId="77777777" w:rsidR="00064449" w:rsidRPr="00AB10F3" w:rsidRDefault="00064449" w:rsidP="00064449">
      <w:pPr>
        <w:tabs>
          <w:tab w:val="left" w:pos="426"/>
        </w:tabs>
        <w:spacing w:before="120" w:after="60"/>
      </w:pPr>
      <w:r w:rsidRPr="00AB10F3">
        <w:t xml:space="preserve">7.1 </w:t>
      </w:r>
      <w:r w:rsidRPr="00AB10F3">
        <w:tab/>
        <w:t>In this Determination:</w:t>
      </w:r>
    </w:p>
    <w:p w14:paraId="05DA7CBB" w14:textId="77777777" w:rsidR="00064449" w:rsidRPr="00AB10F3" w:rsidRDefault="00064449" w:rsidP="00064449">
      <w:pPr>
        <w:spacing w:before="120" w:after="60"/>
        <w:ind w:left="709"/>
        <w:jc w:val="both"/>
      </w:pPr>
      <w:r w:rsidRPr="00AB10F3">
        <w:rPr>
          <w:b/>
          <w:bCs/>
          <w:i/>
          <w:iCs/>
        </w:rPr>
        <w:t>agreed superannuation fund</w:t>
      </w:r>
      <w:r w:rsidRPr="00AB10F3">
        <w:t xml:space="preserve"> means a fund complying with the requirements of:</w:t>
      </w:r>
    </w:p>
    <w:p w14:paraId="29EFD3A6" w14:textId="77777777" w:rsidR="00064449" w:rsidRPr="00AB10F3" w:rsidRDefault="00064449" w:rsidP="00064449">
      <w:pPr>
        <w:pStyle w:val="ColorfulList-Accent11"/>
        <w:numPr>
          <w:ilvl w:val="0"/>
          <w:numId w:val="13"/>
        </w:numPr>
        <w:spacing w:before="120" w:after="60"/>
        <w:contextualSpacing/>
        <w:jc w:val="both"/>
      </w:pPr>
      <w:r w:rsidRPr="00AB10F3">
        <w:t xml:space="preserve">the </w:t>
      </w:r>
      <w:r w:rsidRPr="00AB10F3">
        <w:rPr>
          <w:i/>
        </w:rPr>
        <w:t>Income Tax Assessment Act 1936</w:t>
      </w:r>
      <w:r w:rsidRPr="00AB10F3">
        <w:t xml:space="preserve"> (</w:t>
      </w:r>
      <w:proofErr w:type="spellStart"/>
      <w:r w:rsidRPr="00AB10F3">
        <w:t>Cth</w:t>
      </w:r>
      <w:proofErr w:type="spellEnd"/>
      <w:r w:rsidRPr="00AB10F3">
        <w:t>); and</w:t>
      </w:r>
    </w:p>
    <w:p w14:paraId="7097463E" w14:textId="77777777" w:rsidR="00064449" w:rsidRPr="00AB10F3" w:rsidRDefault="00064449" w:rsidP="00064449">
      <w:pPr>
        <w:pStyle w:val="ColorfulList-Accent11"/>
        <w:numPr>
          <w:ilvl w:val="0"/>
          <w:numId w:val="13"/>
        </w:numPr>
        <w:spacing w:before="120" w:after="60"/>
        <w:contextualSpacing/>
        <w:jc w:val="both"/>
      </w:pPr>
      <w:r w:rsidRPr="00AB10F3">
        <w:t xml:space="preserve">the </w:t>
      </w:r>
      <w:r w:rsidRPr="00AB10F3">
        <w:rPr>
          <w:i/>
        </w:rPr>
        <w:t>Superannuation Industry (Supervision) Act 1993</w:t>
      </w:r>
      <w:r w:rsidRPr="00AB10F3">
        <w:t xml:space="preserve"> (</w:t>
      </w:r>
      <w:proofErr w:type="spellStart"/>
      <w:r w:rsidRPr="00AB10F3">
        <w:t>Cth</w:t>
      </w:r>
      <w:proofErr w:type="spellEnd"/>
      <w:r w:rsidRPr="00AB10F3">
        <w:t>).</w:t>
      </w:r>
    </w:p>
    <w:p w14:paraId="766EA88A" w14:textId="77777777" w:rsidR="00064449" w:rsidRPr="00AB10F3" w:rsidRDefault="00064449" w:rsidP="00064449">
      <w:pPr>
        <w:spacing w:before="120" w:after="60"/>
        <w:ind w:left="720"/>
        <w:jc w:val="both"/>
      </w:pPr>
      <w:r w:rsidRPr="00AB10F3">
        <w:rPr>
          <w:b/>
          <w:i/>
        </w:rPr>
        <w:t xml:space="preserve">CSS </w:t>
      </w:r>
      <w:r w:rsidRPr="00AB10F3">
        <w:t>means the Commonwealth Superannuation Scheme.</w:t>
      </w:r>
    </w:p>
    <w:p w14:paraId="0E44A541" w14:textId="77777777" w:rsidR="00064449" w:rsidRPr="00AB10F3" w:rsidRDefault="00064449" w:rsidP="00064449">
      <w:pPr>
        <w:spacing w:before="120" w:after="60"/>
        <w:ind w:left="720"/>
      </w:pPr>
      <w:r w:rsidRPr="00AB10F3">
        <w:rPr>
          <w:b/>
          <w:i/>
        </w:rPr>
        <w:t>employer</w:t>
      </w:r>
      <w:r w:rsidRPr="00AB10F3">
        <w:t xml:space="preserve"> means the Australian Capital Territory and includes any person authorised to act on behalf of the Australian Capital Territory.</w:t>
      </w:r>
    </w:p>
    <w:p w14:paraId="7A847079" w14:textId="77777777" w:rsidR="00064449" w:rsidRPr="00AB10F3" w:rsidRDefault="00064449" w:rsidP="00064449">
      <w:pPr>
        <w:spacing w:before="120" w:after="60"/>
        <w:ind w:left="720"/>
      </w:pPr>
      <w:r w:rsidRPr="00AB10F3">
        <w:rPr>
          <w:b/>
          <w:i/>
        </w:rPr>
        <w:t>fringe benefits tax</w:t>
      </w:r>
      <w:r w:rsidRPr="00AB10F3">
        <w:t xml:space="preserve"> means the tax assessed under the </w:t>
      </w:r>
      <w:r w:rsidRPr="00AB10F3">
        <w:rPr>
          <w:i/>
        </w:rPr>
        <w:t>Fringe Benefits Tax Assessment Act 1986</w:t>
      </w:r>
      <w:r w:rsidRPr="00AB10F3">
        <w:t>.</w:t>
      </w:r>
    </w:p>
    <w:p w14:paraId="45DBC532" w14:textId="77777777" w:rsidR="00064449" w:rsidRPr="00AB10F3" w:rsidRDefault="00064449" w:rsidP="00064449">
      <w:pPr>
        <w:spacing w:before="120" w:after="60"/>
        <w:ind w:left="709"/>
        <w:jc w:val="both"/>
      </w:pPr>
      <w:r w:rsidRPr="00AB10F3">
        <w:rPr>
          <w:b/>
          <w:i/>
        </w:rPr>
        <w:t xml:space="preserve">PSS </w:t>
      </w:r>
      <w:r w:rsidRPr="00AB10F3">
        <w:t>means the Public Sector Superannuation Scheme.</w:t>
      </w:r>
    </w:p>
    <w:p w14:paraId="1B28F718" w14:textId="77777777" w:rsidR="00064449" w:rsidRPr="00AB10F3" w:rsidRDefault="00064449" w:rsidP="00064449">
      <w:pPr>
        <w:spacing w:before="80"/>
        <w:ind w:left="709"/>
        <w:jc w:val="both"/>
      </w:pPr>
      <w:proofErr w:type="spellStart"/>
      <w:r w:rsidRPr="00AB10F3">
        <w:rPr>
          <w:b/>
          <w:i/>
        </w:rPr>
        <w:t>PSSap</w:t>
      </w:r>
      <w:proofErr w:type="spellEnd"/>
      <w:r w:rsidRPr="00AB10F3">
        <w:rPr>
          <w:b/>
          <w:i/>
        </w:rPr>
        <w:t xml:space="preserve"> </w:t>
      </w:r>
      <w:r w:rsidRPr="00AB10F3">
        <w:t>means the PSS Accumulation Plan.</w:t>
      </w:r>
    </w:p>
    <w:p w14:paraId="356DFF1B" w14:textId="06AE6DB3" w:rsidR="00064449" w:rsidRPr="00AB10F3" w:rsidRDefault="00064449" w:rsidP="00064449">
      <w:pPr>
        <w:pStyle w:val="Heading2"/>
        <w:spacing w:before="120" w:after="60"/>
      </w:pPr>
      <w:r w:rsidRPr="00AB10F3">
        <w:t>8. Revocation of previous determination</w:t>
      </w:r>
    </w:p>
    <w:p w14:paraId="57E076BD" w14:textId="0E55475D" w:rsidR="00064449" w:rsidRDefault="00AE0AED" w:rsidP="00AE0AED">
      <w:pPr>
        <w:tabs>
          <w:tab w:val="left" w:pos="284"/>
        </w:tabs>
        <w:spacing w:before="120" w:after="60"/>
      </w:pPr>
      <w:r>
        <w:tab/>
      </w:r>
      <w:r w:rsidR="00064449" w:rsidRPr="00910E13">
        <w:rPr>
          <w:color w:val="000000" w:themeColor="text1"/>
        </w:rPr>
        <w:t xml:space="preserve">Determination </w:t>
      </w:r>
      <w:r w:rsidR="00CE5323">
        <w:rPr>
          <w:color w:val="000000" w:themeColor="text1"/>
        </w:rPr>
        <w:t>7</w:t>
      </w:r>
      <w:r w:rsidR="00E5773E" w:rsidRPr="00910E13">
        <w:rPr>
          <w:color w:val="000000" w:themeColor="text1"/>
        </w:rPr>
        <w:t xml:space="preserve"> </w:t>
      </w:r>
      <w:r w:rsidR="00064449" w:rsidRPr="00910E13">
        <w:rPr>
          <w:color w:val="000000" w:themeColor="text1"/>
        </w:rPr>
        <w:t>of 20</w:t>
      </w:r>
      <w:r w:rsidR="00BD6AC4" w:rsidRPr="00910E13">
        <w:rPr>
          <w:color w:val="000000" w:themeColor="text1"/>
        </w:rPr>
        <w:t>2</w:t>
      </w:r>
      <w:r w:rsidR="00CE5323">
        <w:rPr>
          <w:color w:val="000000" w:themeColor="text1"/>
        </w:rPr>
        <w:t>1</w:t>
      </w:r>
      <w:r w:rsidR="00064449" w:rsidRPr="00910E13">
        <w:rPr>
          <w:color w:val="000000" w:themeColor="text1"/>
        </w:rPr>
        <w:t xml:space="preserve"> is revoked</w:t>
      </w:r>
      <w:r w:rsidR="00064449" w:rsidRPr="00AB10F3">
        <w:t>.</w:t>
      </w:r>
    </w:p>
    <w:p w14:paraId="23CF67D5" w14:textId="2846C5FE" w:rsidR="00176F61" w:rsidRDefault="00176F61" w:rsidP="00176F61">
      <w:pPr>
        <w:tabs>
          <w:tab w:val="left" w:pos="4320"/>
        </w:tabs>
        <w:jc w:val="right"/>
      </w:pPr>
    </w:p>
    <w:p w14:paraId="3E266F6D" w14:textId="789F7573" w:rsidR="00406969" w:rsidRDefault="00406969" w:rsidP="00176F61">
      <w:pPr>
        <w:tabs>
          <w:tab w:val="left" w:pos="4320"/>
        </w:tabs>
        <w:jc w:val="right"/>
      </w:pPr>
    </w:p>
    <w:p w14:paraId="1869C599" w14:textId="2CCE4C22" w:rsidR="00CE5323" w:rsidRDefault="00CE5323" w:rsidP="00176F61">
      <w:pPr>
        <w:tabs>
          <w:tab w:val="left" w:pos="4320"/>
        </w:tabs>
        <w:jc w:val="right"/>
      </w:pPr>
    </w:p>
    <w:p w14:paraId="014B8E1F" w14:textId="5ED405D1" w:rsidR="00CE5323" w:rsidRDefault="00CE5323" w:rsidP="00176F61">
      <w:pPr>
        <w:tabs>
          <w:tab w:val="left" w:pos="4320"/>
        </w:tabs>
        <w:jc w:val="right"/>
      </w:pPr>
    </w:p>
    <w:p w14:paraId="06F0108D" w14:textId="77777777" w:rsidR="00CE5323" w:rsidRDefault="00CE5323" w:rsidP="00176F61">
      <w:pPr>
        <w:tabs>
          <w:tab w:val="left" w:pos="4320"/>
        </w:tabs>
        <w:jc w:val="right"/>
      </w:pPr>
    </w:p>
    <w:tbl>
      <w:tblPr>
        <w:tblW w:w="0" w:type="auto"/>
        <w:tblLook w:val="04A0" w:firstRow="1" w:lastRow="0" w:firstColumn="1" w:lastColumn="0" w:noHBand="0" w:noVBand="1"/>
      </w:tblPr>
      <w:tblGrid>
        <w:gridCol w:w="4529"/>
        <w:gridCol w:w="4488"/>
      </w:tblGrid>
      <w:tr w:rsidR="00406969" w:rsidRPr="006A51E8" w14:paraId="36354255" w14:textId="77777777" w:rsidTr="00CA79C3">
        <w:tc>
          <w:tcPr>
            <w:tcW w:w="4529" w:type="dxa"/>
          </w:tcPr>
          <w:p w14:paraId="10D6988B" w14:textId="77777777" w:rsidR="00406969" w:rsidRPr="000F41B0" w:rsidRDefault="00406969" w:rsidP="00CA79C3">
            <w:pPr>
              <w:tabs>
                <w:tab w:val="left" w:pos="4253"/>
                <w:tab w:val="left" w:leader="dot" w:pos="8222"/>
              </w:tabs>
              <w:rPr>
                <w:szCs w:val="24"/>
              </w:rPr>
            </w:pPr>
            <w:bookmarkStart w:id="7" w:name="_Hlk90826441"/>
          </w:p>
          <w:p w14:paraId="13A6D674" w14:textId="77777777" w:rsidR="00406969" w:rsidRPr="000F41B0" w:rsidRDefault="00406969" w:rsidP="00CA79C3">
            <w:pPr>
              <w:tabs>
                <w:tab w:val="left" w:pos="4253"/>
                <w:tab w:val="left" w:pos="7230"/>
                <w:tab w:val="left" w:leader="dot" w:pos="8222"/>
              </w:tabs>
              <w:rPr>
                <w:szCs w:val="24"/>
              </w:rPr>
            </w:pPr>
            <w:r>
              <w:rPr>
                <w:szCs w:val="24"/>
              </w:rPr>
              <w:lastRenderedPageBreak/>
              <w:t>Ms Sandra Lambert AM</w:t>
            </w:r>
            <w:r w:rsidRPr="000F41B0">
              <w:rPr>
                <w:szCs w:val="24"/>
              </w:rPr>
              <w:tab/>
            </w:r>
          </w:p>
          <w:p w14:paraId="027DDE56" w14:textId="77777777" w:rsidR="00406969" w:rsidRPr="000F41B0" w:rsidRDefault="00406969" w:rsidP="00CA79C3">
            <w:pPr>
              <w:tabs>
                <w:tab w:val="left" w:pos="7230"/>
              </w:tabs>
              <w:rPr>
                <w:szCs w:val="24"/>
              </w:rPr>
            </w:pPr>
            <w:r w:rsidRPr="000F41B0">
              <w:rPr>
                <w:szCs w:val="24"/>
              </w:rPr>
              <w:t>Chair</w:t>
            </w:r>
          </w:p>
          <w:p w14:paraId="31C73394" w14:textId="77777777" w:rsidR="00406969" w:rsidRDefault="00406969" w:rsidP="00CA79C3">
            <w:pPr>
              <w:tabs>
                <w:tab w:val="left" w:pos="4253"/>
                <w:tab w:val="left" w:leader="dot" w:pos="8222"/>
              </w:tabs>
              <w:rPr>
                <w:szCs w:val="24"/>
              </w:rPr>
            </w:pPr>
          </w:p>
          <w:p w14:paraId="4212804C" w14:textId="77777777" w:rsidR="00406969" w:rsidRPr="000F41B0" w:rsidRDefault="00406969" w:rsidP="00CA79C3">
            <w:pPr>
              <w:tabs>
                <w:tab w:val="left" w:pos="4253"/>
                <w:tab w:val="left" w:leader="dot" w:pos="8222"/>
              </w:tabs>
              <w:spacing w:after="120"/>
              <w:rPr>
                <w:szCs w:val="24"/>
              </w:rPr>
            </w:pPr>
          </w:p>
        </w:tc>
        <w:tc>
          <w:tcPr>
            <w:tcW w:w="4488" w:type="dxa"/>
          </w:tcPr>
          <w:p w14:paraId="5AD0B1AF" w14:textId="77777777" w:rsidR="00406969" w:rsidRDefault="00406969" w:rsidP="00CA79C3">
            <w:pPr>
              <w:tabs>
                <w:tab w:val="left" w:pos="3059"/>
                <w:tab w:val="left" w:pos="7230"/>
              </w:tabs>
            </w:pPr>
          </w:p>
          <w:p w14:paraId="133D6AC2" w14:textId="46906A8D" w:rsidR="00406969" w:rsidRPr="006A51E8" w:rsidRDefault="00406969" w:rsidP="00CA79C3">
            <w:pPr>
              <w:tabs>
                <w:tab w:val="left" w:pos="3059"/>
                <w:tab w:val="left" w:pos="7230"/>
              </w:tabs>
              <w:spacing w:before="120"/>
            </w:pPr>
            <w:r>
              <w:lastRenderedPageBreak/>
              <w:t xml:space="preserve"> </w:t>
            </w:r>
            <w:r w:rsidR="00F415BE">
              <w:rPr>
                <w:noProof/>
              </w:rPr>
              <w:drawing>
                <wp:inline distT="0" distB="0" distL="0" distR="0" wp14:anchorId="2D546FA7" wp14:editId="2185A919">
                  <wp:extent cx="1824205" cy="877640"/>
                  <wp:effectExtent l="0" t="0" r="508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6"/>
                          <a:stretch>
                            <a:fillRect/>
                          </a:stretch>
                        </pic:blipFill>
                        <pic:spPr>
                          <a:xfrm>
                            <a:off x="0" y="0"/>
                            <a:ext cx="1824205" cy="877640"/>
                          </a:xfrm>
                          <a:prstGeom prst="rect">
                            <a:avLst/>
                          </a:prstGeom>
                        </pic:spPr>
                      </pic:pic>
                    </a:graphicData>
                  </a:graphic>
                </wp:inline>
              </w:drawing>
            </w:r>
            <w:r>
              <w:br/>
              <w:t xml:space="preserve"> </w:t>
            </w:r>
            <w:r w:rsidRPr="00A9481F">
              <w:t>...............................</w:t>
            </w:r>
            <w:r>
              <w:t>.................</w:t>
            </w:r>
          </w:p>
        </w:tc>
      </w:tr>
      <w:tr w:rsidR="00406969" w:rsidRPr="006A51E8" w14:paraId="44A347C4" w14:textId="77777777" w:rsidTr="00CA79C3">
        <w:tc>
          <w:tcPr>
            <w:tcW w:w="4529" w:type="dxa"/>
          </w:tcPr>
          <w:p w14:paraId="66DF920A" w14:textId="77777777" w:rsidR="00406969" w:rsidRPr="000F41B0" w:rsidRDefault="00406969" w:rsidP="00CA79C3">
            <w:pPr>
              <w:tabs>
                <w:tab w:val="left" w:pos="4253"/>
                <w:tab w:val="left" w:pos="7230"/>
                <w:tab w:val="left" w:leader="dot" w:pos="8222"/>
              </w:tabs>
              <w:rPr>
                <w:szCs w:val="24"/>
              </w:rPr>
            </w:pPr>
          </w:p>
          <w:p w14:paraId="29F26F2A" w14:textId="77777777" w:rsidR="00406969" w:rsidRDefault="00406969" w:rsidP="00CA79C3">
            <w:pPr>
              <w:tabs>
                <w:tab w:val="left" w:pos="4253"/>
                <w:tab w:val="left" w:pos="7230"/>
                <w:tab w:val="left" w:leader="dot" w:pos="8222"/>
              </w:tabs>
              <w:rPr>
                <w:szCs w:val="24"/>
              </w:rPr>
            </w:pPr>
          </w:p>
          <w:p w14:paraId="549F5674" w14:textId="77777777" w:rsidR="00406969" w:rsidRPr="000F41B0" w:rsidRDefault="00406969" w:rsidP="00CA79C3">
            <w:pPr>
              <w:tabs>
                <w:tab w:val="left" w:pos="4253"/>
                <w:tab w:val="left" w:leader="dot" w:pos="8222"/>
              </w:tabs>
              <w:rPr>
                <w:szCs w:val="24"/>
              </w:rPr>
            </w:pPr>
            <w:r>
              <w:rPr>
                <w:szCs w:val="24"/>
              </w:rPr>
              <w:t>Mr Dale Boucher PSM</w:t>
            </w:r>
            <w:r w:rsidRPr="000F41B0">
              <w:rPr>
                <w:szCs w:val="24"/>
              </w:rPr>
              <w:tab/>
            </w:r>
          </w:p>
          <w:p w14:paraId="7FC482D1" w14:textId="77777777" w:rsidR="00406969" w:rsidRPr="000F41B0" w:rsidRDefault="00406969" w:rsidP="00CA79C3">
            <w:pPr>
              <w:tabs>
                <w:tab w:val="left" w:pos="4253"/>
                <w:tab w:val="left" w:leader="dot" w:pos="8222"/>
              </w:tabs>
              <w:rPr>
                <w:szCs w:val="24"/>
              </w:rPr>
            </w:pPr>
            <w:r w:rsidRPr="000F41B0">
              <w:rPr>
                <w:szCs w:val="24"/>
              </w:rPr>
              <w:t xml:space="preserve">Member </w:t>
            </w:r>
          </w:p>
        </w:tc>
        <w:tc>
          <w:tcPr>
            <w:tcW w:w="4488" w:type="dxa"/>
          </w:tcPr>
          <w:p w14:paraId="30DB9499" w14:textId="77777777" w:rsidR="00406969" w:rsidRDefault="00406969" w:rsidP="00CA79C3">
            <w:pPr>
              <w:tabs>
                <w:tab w:val="left" w:pos="4026"/>
                <w:tab w:val="left" w:pos="7230"/>
              </w:tabs>
            </w:pPr>
          </w:p>
          <w:p w14:paraId="72E0710B" w14:textId="77777777" w:rsidR="00406969" w:rsidRDefault="00406969" w:rsidP="00CA79C3">
            <w:pPr>
              <w:tabs>
                <w:tab w:val="left" w:pos="4026"/>
                <w:tab w:val="left" w:pos="7230"/>
              </w:tabs>
            </w:pPr>
          </w:p>
          <w:p w14:paraId="275DAD6E" w14:textId="678835F0" w:rsidR="00406969" w:rsidRDefault="00F415BE" w:rsidP="00CA79C3">
            <w:pPr>
              <w:tabs>
                <w:tab w:val="left" w:pos="4026"/>
                <w:tab w:val="left" w:pos="7230"/>
              </w:tabs>
            </w:pPr>
            <w:r>
              <w:rPr>
                <w:noProof/>
              </w:rPr>
              <w:drawing>
                <wp:inline distT="0" distB="0" distL="0" distR="0" wp14:anchorId="6F8A334B" wp14:editId="03979310">
                  <wp:extent cx="2080260" cy="8667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7"/>
                          <a:stretch>
                            <a:fillRect/>
                          </a:stretch>
                        </pic:blipFill>
                        <pic:spPr>
                          <a:xfrm>
                            <a:off x="0" y="0"/>
                            <a:ext cx="2082763" cy="867818"/>
                          </a:xfrm>
                          <a:prstGeom prst="rect">
                            <a:avLst/>
                          </a:prstGeom>
                        </pic:spPr>
                      </pic:pic>
                    </a:graphicData>
                  </a:graphic>
                </wp:inline>
              </w:drawing>
            </w:r>
          </w:p>
          <w:p w14:paraId="4FD3274E" w14:textId="1D11FCE6" w:rsidR="00406969" w:rsidRDefault="00406969" w:rsidP="00CA79C3">
            <w:pPr>
              <w:tabs>
                <w:tab w:val="left" w:pos="3059"/>
                <w:tab w:val="left" w:pos="7230"/>
              </w:tabs>
            </w:pPr>
            <w:r>
              <w:t xml:space="preserve">  </w:t>
            </w:r>
          </w:p>
          <w:p w14:paraId="7297CD13" w14:textId="77777777" w:rsidR="00406969" w:rsidRPr="006A51E8" w:rsidRDefault="00406969" w:rsidP="00CA79C3">
            <w:pPr>
              <w:tabs>
                <w:tab w:val="left" w:pos="3059"/>
                <w:tab w:val="left" w:pos="7230"/>
              </w:tabs>
            </w:pPr>
          </w:p>
        </w:tc>
      </w:tr>
    </w:tbl>
    <w:p w14:paraId="4704F967" w14:textId="7E9FC191" w:rsidR="00406969" w:rsidRDefault="002F6288" w:rsidP="00406969">
      <w:pPr>
        <w:tabs>
          <w:tab w:val="left" w:pos="4320"/>
        </w:tabs>
        <w:jc w:val="right"/>
      </w:pPr>
      <w:r>
        <w:t xml:space="preserve">15 </w:t>
      </w:r>
      <w:r w:rsidR="00FA694C">
        <w:t>Dec</w:t>
      </w:r>
      <w:r w:rsidR="00CE5323">
        <w:t>ember</w:t>
      </w:r>
      <w:r w:rsidR="00406969">
        <w:t xml:space="preserve"> 202</w:t>
      </w:r>
      <w:r w:rsidR="00CE5323">
        <w:t>2</w:t>
      </w:r>
    </w:p>
    <w:bookmarkEnd w:id="7"/>
    <w:p w14:paraId="43AA18B3" w14:textId="77777777" w:rsidR="00406969" w:rsidRDefault="00406969" w:rsidP="00176F61">
      <w:pPr>
        <w:tabs>
          <w:tab w:val="left" w:pos="4320"/>
        </w:tabs>
        <w:jc w:val="right"/>
      </w:pPr>
    </w:p>
    <w:p w14:paraId="604DCAB0" w14:textId="77777777" w:rsidR="00176F61" w:rsidRPr="00AB10F3" w:rsidRDefault="00176F61" w:rsidP="00AE0AED">
      <w:pPr>
        <w:tabs>
          <w:tab w:val="left" w:pos="284"/>
        </w:tabs>
        <w:spacing w:before="120" w:after="60"/>
      </w:pPr>
    </w:p>
    <w:sectPr w:rsidR="00176F61" w:rsidRPr="00AB10F3" w:rsidSect="00A16175">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5FF7" w14:textId="77777777" w:rsidR="004F5962" w:rsidRDefault="004F5962">
      <w:r>
        <w:separator/>
      </w:r>
    </w:p>
  </w:endnote>
  <w:endnote w:type="continuationSeparator" w:id="0">
    <w:p w14:paraId="524BE7A9" w14:textId="77777777" w:rsidR="004F5962" w:rsidRDefault="004F5962">
      <w:r>
        <w:continuationSeparator/>
      </w:r>
    </w:p>
  </w:endnote>
  <w:endnote w:type="continuationNotice" w:id="1">
    <w:p w14:paraId="25046D9B" w14:textId="77777777" w:rsidR="004F5962" w:rsidRDefault="004F5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716" w14:textId="77777777" w:rsidR="00095800" w:rsidRDefault="0009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483E" w14:textId="77777777" w:rsidR="00095800" w:rsidRPr="00FD7D3F" w:rsidRDefault="00095800">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93644">
      <w:rPr>
        <w:rFonts w:ascii="Calibri" w:hAnsi="Calibri"/>
        <w:noProof/>
      </w:rPr>
      <w:t>5</w:t>
    </w:r>
    <w:r w:rsidRPr="00FD7D3F">
      <w:rPr>
        <w:rFonts w:ascii="Calibri" w:hAnsi="Calibri"/>
        <w:noProof/>
      </w:rPr>
      <w:fldChar w:fldCharType="end"/>
    </w:r>
  </w:p>
  <w:p w14:paraId="59F96CBB" w14:textId="77777777" w:rsidR="00095800" w:rsidRDefault="00095800"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E6E" w14:textId="77777777" w:rsidR="00095800" w:rsidRDefault="000958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CEC9" w14:textId="77777777" w:rsidR="00095800" w:rsidRDefault="00095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7AB1F0" w14:textId="77777777" w:rsidR="00095800" w:rsidRDefault="00095800">
    <w:pPr>
      <w:pStyle w:val="Footer"/>
      <w:ind w:right="360"/>
    </w:pPr>
  </w:p>
  <w:p w14:paraId="2F8FA8FA" w14:textId="77777777" w:rsidR="00095800" w:rsidRDefault="000958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B9CF" w14:textId="0566E8B2" w:rsidR="00095800" w:rsidRPr="00323795" w:rsidRDefault="00095800" w:rsidP="0032379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93644">
      <w:rPr>
        <w:rFonts w:ascii="Calibri" w:hAnsi="Calibri"/>
        <w:noProof/>
      </w:rPr>
      <w:t>10</w:t>
    </w:r>
    <w:r w:rsidRPr="00FD7D3F">
      <w:rPr>
        <w:rFonts w:ascii="Calibri" w:hAnsi="Calibri"/>
        <w:noProof/>
      </w:rPr>
      <w:fldChar w:fldCharType="end"/>
    </w:r>
  </w:p>
  <w:p w14:paraId="4E8745B4" w14:textId="77777777" w:rsidR="00095800" w:rsidRDefault="0009580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401D" w14:textId="77777777" w:rsidR="00095800" w:rsidRDefault="0009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4D8E" w14:textId="77777777" w:rsidR="004F5962" w:rsidRDefault="004F5962">
      <w:r>
        <w:separator/>
      </w:r>
    </w:p>
  </w:footnote>
  <w:footnote w:type="continuationSeparator" w:id="0">
    <w:p w14:paraId="5BAF7829" w14:textId="77777777" w:rsidR="004F5962" w:rsidRDefault="004F5962">
      <w:r>
        <w:continuationSeparator/>
      </w:r>
    </w:p>
  </w:footnote>
  <w:footnote w:type="continuationNotice" w:id="1">
    <w:p w14:paraId="55EF1BA3" w14:textId="77777777" w:rsidR="004F5962" w:rsidRDefault="004F5962"/>
  </w:footnote>
  <w:footnote w:id="2">
    <w:p w14:paraId="0B782D17" w14:textId="77777777" w:rsidR="003B356A" w:rsidRPr="003B356A" w:rsidRDefault="003B356A" w:rsidP="003B356A">
      <w:pPr>
        <w:pStyle w:val="FootnoteText"/>
        <w:rPr>
          <w:rFonts w:cs="Calibri"/>
          <w:sz w:val="16"/>
          <w:szCs w:val="10"/>
        </w:rPr>
      </w:pPr>
      <w:r w:rsidRPr="003B356A">
        <w:rPr>
          <w:rStyle w:val="FootnoteReference"/>
          <w:rFonts w:cs="Calibri"/>
          <w:sz w:val="16"/>
          <w:szCs w:val="10"/>
        </w:rPr>
        <w:footnoteRef/>
      </w:r>
      <w:r w:rsidRPr="003B356A">
        <w:rPr>
          <w:rFonts w:cs="Calibri"/>
          <w:sz w:val="16"/>
          <w:szCs w:val="10"/>
        </w:rPr>
        <w:t xml:space="preserve">  </w:t>
      </w:r>
      <w:hyperlink r:id="rId1" w:history="1">
        <w:r w:rsidRPr="003B356A">
          <w:rPr>
            <w:rStyle w:val="Hyperlink"/>
            <w:rFonts w:cs="Calibri"/>
            <w:sz w:val="16"/>
            <w:szCs w:val="10"/>
          </w:rPr>
          <w:t>ACT Budget 2022-2023 Budget Outlook, Chapter 2 Economic Outlook</w:t>
        </w:r>
      </w:hyperlink>
      <w:r w:rsidRPr="003B356A">
        <w:rPr>
          <w:rFonts w:cs="Calibri"/>
          <w:sz w:val="16"/>
          <w:szCs w:val="10"/>
        </w:rPr>
        <w:t>, page 17.</w:t>
      </w:r>
    </w:p>
  </w:footnote>
  <w:footnote w:id="3">
    <w:p w14:paraId="1C66807B" w14:textId="77777777" w:rsidR="003B356A" w:rsidRDefault="003B356A" w:rsidP="003B356A">
      <w:pPr>
        <w:pStyle w:val="FootnoteText"/>
      </w:pPr>
      <w:r w:rsidRPr="003B356A">
        <w:rPr>
          <w:rStyle w:val="FootnoteReference"/>
          <w:sz w:val="16"/>
          <w:szCs w:val="16"/>
        </w:rPr>
        <w:footnoteRef/>
      </w:r>
      <w:r w:rsidRPr="003B356A">
        <w:rPr>
          <w:sz w:val="16"/>
          <w:szCs w:val="16"/>
        </w:rPr>
        <w:t xml:space="preserve"> </w:t>
      </w:r>
      <w:hyperlink r:id="rId2" w:history="1">
        <w:r w:rsidRPr="003B356A">
          <w:rPr>
            <w:rStyle w:val="Hyperlink"/>
            <w:sz w:val="16"/>
            <w:szCs w:val="16"/>
          </w:rPr>
          <w:t>https://www.rba.gov.au/speeches/2022/sp-gov-2022-11-01.html</w:t>
        </w:r>
      </w:hyperlink>
      <w:r w:rsidRPr="003B356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58EA" w14:textId="77777777" w:rsidR="00095800" w:rsidRDefault="00095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E732" w14:textId="3DE67E7F" w:rsidR="00095800" w:rsidRDefault="00095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4BDD" w14:textId="77777777" w:rsidR="00095800" w:rsidRDefault="000958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1F60" w14:textId="77777777" w:rsidR="00095800" w:rsidRDefault="00095800">
    <w:pPr>
      <w:pStyle w:val="Header"/>
    </w:pPr>
  </w:p>
  <w:p w14:paraId="2A586E11" w14:textId="77777777" w:rsidR="00095800" w:rsidRDefault="000958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4D70" w14:textId="77777777" w:rsidR="00095800" w:rsidRDefault="00095800">
    <w:pPr>
      <w:pStyle w:val="Header"/>
    </w:pPr>
  </w:p>
  <w:p w14:paraId="30F55F6D" w14:textId="77777777" w:rsidR="00095800" w:rsidRDefault="000958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F7DF" w14:textId="77777777" w:rsidR="00095800" w:rsidRDefault="0009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9D26EB6"/>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9B6A35"/>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CD44B5E"/>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81B00"/>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89925A0"/>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AF790A"/>
    <w:multiLevelType w:val="hybridMultilevel"/>
    <w:tmpl w:val="949EE7B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6"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57712297">
    <w:abstractNumId w:val="2"/>
  </w:num>
  <w:num w:numId="2" w16cid:durableId="543371939">
    <w:abstractNumId w:val="6"/>
  </w:num>
  <w:num w:numId="3" w16cid:durableId="1617710827">
    <w:abstractNumId w:val="0"/>
  </w:num>
  <w:num w:numId="4" w16cid:durableId="1000277586">
    <w:abstractNumId w:val="16"/>
  </w:num>
  <w:num w:numId="5" w16cid:durableId="889457108">
    <w:abstractNumId w:val="9"/>
  </w:num>
  <w:num w:numId="6" w16cid:durableId="1056129935">
    <w:abstractNumId w:val="1"/>
  </w:num>
  <w:num w:numId="7" w16cid:durableId="745348064">
    <w:abstractNumId w:val="14"/>
  </w:num>
  <w:num w:numId="8" w16cid:durableId="934216213">
    <w:abstractNumId w:val="15"/>
  </w:num>
  <w:num w:numId="9" w16cid:durableId="1244140959">
    <w:abstractNumId w:val="13"/>
  </w:num>
  <w:num w:numId="10" w16cid:durableId="1735927616">
    <w:abstractNumId w:val="5"/>
  </w:num>
  <w:num w:numId="11" w16cid:durableId="998382172">
    <w:abstractNumId w:val="8"/>
  </w:num>
  <w:num w:numId="12" w16cid:durableId="219633947">
    <w:abstractNumId w:val="7"/>
  </w:num>
  <w:num w:numId="13" w16cid:durableId="1202329309">
    <w:abstractNumId w:val="3"/>
  </w:num>
  <w:num w:numId="14" w16cid:durableId="1770395951">
    <w:abstractNumId w:val="11"/>
  </w:num>
  <w:num w:numId="15" w16cid:durableId="706880642">
    <w:abstractNumId w:val="10"/>
  </w:num>
  <w:num w:numId="16" w16cid:durableId="368841646">
    <w:abstractNumId w:val="4"/>
  </w:num>
  <w:num w:numId="17" w16cid:durableId="666640059">
    <w:abstractNumId w:val="12"/>
  </w:num>
  <w:num w:numId="18" w16cid:durableId="409541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66B"/>
    <w:rsid w:val="000125A5"/>
    <w:rsid w:val="000308FE"/>
    <w:rsid w:val="00040AA9"/>
    <w:rsid w:val="0004232B"/>
    <w:rsid w:val="000448CC"/>
    <w:rsid w:val="00045B2B"/>
    <w:rsid w:val="0005314A"/>
    <w:rsid w:val="000536FE"/>
    <w:rsid w:val="00056F1E"/>
    <w:rsid w:val="00057381"/>
    <w:rsid w:val="00064449"/>
    <w:rsid w:val="00071A98"/>
    <w:rsid w:val="000739D1"/>
    <w:rsid w:val="00076E39"/>
    <w:rsid w:val="000945B5"/>
    <w:rsid w:val="00095800"/>
    <w:rsid w:val="00097BD3"/>
    <w:rsid w:val="00097F62"/>
    <w:rsid w:val="000A5318"/>
    <w:rsid w:val="000B02B0"/>
    <w:rsid w:val="000B140F"/>
    <w:rsid w:val="000B64BB"/>
    <w:rsid w:val="000C0FBA"/>
    <w:rsid w:val="000D063D"/>
    <w:rsid w:val="000D2E7C"/>
    <w:rsid w:val="000D3263"/>
    <w:rsid w:val="000D7975"/>
    <w:rsid w:val="000E0226"/>
    <w:rsid w:val="000E7DE7"/>
    <w:rsid w:val="0010519E"/>
    <w:rsid w:val="0010590D"/>
    <w:rsid w:val="0011446D"/>
    <w:rsid w:val="00121C05"/>
    <w:rsid w:val="00122976"/>
    <w:rsid w:val="00132207"/>
    <w:rsid w:val="001327D2"/>
    <w:rsid w:val="00136135"/>
    <w:rsid w:val="0013640A"/>
    <w:rsid w:val="00141284"/>
    <w:rsid w:val="0015264F"/>
    <w:rsid w:val="00152FE8"/>
    <w:rsid w:val="00154147"/>
    <w:rsid w:val="0015430B"/>
    <w:rsid w:val="0016506F"/>
    <w:rsid w:val="00167064"/>
    <w:rsid w:val="00176F61"/>
    <w:rsid w:val="00190AF1"/>
    <w:rsid w:val="001D2062"/>
    <w:rsid w:val="001F0A4C"/>
    <w:rsid w:val="001F7251"/>
    <w:rsid w:val="0021099D"/>
    <w:rsid w:val="00211325"/>
    <w:rsid w:val="00216835"/>
    <w:rsid w:val="00216B23"/>
    <w:rsid w:val="0022304C"/>
    <w:rsid w:val="00223763"/>
    <w:rsid w:val="00223CB9"/>
    <w:rsid w:val="00224226"/>
    <w:rsid w:val="002362BA"/>
    <w:rsid w:val="00236C58"/>
    <w:rsid w:val="0024373B"/>
    <w:rsid w:val="002457B2"/>
    <w:rsid w:val="00246B4F"/>
    <w:rsid w:val="00246EAD"/>
    <w:rsid w:val="002522DD"/>
    <w:rsid w:val="00256F26"/>
    <w:rsid w:val="002649C0"/>
    <w:rsid w:val="00264C4A"/>
    <w:rsid w:val="00267090"/>
    <w:rsid w:val="00273C47"/>
    <w:rsid w:val="002740B6"/>
    <w:rsid w:val="002809D2"/>
    <w:rsid w:val="00282BE5"/>
    <w:rsid w:val="00292F16"/>
    <w:rsid w:val="0029454B"/>
    <w:rsid w:val="002A0D4C"/>
    <w:rsid w:val="002A134C"/>
    <w:rsid w:val="002A1759"/>
    <w:rsid w:val="002A4ADA"/>
    <w:rsid w:val="002B391E"/>
    <w:rsid w:val="002B47B7"/>
    <w:rsid w:val="002B4F58"/>
    <w:rsid w:val="002C0635"/>
    <w:rsid w:val="002C2521"/>
    <w:rsid w:val="002C2963"/>
    <w:rsid w:val="002C3B13"/>
    <w:rsid w:val="002C459C"/>
    <w:rsid w:val="002C5A60"/>
    <w:rsid w:val="002C6902"/>
    <w:rsid w:val="002D11A5"/>
    <w:rsid w:val="002D40AF"/>
    <w:rsid w:val="002D7678"/>
    <w:rsid w:val="002E23E7"/>
    <w:rsid w:val="002E67B7"/>
    <w:rsid w:val="002F5C50"/>
    <w:rsid w:val="002F6288"/>
    <w:rsid w:val="002F7FBB"/>
    <w:rsid w:val="003019CD"/>
    <w:rsid w:val="00301E14"/>
    <w:rsid w:val="003041C1"/>
    <w:rsid w:val="00310A44"/>
    <w:rsid w:val="00312A97"/>
    <w:rsid w:val="003177E5"/>
    <w:rsid w:val="00323795"/>
    <w:rsid w:val="0033335A"/>
    <w:rsid w:val="00341C59"/>
    <w:rsid w:val="00342F57"/>
    <w:rsid w:val="003432F4"/>
    <w:rsid w:val="0034508F"/>
    <w:rsid w:val="00347A7E"/>
    <w:rsid w:val="0035615D"/>
    <w:rsid w:val="0035673B"/>
    <w:rsid w:val="0036438B"/>
    <w:rsid w:val="00381CF4"/>
    <w:rsid w:val="00383A02"/>
    <w:rsid w:val="00386D1A"/>
    <w:rsid w:val="00393409"/>
    <w:rsid w:val="003A0AEF"/>
    <w:rsid w:val="003A2F2E"/>
    <w:rsid w:val="003A430C"/>
    <w:rsid w:val="003B0300"/>
    <w:rsid w:val="003B1A08"/>
    <w:rsid w:val="003B356A"/>
    <w:rsid w:val="003B680B"/>
    <w:rsid w:val="003B7F0C"/>
    <w:rsid w:val="003C243D"/>
    <w:rsid w:val="003D1FAE"/>
    <w:rsid w:val="003D23F5"/>
    <w:rsid w:val="003D2D25"/>
    <w:rsid w:val="003E545F"/>
    <w:rsid w:val="004004FA"/>
    <w:rsid w:val="00400AB8"/>
    <w:rsid w:val="00400D0F"/>
    <w:rsid w:val="00405410"/>
    <w:rsid w:val="00406969"/>
    <w:rsid w:val="004126B6"/>
    <w:rsid w:val="00415089"/>
    <w:rsid w:val="00416D03"/>
    <w:rsid w:val="00433BF4"/>
    <w:rsid w:val="00437715"/>
    <w:rsid w:val="0044300E"/>
    <w:rsid w:val="004455DD"/>
    <w:rsid w:val="00446415"/>
    <w:rsid w:val="00453341"/>
    <w:rsid w:val="00453F94"/>
    <w:rsid w:val="00466B9A"/>
    <w:rsid w:val="00470F0C"/>
    <w:rsid w:val="004A1A11"/>
    <w:rsid w:val="004B4649"/>
    <w:rsid w:val="004B66BB"/>
    <w:rsid w:val="004B688C"/>
    <w:rsid w:val="004C009D"/>
    <w:rsid w:val="004C2A9A"/>
    <w:rsid w:val="004C42DA"/>
    <w:rsid w:val="004C4D1C"/>
    <w:rsid w:val="004C6DE2"/>
    <w:rsid w:val="004D26DD"/>
    <w:rsid w:val="004D2F1D"/>
    <w:rsid w:val="004D4355"/>
    <w:rsid w:val="004F5962"/>
    <w:rsid w:val="004F77CB"/>
    <w:rsid w:val="005005FF"/>
    <w:rsid w:val="005016C8"/>
    <w:rsid w:val="00502478"/>
    <w:rsid w:val="00513C42"/>
    <w:rsid w:val="005152BC"/>
    <w:rsid w:val="00516063"/>
    <w:rsid w:val="005210C7"/>
    <w:rsid w:val="00521153"/>
    <w:rsid w:val="00521DCD"/>
    <w:rsid w:val="00526099"/>
    <w:rsid w:val="00530569"/>
    <w:rsid w:val="00531C63"/>
    <w:rsid w:val="005342F5"/>
    <w:rsid w:val="0053451D"/>
    <w:rsid w:val="005362A1"/>
    <w:rsid w:val="00536D15"/>
    <w:rsid w:val="0054521E"/>
    <w:rsid w:val="00551E64"/>
    <w:rsid w:val="00557E3B"/>
    <w:rsid w:val="00562975"/>
    <w:rsid w:val="00563EB0"/>
    <w:rsid w:val="005708C7"/>
    <w:rsid w:val="0058763E"/>
    <w:rsid w:val="0059383C"/>
    <w:rsid w:val="005A79C9"/>
    <w:rsid w:val="005B596D"/>
    <w:rsid w:val="005B6F4C"/>
    <w:rsid w:val="005C0A81"/>
    <w:rsid w:val="005E66E2"/>
    <w:rsid w:val="005E7A3E"/>
    <w:rsid w:val="005F15AA"/>
    <w:rsid w:val="005F1FC2"/>
    <w:rsid w:val="0060437E"/>
    <w:rsid w:val="00604F0B"/>
    <w:rsid w:val="006057AB"/>
    <w:rsid w:val="00607A8B"/>
    <w:rsid w:val="00612BCB"/>
    <w:rsid w:val="006218AE"/>
    <w:rsid w:val="0062190A"/>
    <w:rsid w:val="00640485"/>
    <w:rsid w:val="00647235"/>
    <w:rsid w:val="00656378"/>
    <w:rsid w:val="006658F4"/>
    <w:rsid w:val="00666763"/>
    <w:rsid w:val="00667D31"/>
    <w:rsid w:val="00674580"/>
    <w:rsid w:val="00674BD0"/>
    <w:rsid w:val="00676E93"/>
    <w:rsid w:val="00677B60"/>
    <w:rsid w:val="00680C8B"/>
    <w:rsid w:val="00684B33"/>
    <w:rsid w:val="0068549C"/>
    <w:rsid w:val="00694E85"/>
    <w:rsid w:val="00697229"/>
    <w:rsid w:val="006A5149"/>
    <w:rsid w:val="006A5F59"/>
    <w:rsid w:val="006B0976"/>
    <w:rsid w:val="006B1541"/>
    <w:rsid w:val="006B1C95"/>
    <w:rsid w:val="006B231A"/>
    <w:rsid w:val="006B2E82"/>
    <w:rsid w:val="006C7181"/>
    <w:rsid w:val="006D6312"/>
    <w:rsid w:val="006E3A6A"/>
    <w:rsid w:val="006E53A9"/>
    <w:rsid w:val="006E6165"/>
    <w:rsid w:val="006F1565"/>
    <w:rsid w:val="006F298C"/>
    <w:rsid w:val="006F52C4"/>
    <w:rsid w:val="006F5526"/>
    <w:rsid w:val="00700B60"/>
    <w:rsid w:val="007047FA"/>
    <w:rsid w:val="00713249"/>
    <w:rsid w:val="00714C87"/>
    <w:rsid w:val="00717E08"/>
    <w:rsid w:val="007232A0"/>
    <w:rsid w:val="00724385"/>
    <w:rsid w:val="00730C82"/>
    <w:rsid w:val="007312BE"/>
    <w:rsid w:val="007337ED"/>
    <w:rsid w:val="00741CBF"/>
    <w:rsid w:val="007438E6"/>
    <w:rsid w:val="00751CFB"/>
    <w:rsid w:val="007534BC"/>
    <w:rsid w:val="007555C5"/>
    <w:rsid w:val="00762B4D"/>
    <w:rsid w:val="00774F91"/>
    <w:rsid w:val="0078366A"/>
    <w:rsid w:val="00787FEE"/>
    <w:rsid w:val="00796805"/>
    <w:rsid w:val="007B05D4"/>
    <w:rsid w:val="007B1995"/>
    <w:rsid w:val="007B1FD8"/>
    <w:rsid w:val="007B444B"/>
    <w:rsid w:val="007B59E3"/>
    <w:rsid w:val="007B5F80"/>
    <w:rsid w:val="007B7F8E"/>
    <w:rsid w:val="007C17E6"/>
    <w:rsid w:val="007D0ADC"/>
    <w:rsid w:val="007E10E6"/>
    <w:rsid w:val="007E222B"/>
    <w:rsid w:val="007E6AB7"/>
    <w:rsid w:val="007F3DA2"/>
    <w:rsid w:val="00800C7A"/>
    <w:rsid w:val="008026F1"/>
    <w:rsid w:val="00802958"/>
    <w:rsid w:val="00802A58"/>
    <w:rsid w:val="00802ACA"/>
    <w:rsid w:val="00805C56"/>
    <w:rsid w:val="0080688A"/>
    <w:rsid w:val="0080694B"/>
    <w:rsid w:val="00810009"/>
    <w:rsid w:val="00820D64"/>
    <w:rsid w:val="008231F9"/>
    <w:rsid w:val="008242C9"/>
    <w:rsid w:val="00832B09"/>
    <w:rsid w:val="0083355C"/>
    <w:rsid w:val="00835E8C"/>
    <w:rsid w:val="0084590E"/>
    <w:rsid w:val="00851394"/>
    <w:rsid w:val="00856D38"/>
    <w:rsid w:val="008603AB"/>
    <w:rsid w:val="00865598"/>
    <w:rsid w:val="00867A92"/>
    <w:rsid w:val="00870068"/>
    <w:rsid w:val="008718E3"/>
    <w:rsid w:val="008742E5"/>
    <w:rsid w:val="00877EB0"/>
    <w:rsid w:val="008820BD"/>
    <w:rsid w:val="00882C73"/>
    <w:rsid w:val="0088469B"/>
    <w:rsid w:val="00886578"/>
    <w:rsid w:val="00890969"/>
    <w:rsid w:val="008925B6"/>
    <w:rsid w:val="0089491B"/>
    <w:rsid w:val="0089656C"/>
    <w:rsid w:val="008B6DDC"/>
    <w:rsid w:val="008B7581"/>
    <w:rsid w:val="008B7904"/>
    <w:rsid w:val="008C3ED6"/>
    <w:rsid w:val="008C43AB"/>
    <w:rsid w:val="008C5BE2"/>
    <w:rsid w:val="008C704E"/>
    <w:rsid w:val="008D0A3D"/>
    <w:rsid w:val="008D0CB6"/>
    <w:rsid w:val="008D5909"/>
    <w:rsid w:val="008F39A3"/>
    <w:rsid w:val="008F4AEE"/>
    <w:rsid w:val="0091032A"/>
    <w:rsid w:val="00910E13"/>
    <w:rsid w:val="009118FF"/>
    <w:rsid w:val="00913E0C"/>
    <w:rsid w:val="00916747"/>
    <w:rsid w:val="0092480C"/>
    <w:rsid w:val="00926108"/>
    <w:rsid w:val="00931DE7"/>
    <w:rsid w:val="00942230"/>
    <w:rsid w:val="00946CD2"/>
    <w:rsid w:val="00954C77"/>
    <w:rsid w:val="00954ED4"/>
    <w:rsid w:val="009579E3"/>
    <w:rsid w:val="0096022E"/>
    <w:rsid w:val="00960CF3"/>
    <w:rsid w:val="00960FDB"/>
    <w:rsid w:val="00964233"/>
    <w:rsid w:val="00965672"/>
    <w:rsid w:val="00971CF7"/>
    <w:rsid w:val="009757C0"/>
    <w:rsid w:val="0097600D"/>
    <w:rsid w:val="00977152"/>
    <w:rsid w:val="009859F7"/>
    <w:rsid w:val="00986F7C"/>
    <w:rsid w:val="0099079E"/>
    <w:rsid w:val="009A108C"/>
    <w:rsid w:val="009A6719"/>
    <w:rsid w:val="009B2C94"/>
    <w:rsid w:val="009B5619"/>
    <w:rsid w:val="009B7765"/>
    <w:rsid w:val="009C09D2"/>
    <w:rsid w:val="009C55DE"/>
    <w:rsid w:val="009D1A1F"/>
    <w:rsid w:val="009D4AD6"/>
    <w:rsid w:val="009D4C01"/>
    <w:rsid w:val="009E34DA"/>
    <w:rsid w:val="009E4C67"/>
    <w:rsid w:val="009E6875"/>
    <w:rsid w:val="009F34B3"/>
    <w:rsid w:val="009F689F"/>
    <w:rsid w:val="009F75ED"/>
    <w:rsid w:val="00A07393"/>
    <w:rsid w:val="00A1422D"/>
    <w:rsid w:val="00A16175"/>
    <w:rsid w:val="00A17D32"/>
    <w:rsid w:val="00A25EEF"/>
    <w:rsid w:val="00A31ABD"/>
    <w:rsid w:val="00A329C6"/>
    <w:rsid w:val="00A34327"/>
    <w:rsid w:val="00A37B1D"/>
    <w:rsid w:val="00A403CA"/>
    <w:rsid w:val="00A43225"/>
    <w:rsid w:val="00A45316"/>
    <w:rsid w:val="00A453AC"/>
    <w:rsid w:val="00A47F77"/>
    <w:rsid w:val="00A55955"/>
    <w:rsid w:val="00A657BD"/>
    <w:rsid w:val="00A7057A"/>
    <w:rsid w:val="00A70BFF"/>
    <w:rsid w:val="00A72287"/>
    <w:rsid w:val="00A72561"/>
    <w:rsid w:val="00A748B0"/>
    <w:rsid w:val="00A8279B"/>
    <w:rsid w:val="00A8450D"/>
    <w:rsid w:val="00A9667B"/>
    <w:rsid w:val="00AA05F3"/>
    <w:rsid w:val="00AA3EC1"/>
    <w:rsid w:val="00AB10F3"/>
    <w:rsid w:val="00AB3B63"/>
    <w:rsid w:val="00AB505F"/>
    <w:rsid w:val="00AC1481"/>
    <w:rsid w:val="00AC729A"/>
    <w:rsid w:val="00AD18AB"/>
    <w:rsid w:val="00AD7E83"/>
    <w:rsid w:val="00AE0AED"/>
    <w:rsid w:val="00AE42E8"/>
    <w:rsid w:val="00AE689E"/>
    <w:rsid w:val="00AE77C3"/>
    <w:rsid w:val="00AE7C0E"/>
    <w:rsid w:val="00AF60C7"/>
    <w:rsid w:val="00AF7D4B"/>
    <w:rsid w:val="00B07E94"/>
    <w:rsid w:val="00B11B4A"/>
    <w:rsid w:val="00B12C63"/>
    <w:rsid w:val="00B1346A"/>
    <w:rsid w:val="00B17E8E"/>
    <w:rsid w:val="00B204E3"/>
    <w:rsid w:val="00B212D9"/>
    <w:rsid w:val="00B324ED"/>
    <w:rsid w:val="00B40DE4"/>
    <w:rsid w:val="00B41049"/>
    <w:rsid w:val="00B4383B"/>
    <w:rsid w:val="00B47033"/>
    <w:rsid w:val="00B47BB1"/>
    <w:rsid w:val="00B52835"/>
    <w:rsid w:val="00B53522"/>
    <w:rsid w:val="00B543C2"/>
    <w:rsid w:val="00B556B2"/>
    <w:rsid w:val="00B57A5B"/>
    <w:rsid w:val="00B620AE"/>
    <w:rsid w:val="00B62951"/>
    <w:rsid w:val="00B62C44"/>
    <w:rsid w:val="00B62F6B"/>
    <w:rsid w:val="00B634A3"/>
    <w:rsid w:val="00B7359A"/>
    <w:rsid w:val="00B738E5"/>
    <w:rsid w:val="00B75783"/>
    <w:rsid w:val="00B8021D"/>
    <w:rsid w:val="00B81643"/>
    <w:rsid w:val="00B828A3"/>
    <w:rsid w:val="00B847D2"/>
    <w:rsid w:val="00B94E3B"/>
    <w:rsid w:val="00B960E0"/>
    <w:rsid w:val="00B97BF2"/>
    <w:rsid w:val="00BA4557"/>
    <w:rsid w:val="00BB6721"/>
    <w:rsid w:val="00BB7044"/>
    <w:rsid w:val="00BC0D02"/>
    <w:rsid w:val="00BC246B"/>
    <w:rsid w:val="00BC2ABD"/>
    <w:rsid w:val="00BC6166"/>
    <w:rsid w:val="00BC7B02"/>
    <w:rsid w:val="00BD6AC4"/>
    <w:rsid w:val="00BD7A02"/>
    <w:rsid w:val="00BE3052"/>
    <w:rsid w:val="00BE4B52"/>
    <w:rsid w:val="00BF0FEE"/>
    <w:rsid w:val="00BF7602"/>
    <w:rsid w:val="00C0023D"/>
    <w:rsid w:val="00C03BCF"/>
    <w:rsid w:val="00C03DBD"/>
    <w:rsid w:val="00C05120"/>
    <w:rsid w:val="00C05377"/>
    <w:rsid w:val="00C067CB"/>
    <w:rsid w:val="00C06BAC"/>
    <w:rsid w:val="00C10C16"/>
    <w:rsid w:val="00C10DAB"/>
    <w:rsid w:val="00C11A65"/>
    <w:rsid w:val="00C22742"/>
    <w:rsid w:val="00C23982"/>
    <w:rsid w:val="00C2538E"/>
    <w:rsid w:val="00C32868"/>
    <w:rsid w:val="00C34A80"/>
    <w:rsid w:val="00C46256"/>
    <w:rsid w:val="00C5322A"/>
    <w:rsid w:val="00C5443C"/>
    <w:rsid w:val="00C55DDD"/>
    <w:rsid w:val="00C63CCC"/>
    <w:rsid w:val="00C72D73"/>
    <w:rsid w:val="00C76A53"/>
    <w:rsid w:val="00C810A6"/>
    <w:rsid w:val="00C82464"/>
    <w:rsid w:val="00C85F87"/>
    <w:rsid w:val="00CA57F4"/>
    <w:rsid w:val="00CA682D"/>
    <w:rsid w:val="00CB0D8D"/>
    <w:rsid w:val="00CB17CA"/>
    <w:rsid w:val="00CB7D64"/>
    <w:rsid w:val="00CC2626"/>
    <w:rsid w:val="00CC4840"/>
    <w:rsid w:val="00CC57FE"/>
    <w:rsid w:val="00CC58F3"/>
    <w:rsid w:val="00CC5C68"/>
    <w:rsid w:val="00CE1A2E"/>
    <w:rsid w:val="00CE1DED"/>
    <w:rsid w:val="00CE5323"/>
    <w:rsid w:val="00CF2E46"/>
    <w:rsid w:val="00CF6280"/>
    <w:rsid w:val="00CF6A98"/>
    <w:rsid w:val="00D003B9"/>
    <w:rsid w:val="00D02F38"/>
    <w:rsid w:val="00D040D6"/>
    <w:rsid w:val="00D112C9"/>
    <w:rsid w:val="00D24A6F"/>
    <w:rsid w:val="00D2632E"/>
    <w:rsid w:val="00D452F4"/>
    <w:rsid w:val="00D5143D"/>
    <w:rsid w:val="00D52664"/>
    <w:rsid w:val="00D52E1A"/>
    <w:rsid w:val="00D56A6B"/>
    <w:rsid w:val="00D56E7F"/>
    <w:rsid w:val="00D6128B"/>
    <w:rsid w:val="00D6143D"/>
    <w:rsid w:val="00D66DEE"/>
    <w:rsid w:val="00D70D5D"/>
    <w:rsid w:val="00D722C8"/>
    <w:rsid w:val="00D76312"/>
    <w:rsid w:val="00D817FB"/>
    <w:rsid w:val="00D84FC9"/>
    <w:rsid w:val="00D91BD2"/>
    <w:rsid w:val="00D951BC"/>
    <w:rsid w:val="00D97D15"/>
    <w:rsid w:val="00DB763C"/>
    <w:rsid w:val="00DC011D"/>
    <w:rsid w:val="00DC04EF"/>
    <w:rsid w:val="00DC280D"/>
    <w:rsid w:val="00DC306F"/>
    <w:rsid w:val="00DC35CF"/>
    <w:rsid w:val="00DC4CEF"/>
    <w:rsid w:val="00DC6ECA"/>
    <w:rsid w:val="00DD71B2"/>
    <w:rsid w:val="00DD73BE"/>
    <w:rsid w:val="00DD7D10"/>
    <w:rsid w:val="00DE6EB1"/>
    <w:rsid w:val="00DF0AB8"/>
    <w:rsid w:val="00DF0D48"/>
    <w:rsid w:val="00DF31D1"/>
    <w:rsid w:val="00E05A36"/>
    <w:rsid w:val="00E0600E"/>
    <w:rsid w:val="00E07572"/>
    <w:rsid w:val="00E07A1D"/>
    <w:rsid w:val="00E14F84"/>
    <w:rsid w:val="00E16907"/>
    <w:rsid w:val="00E21B1F"/>
    <w:rsid w:val="00E24874"/>
    <w:rsid w:val="00E25C46"/>
    <w:rsid w:val="00E30EEB"/>
    <w:rsid w:val="00E32058"/>
    <w:rsid w:val="00E33098"/>
    <w:rsid w:val="00E356CE"/>
    <w:rsid w:val="00E43087"/>
    <w:rsid w:val="00E507CC"/>
    <w:rsid w:val="00E538A8"/>
    <w:rsid w:val="00E546CC"/>
    <w:rsid w:val="00E56E92"/>
    <w:rsid w:val="00E5773E"/>
    <w:rsid w:val="00E61D6D"/>
    <w:rsid w:val="00E67909"/>
    <w:rsid w:val="00E71042"/>
    <w:rsid w:val="00E74682"/>
    <w:rsid w:val="00E87BF4"/>
    <w:rsid w:val="00E921DB"/>
    <w:rsid w:val="00E92323"/>
    <w:rsid w:val="00EA0AF6"/>
    <w:rsid w:val="00EA1A9E"/>
    <w:rsid w:val="00EA56E3"/>
    <w:rsid w:val="00EA59F8"/>
    <w:rsid w:val="00EB27F7"/>
    <w:rsid w:val="00EB37EB"/>
    <w:rsid w:val="00EB4B76"/>
    <w:rsid w:val="00EB72A3"/>
    <w:rsid w:val="00EC0B8F"/>
    <w:rsid w:val="00EC63EB"/>
    <w:rsid w:val="00EC6788"/>
    <w:rsid w:val="00ED346C"/>
    <w:rsid w:val="00EF23C9"/>
    <w:rsid w:val="00F11CCD"/>
    <w:rsid w:val="00F1416D"/>
    <w:rsid w:val="00F208FF"/>
    <w:rsid w:val="00F215BD"/>
    <w:rsid w:val="00F23059"/>
    <w:rsid w:val="00F34586"/>
    <w:rsid w:val="00F35025"/>
    <w:rsid w:val="00F412B1"/>
    <w:rsid w:val="00F415BE"/>
    <w:rsid w:val="00F50BB9"/>
    <w:rsid w:val="00F51763"/>
    <w:rsid w:val="00F53CF9"/>
    <w:rsid w:val="00F56AFE"/>
    <w:rsid w:val="00F64856"/>
    <w:rsid w:val="00F64884"/>
    <w:rsid w:val="00F67DFE"/>
    <w:rsid w:val="00F74FF0"/>
    <w:rsid w:val="00F754A7"/>
    <w:rsid w:val="00F77F4B"/>
    <w:rsid w:val="00F857BB"/>
    <w:rsid w:val="00F875AC"/>
    <w:rsid w:val="00F87B94"/>
    <w:rsid w:val="00F93644"/>
    <w:rsid w:val="00FA0E49"/>
    <w:rsid w:val="00FA2484"/>
    <w:rsid w:val="00FA694C"/>
    <w:rsid w:val="00FA6B99"/>
    <w:rsid w:val="00FB27A6"/>
    <w:rsid w:val="00FB7E3C"/>
    <w:rsid w:val="00FC0798"/>
    <w:rsid w:val="00FC15B9"/>
    <w:rsid w:val="00FC1A46"/>
    <w:rsid w:val="00FC1AD2"/>
    <w:rsid w:val="00FC2EA5"/>
    <w:rsid w:val="00FC5C65"/>
    <w:rsid w:val="00FD19BD"/>
    <w:rsid w:val="00FD6566"/>
    <w:rsid w:val="00FD7D3F"/>
    <w:rsid w:val="00FE11B6"/>
    <w:rsid w:val="00FE674B"/>
    <w:rsid w:val="00FE73BE"/>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90D9C7"/>
  <w15:docId w15:val="{AF112381-F185-49F1-9940-4A0570AB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F51763"/>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F51763"/>
    <w:pPr>
      <w:keepNext/>
      <w:pBdr>
        <w:right w:val="single" w:sz="4" w:space="4" w:color="auto"/>
      </w:pBdr>
      <w:ind w:left="743" w:hanging="709"/>
      <w:outlineLvl w:val="3"/>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F51763"/>
    <w:rPr>
      <w:rFonts w:ascii="Calibri" w:hAnsi="Calibri" w:cs="Arial"/>
      <w:b/>
      <w:iCs/>
      <w:sz w:val="24"/>
      <w:szCs w:val="16"/>
    </w:rPr>
  </w:style>
  <w:style w:type="character" w:customStyle="1" w:styleId="Heading4Char">
    <w:name w:val="Heading 4 Char"/>
    <w:link w:val="Heading4"/>
    <w:rsid w:val="00F51763"/>
    <w:rPr>
      <w:rFonts w:ascii="Calibri" w:hAnsi="Calibri"/>
      <w:b/>
      <w:iCs/>
      <w:sz w:val="24"/>
      <w:szCs w:val="22"/>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83355C"/>
    <w:rPr>
      <w:rFonts w:ascii="Calibri" w:hAnsi="Calibri"/>
      <w:b/>
      <w:bCs/>
      <w:sz w:val="24"/>
      <w:lang w:eastAsia="en-US"/>
    </w:rPr>
  </w:style>
  <w:style w:type="paragraph" w:customStyle="1" w:styleId="Body">
    <w:name w:val="Body"/>
    <w:rsid w:val="002D767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CommentSubject">
    <w:name w:val="annotation subject"/>
    <w:basedOn w:val="CommentText"/>
    <w:next w:val="CommentText"/>
    <w:link w:val="CommentSubjectChar"/>
    <w:rsid w:val="00D76312"/>
    <w:rPr>
      <w:b/>
      <w:bCs/>
      <w:sz w:val="20"/>
      <w:szCs w:val="20"/>
    </w:rPr>
  </w:style>
  <w:style w:type="character" w:customStyle="1" w:styleId="CommentSubjectChar">
    <w:name w:val="Comment Subject Char"/>
    <w:basedOn w:val="CommentTextChar"/>
    <w:link w:val="CommentSubject"/>
    <w:rsid w:val="00D76312"/>
    <w:rPr>
      <w:rFonts w:ascii="Calibri" w:hAnsi="Calibri"/>
      <w:b/>
      <w:bCs/>
      <w:sz w:val="24"/>
      <w:szCs w:val="24"/>
      <w:lang w:eastAsia="en-US"/>
    </w:rPr>
  </w:style>
  <w:style w:type="paragraph" w:styleId="Revision">
    <w:name w:val="Revision"/>
    <w:hidden/>
    <w:uiPriority w:val="71"/>
    <w:rsid w:val="009C55DE"/>
    <w:rPr>
      <w:rFonts w:ascii="Calibri" w:hAnsi="Calibri"/>
      <w:sz w:val="24"/>
      <w:lang w:eastAsia="en-US"/>
    </w:rPr>
  </w:style>
  <w:style w:type="paragraph" w:styleId="ListParagraph">
    <w:name w:val="List Paragraph"/>
    <w:basedOn w:val="Normal"/>
    <w:uiPriority w:val="34"/>
    <w:qFormat/>
    <w:rsid w:val="00820D64"/>
    <w:pPr>
      <w:ind w:left="720"/>
      <w:contextualSpacing/>
    </w:pPr>
  </w:style>
  <w:style w:type="character" w:customStyle="1" w:styleId="UnresolvedMention1">
    <w:name w:val="Unresolved Mention1"/>
    <w:basedOn w:val="DefaultParagraphFont"/>
    <w:uiPriority w:val="99"/>
    <w:semiHidden/>
    <w:unhideWhenUsed/>
    <w:rsid w:val="00F34586"/>
    <w:rPr>
      <w:color w:val="605E5C"/>
      <w:shd w:val="clear" w:color="auto" w:fill="E1DFDD"/>
    </w:rPr>
  </w:style>
  <w:style w:type="character" w:customStyle="1" w:styleId="FootnoteTextChar">
    <w:name w:val="Footnote Text Char"/>
    <w:basedOn w:val="DefaultParagraphFont"/>
    <w:link w:val="FootnoteText"/>
    <w:uiPriority w:val="99"/>
    <w:semiHidden/>
    <w:rsid w:val="003B7F0C"/>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718">
      <w:bodyDiv w:val="1"/>
      <w:marLeft w:val="0"/>
      <w:marRight w:val="0"/>
      <w:marTop w:val="0"/>
      <w:marBottom w:val="0"/>
      <w:divBdr>
        <w:top w:val="none" w:sz="0" w:space="0" w:color="auto"/>
        <w:left w:val="none" w:sz="0" w:space="0" w:color="auto"/>
        <w:bottom w:val="none" w:sz="0" w:space="0" w:color="auto"/>
        <w:right w:val="none" w:sz="0" w:space="0" w:color="auto"/>
      </w:divBdr>
    </w:div>
    <w:div w:id="1957328403">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to.gov.au/law/view/pdf/pbr/td2022-010.pdf"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www.rba.gov.au/speeches/2022/sp-gov-2022-11-01.html" TargetMode="External"/><Relationship Id="rId1" Type="http://schemas.openxmlformats.org/officeDocument/2006/relationships/hyperlink" Target="https://www.treasury.act.gov.au/__data/assets/pdf_file/0014/2051303/2022-23-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BF58-1DC6-4566-87DD-2D1000C0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2226</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Determination 7 of 2022 Magistrates</vt:lpstr>
    </vt:vector>
  </TitlesOfParts>
  <Company>InTACT</Company>
  <LinksUpToDate>false</LinksUpToDate>
  <CharactersWithSpaces>14881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7 of 2022 Magistrates</dc:title>
  <dc:subject>Remuneration</dc:subject>
  <dc:creator>ACT Remuneration Tribunal</dc:creator>
  <cp:lastModifiedBy>Burton, Amelia</cp:lastModifiedBy>
  <cp:revision>13</cp:revision>
  <cp:lastPrinted>2022-12-14T00:47:00Z</cp:lastPrinted>
  <dcterms:created xsi:type="dcterms:W3CDTF">2022-12-14T00:45:00Z</dcterms:created>
  <dcterms:modified xsi:type="dcterms:W3CDTF">2022-12-16T02:04:00Z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12 of 2013 - ACT Magistrates Court Judicial Positions</vt:lpwstr>
  </property>
</Properties>
</file>