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6E7A" w14:textId="77777777" w:rsidR="00F11BCC" w:rsidRPr="003B1A08" w:rsidRDefault="000C1670" w:rsidP="00F11BCC">
      <w:pPr>
        <w:spacing w:before="120"/>
        <w:rPr>
          <w:rFonts w:cs="Arial"/>
          <w:sz w:val="28"/>
          <w:szCs w:val="28"/>
        </w:rPr>
      </w:pPr>
      <w:bookmarkStart w:id="0" w:name="_Toc44738651"/>
      <w:r>
        <w:rPr>
          <w:rFonts w:cs="Arial"/>
          <w:noProof/>
          <w:lang w:eastAsia="en-AU"/>
        </w:rPr>
        <w:drawing>
          <wp:inline distT="0" distB="0" distL="0" distR="0" wp14:anchorId="3E2325F0" wp14:editId="65733104">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sidRPr="003B1A08">
        <w:rPr>
          <w:rFonts w:cs="Arial"/>
          <w:sz w:val="28"/>
          <w:szCs w:val="28"/>
        </w:rPr>
        <w:t>Australian Capital Territory Remuneration Tribunal</w:t>
      </w:r>
    </w:p>
    <w:p w14:paraId="23132AD2" w14:textId="7147A7CC" w:rsidR="004B34E6" w:rsidRPr="00366D86" w:rsidRDefault="004B34E6" w:rsidP="004B34E6">
      <w:pPr>
        <w:pStyle w:val="Heading1"/>
        <w:rPr>
          <w:color w:val="000000" w:themeColor="text1"/>
        </w:rPr>
      </w:pPr>
      <w:r w:rsidRPr="006E7416">
        <w:rPr>
          <w:color w:val="000000" w:themeColor="text1"/>
        </w:rPr>
        <w:t xml:space="preserve">Determination </w:t>
      </w:r>
      <w:r w:rsidR="005131B0">
        <w:rPr>
          <w:color w:val="000000" w:themeColor="text1"/>
        </w:rPr>
        <w:t>3</w:t>
      </w:r>
      <w:r w:rsidR="0054199E" w:rsidRPr="006E7416">
        <w:rPr>
          <w:color w:val="000000" w:themeColor="text1"/>
        </w:rPr>
        <w:t xml:space="preserve"> </w:t>
      </w:r>
      <w:r w:rsidRPr="006E7416">
        <w:rPr>
          <w:color w:val="000000" w:themeColor="text1"/>
        </w:rPr>
        <w:t xml:space="preserve">of </w:t>
      </w:r>
      <w:r w:rsidR="006442AA">
        <w:rPr>
          <w:color w:val="000000" w:themeColor="text1"/>
        </w:rPr>
        <w:t>20</w:t>
      </w:r>
      <w:r w:rsidR="00B06BD8">
        <w:rPr>
          <w:color w:val="000000" w:themeColor="text1"/>
        </w:rPr>
        <w:t>2</w:t>
      </w:r>
      <w:r w:rsidR="005131B0">
        <w:rPr>
          <w:color w:val="000000" w:themeColor="text1"/>
        </w:rPr>
        <w:t>3</w:t>
      </w:r>
      <w:r w:rsidR="006442AA" w:rsidRPr="00366D86">
        <w:rPr>
          <w:color w:val="000000" w:themeColor="text1"/>
        </w:rPr>
        <w:t xml:space="preserve"> </w:t>
      </w:r>
    </w:p>
    <w:p w14:paraId="315E6E5E" w14:textId="77777777" w:rsidR="00F11BCC" w:rsidRPr="003B1A08" w:rsidRDefault="00F11BCC" w:rsidP="00F11BCC">
      <w:pPr>
        <w:pStyle w:val="Heading1"/>
      </w:pPr>
      <w:r>
        <w:t xml:space="preserve">Head of Service, </w:t>
      </w:r>
      <w:proofErr w:type="gramStart"/>
      <w:r>
        <w:t>Directors-General</w:t>
      </w:r>
      <w:proofErr w:type="gramEnd"/>
      <w:r>
        <w:t xml:space="preserve"> and Executives</w:t>
      </w:r>
    </w:p>
    <w:p w14:paraId="0EBCC8D8" w14:textId="77777777" w:rsidR="00F11BCC" w:rsidRPr="003B1A08" w:rsidRDefault="00F11BCC" w:rsidP="00F11BCC">
      <w:pPr>
        <w:pStyle w:val="madeunder"/>
        <w:spacing w:before="240" w:after="120"/>
      </w:pPr>
      <w:r w:rsidRPr="003B1A08">
        <w:t xml:space="preserve">made under the </w:t>
      </w:r>
    </w:p>
    <w:p w14:paraId="7B71BEE3" w14:textId="77777777" w:rsidR="00F11BCC" w:rsidRPr="003B1A08" w:rsidRDefault="00F11BCC" w:rsidP="00F11BCC">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55B5020D" w14:textId="209C97B2" w:rsidR="00F11BCC" w:rsidRPr="003B1A08" w:rsidRDefault="00F11BCC" w:rsidP="00F11BCC">
      <w:pPr>
        <w:pStyle w:val="Heading1"/>
      </w:pPr>
      <w:r w:rsidRPr="003B1A08">
        <w:t>AC</w:t>
      </w:r>
      <w:r>
        <w:t>C</w:t>
      </w:r>
      <w:r w:rsidRPr="003B1A08">
        <w:t>OMPANYING STATEMENT</w:t>
      </w:r>
      <w:r w:rsidR="007A78A8">
        <w:t xml:space="preserve">  </w:t>
      </w:r>
    </w:p>
    <w:p w14:paraId="1C1C82AB" w14:textId="77777777" w:rsidR="00F11BCC" w:rsidRPr="004D3741" w:rsidRDefault="00F11BCC" w:rsidP="004D3741">
      <w:pPr>
        <w:pStyle w:val="N-line3"/>
        <w:pBdr>
          <w:bottom w:val="none" w:sz="0" w:space="0" w:color="auto"/>
        </w:pBdr>
        <w:rPr>
          <w:sz w:val="16"/>
          <w:szCs w:val="16"/>
        </w:rPr>
      </w:pPr>
    </w:p>
    <w:p w14:paraId="0CCD9AB6" w14:textId="77777777" w:rsidR="00F11BCC" w:rsidRPr="004D3741" w:rsidRDefault="00F11BCC" w:rsidP="004D3741">
      <w:pPr>
        <w:pStyle w:val="N-line3"/>
        <w:pBdr>
          <w:top w:val="single" w:sz="12" w:space="1" w:color="auto"/>
          <w:bottom w:val="none" w:sz="0" w:space="0" w:color="auto"/>
        </w:pBdr>
        <w:rPr>
          <w:sz w:val="16"/>
          <w:szCs w:val="16"/>
        </w:rPr>
      </w:pPr>
    </w:p>
    <w:p w14:paraId="46B5019F" w14:textId="77777777" w:rsidR="007C66D9" w:rsidRPr="007C66D9" w:rsidRDefault="007C66D9" w:rsidP="00EA1D9F">
      <w:pPr>
        <w:spacing w:after="60"/>
        <w:rPr>
          <w:b/>
        </w:rPr>
      </w:pPr>
      <w:r>
        <w:rPr>
          <w:b/>
        </w:rPr>
        <w:t>Background</w:t>
      </w:r>
    </w:p>
    <w:p w14:paraId="290C11DF" w14:textId="3644379F" w:rsidR="00F11BCC" w:rsidRPr="009D2938" w:rsidRDefault="00F11BCC" w:rsidP="004D3741">
      <w:pPr>
        <w:spacing w:before="120" w:after="60"/>
        <w:rPr>
          <w:color w:val="000000" w:themeColor="text1"/>
        </w:rPr>
      </w:pPr>
      <w:r>
        <w:t>Under s</w:t>
      </w:r>
      <w:r w:rsidRPr="00E83359">
        <w:t xml:space="preserve">ection 10 of the </w:t>
      </w:r>
      <w:r w:rsidRPr="00E83359">
        <w:rPr>
          <w:i/>
        </w:rPr>
        <w:t>Remuneration Tribunal Act 1995</w:t>
      </w:r>
      <w:r w:rsidRPr="00E83359">
        <w:t xml:space="preserve"> </w:t>
      </w:r>
      <w:r w:rsidR="00E102AE">
        <w:t xml:space="preserve">(the Act), </w:t>
      </w:r>
      <w:r w:rsidRPr="00E83359">
        <w:t xml:space="preserve">the Remuneration </w:t>
      </w:r>
      <w:r w:rsidRPr="009D2938">
        <w:rPr>
          <w:color w:val="000000" w:themeColor="text1"/>
        </w:rPr>
        <w:t>Tribunal (</w:t>
      </w:r>
      <w:r w:rsidR="00E102AE" w:rsidRPr="009D2938">
        <w:rPr>
          <w:color w:val="000000" w:themeColor="text1"/>
        </w:rPr>
        <w:t xml:space="preserve">the </w:t>
      </w:r>
      <w:r w:rsidRPr="009D2938">
        <w:rPr>
          <w:color w:val="000000" w:themeColor="text1"/>
        </w:rPr>
        <w:t xml:space="preserve">Tribunal) </w:t>
      </w:r>
      <w:r w:rsidR="00E102AE" w:rsidRPr="009D2938">
        <w:rPr>
          <w:color w:val="000000" w:themeColor="text1"/>
        </w:rPr>
        <w:t xml:space="preserve">is required to </w:t>
      </w:r>
      <w:r w:rsidRPr="009D2938">
        <w:rPr>
          <w:color w:val="000000" w:themeColor="text1"/>
        </w:rPr>
        <w:t xml:space="preserve">inquire into, and determine, the </w:t>
      </w:r>
      <w:r w:rsidR="00E102AE" w:rsidRPr="009D2938">
        <w:rPr>
          <w:color w:val="000000" w:themeColor="text1"/>
        </w:rPr>
        <w:t>remuneration</w:t>
      </w:r>
      <w:r w:rsidRPr="009D2938">
        <w:rPr>
          <w:color w:val="000000" w:themeColor="text1"/>
        </w:rPr>
        <w:t xml:space="preserve">, </w:t>
      </w:r>
      <w:proofErr w:type="gramStart"/>
      <w:r w:rsidRPr="009D2938">
        <w:rPr>
          <w:color w:val="000000" w:themeColor="text1"/>
        </w:rPr>
        <w:t>allowances</w:t>
      </w:r>
      <w:proofErr w:type="gramEnd"/>
      <w:r w:rsidRPr="009D2938">
        <w:rPr>
          <w:color w:val="000000" w:themeColor="text1"/>
        </w:rPr>
        <w:t xml:space="preserve"> and other entitlements for holders </w:t>
      </w:r>
      <w:r w:rsidR="00306A45" w:rsidRPr="009D2938">
        <w:rPr>
          <w:color w:val="000000" w:themeColor="text1"/>
        </w:rPr>
        <w:t>of</w:t>
      </w:r>
      <w:r w:rsidRPr="009D2938">
        <w:rPr>
          <w:color w:val="000000" w:themeColor="text1"/>
        </w:rPr>
        <w:t xml:space="preserve"> certain public offices.  This includes the </w:t>
      </w:r>
      <w:r w:rsidR="00C86137" w:rsidRPr="009D2938">
        <w:rPr>
          <w:color w:val="000000" w:themeColor="text1"/>
        </w:rPr>
        <w:t>H</w:t>
      </w:r>
      <w:r w:rsidRPr="009D2938">
        <w:rPr>
          <w:color w:val="000000" w:themeColor="text1"/>
        </w:rPr>
        <w:t xml:space="preserve">ead of </w:t>
      </w:r>
      <w:r w:rsidR="00C86137" w:rsidRPr="009D2938">
        <w:rPr>
          <w:color w:val="000000" w:themeColor="text1"/>
        </w:rPr>
        <w:t>S</w:t>
      </w:r>
      <w:r w:rsidRPr="009D2938">
        <w:rPr>
          <w:color w:val="000000" w:themeColor="text1"/>
        </w:rPr>
        <w:t xml:space="preserve">ervice, </w:t>
      </w:r>
      <w:r w:rsidR="006D3751">
        <w:rPr>
          <w:color w:val="000000" w:themeColor="text1"/>
        </w:rPr>
        <w:t>D</w:t>
      </w:r>
      <w:r w:rsidRPr="009D2938">
        <w:rPr>
          <w:color w:val="000000" w:themeColor="text1"/>
        </w:rPr>
        <w:t>irectors-</w:t>
      </w:r>
      <w:r w:rsidR="006D3751">
        <w:rPr>
          <w:color w:val="000000" w:themeColor="text1"/>
        </w:rPr>
        <w:t>G</w:t>
      </w:r>
      <w:r w:rsidRPr="009D2938">
        <w:rPr>
          <w:color w:val="000000" w:themeColor="text1"/>
        </w:rPr>
        <w:t xml:space="preserve">eneral and people engaged as an executive (known collectively as executives) under the </w:t>
      </w:r>
      <w:r w:rsidRPr="009D2938">
        <w:rPr>
          <w:i/>
          <w:color w:val="000000" w:themeColor="text1"/>
        </w:rPr>
        <w:t>Public Sector Management Act 1994</w:t>
      </w:r>
      <w:r w:rsidRPr="009D2938">
        <w:rPr>
          <w:color w:val="000000" w:themeColor="text1"/>
        </w:rPr>
        <w:t>.</w:t>
      </w:r>
    </w:p>
    <w:p w14:paraId="5B7FF0DF" w14:textId="77777777" w:rsidR="00EA1D9F" w:rsidRPr="009D2938" w:rsidRDefault="00EA1D9F" w:rsidP="00EA1D9F">
      <w:pPr>
        <w:spacing w:before="120" w:after="60"/>
        <w:rPr>
          <w:color w:val="000000" w:themeColor="text1"/>
        </w:rPr>
      </w:pPr>
      <w:r w:rsidRPr="009D2938">
        <w:rPr>
          <w:b/>
          <w:color w:val="000000" w:themeColor="text1"/>
        </w:rPr>
        <w:t>Considerations</w:t>
      </w:r>
    </w:p>
    <w:p w14:paraId="210D9170" w14:textId="77777777" w:rsidR="005131B0" w:rsidRPr="00033953" w:rsidRDefault="005131B0" w:rsidP="005131B0">
      <w:pPr>
        <w:spacing w:after="120"/>
        <w:rPr>
          <w:szCs w:val="24"/>
        </w:rPr>
      </w:pPr>
      <w:bookmarkStart w:id="1" w:name="_Hlk136952675"/>
      <w:r w:rsidRPr="001B7AD8">
        <w:rPr>
          <w:szCs w:val="24"/>
        </w:rPr>
        <w:t>In May 202</w:t>
      </w:r>
      <w:r>
        <w:rPr>
          <w:szCs w:val="24"/>
        </w:rPr>
        <w:t>3</w:t>
      </w:r>
      <w:r w:rsidRPr="001B7AD8">
        <w:rPr>
          <w:szCs w:val="24"/>
        </w:rPr>
        <w:t xml:space="preserve">, the Tribunal commenced its Autumn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20912B7D" w14:textId="77777777" w:rsidR="005131B0" w:rsidRPr="00677D07" w:rsidRDefault="005131B0" w:rsidP="005131B0">
      <w:pPr>
        <w:pStyle w:val="ListParagraph"/>
        <w:numPr>
          <w:ilvl w:val="0"/>
          <w:numId w:val="14"/>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roofErr w:type="gramStart"/>
      <w:r w:rsidRPr="00677D07">
        <w:rPr>
          <w:sz w:val="24"/>
          <w:szCs w:val="24"/>
        </w:rPr>
        <w:t>);</w:t>
      </w:r>
      <w:proofErr w:type="gramEnd"/>
    </w:p>
    <w:p w14:paraId="7C3E1DEB" w14:textId="77777777" w:rsidR="005131B0" w:rsidRPr="00677D07" w:rsidRDefault="005131B0" w:rsidP="005131B0">
      <w:pPr>
        <w:pStyle w:val="ListParagraph"/>
        <w:numPr>
          <w:ilvl w:val="0"/>
          <w:numId w:val="14"/>
        </w:numPr>
        <w:spacing w:after="120"/>
        <w:rPr>
          <w:sz w:val="24"/>
          <w:szCs w:val="24"/>
        </w:rPr>
      </w:pPr>
      <w:r w:rsidRPr="00677D07">
        <w:rPr>
          <w:sz w:val="24"/>
          <w:szCs w:val="24"/>
        </w:rPr>
        <w:t xml:space="preserve">the Head of Service, </w:t>
      </w:r>
      <w:proofErr w:type="gramStart"/>
      <w:r w:rsidRPr="00677D07">
        <w:rPr>
          <w:sz w:val="24"/>
          <w:szCs w:val="24"/>
        </w:rPr>
        <w:t>Directors-General</w:t>
      </w:r>
      <w:proofErr w:type="gramEnd"/>
      <w:r w:rsidRPr="00677D07">
        <w:rPr>
          <w:sz w:val="24"/>
          <w:szCs w:val="24"/>
        </w:rPr>
        <w:t xml:space="preserve"> and ACT Public Service Executives;</w:t>
      </w:r>
      <w:r>
        <w:rPr>
          <w:sz w:val="24"/>
          <w:szCs w:val="24"/>
        </w:rPr>
        <w:t xml:space="preserve"> and</w:t>
      </w:r>
    </w:p>
    <w:p w14:paraId="760EB375" w14:textId="77777777" w:rsidR="005131B0" w:rsidRPr="00677D07" w:rsidRDefault="005131B0" w:rsidP="005131B0">
      <w:pPr>
        <w:pStyle w:val="ListParagraph"/>
        <w:numPr>
          <w:ilvl w:val="0"/>
          <w:numId w:val="14"/>
        </w:numPr>
        <w:spacing w:after="120"/>
        <w:rPr>
          <w:sz w:val="24"/>
          <w:szCs w:val="24"/>
        </w:rPr>
      </w:pPr>
      <w:r w:rsidRPr="00677D07">
        <w:rPr>
          <w:sz w:val="24"/>
          <w:szCs w:val="24"/>
        </w:rPr>
        <w:t xml:space="preserve">Full-time Statutory </w:t>
      </w:r>
      <w:proofErr w:type="gramStart"/>
      <w:r w:rsidRPr="00677D07">
        <w:rPr>
          <w:sz w:val="24"/>
          <w:szCs w:val="24"/>
        </w:rPr>
        <w:t>Office</w:t>
      </w:r>
      <w:r>
        <w:rPr>
          <w:sz w:val="24"/>
          <w:szCs w:val="24"/>
        </w:rPr>
        <w:t>-</w:t>
      </w:r>
      <w:r w:rsidRPr="00677D07">
        <w:rPr>
          <w:sz w:val="24"/>
          <w:szCs w:val="24"/>
        </w:rPr>
        <w:t>Holders</w:t>
      </w:r>
      <w:proofErr w:type="gramEnd"/>
      <w:r w:rsidRPr="00677D07">
        <w:rPr>
          <w:sz w:val="24"/>
          <w:szCs w:val="24"/>
        </w:rPr>
        <w:t xml:space="preserve">,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2D078FB5" w14:textId="77777777" w:rsidR="005131B0" w:rsidRPr="001C56AB" w:rsidRDefault="005131B0" w:rsidP="005131B0">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18 March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1620E481" w14:textId="77777777" w:rsidR="005131B0" w:rsidRPr="00EB1F62" w:rsidRDefault="005131B0" w:rsidP="005131B0">
      <w:pPr>
        <w:spacing w:after="120"/>
        <w:rPr>
          <w:rFonts w:cs="Calibri"/>
        </w:rPr>
      </w:pPr>
      <w:r w:rsidRPr="001B7AD8">
        <w:rPr>
          <w:rFonts w:cs="Calibri"/>
        </w:rPr>
        <w:t>At its meeting in May 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06EAE2DD" w14:textId="77777777" w:rsidR="005131B0" w:rsidRPr="001C56AB" w:rsidRDefault="005131B0" w:rsidP="005131B0">
      <w:pPr>
        <w:spacing w:after="120"/>
        <w:rPr>
          <w:rFonts w:cs="Calibri"/>
        </w:rPr>
      </w:pPr>
      <w:bookmarkStart w:id="2" w:name="_Hlk109216894"/>
      <w:bookmarkStart w:id="3"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w:t>
      </w:r>
      <w:r w:rsidRPr="00E05669">
        <w:lastRenderedPageBreak/>
        <w:t xml:space="preserve">in the private sector. ACT Treasury </w:t>
      </w:r>
      <w:r>
        <w:t>noted that there are more job vacancies than unemployed people in the</w:t>
      </w:r>
      <w:r w:rsidRPr="00E05669">
        <w:t xml:space="preserve"> Territory’s labour market</w:t>
      </w:r>
      <w:r>
        <w:t>.</w:t>
      </w:r>
      <w:bookmarkEnd w:id="2"/>
    </w:p>
    <w:p w14:paraId="719C62EC" w14:textId="59CFA013" w:rsidR="00F2575C" w:rsidRDefault="00F2575C" w:rsidP="003B7BE6">
      <w:pPr>
        <w:spacing w:after="120"/>
        <w:rPr>
          <w:rFonts w:cs="Calibri"/>
          <w:color w:val="000000" w:themeColor="text1"/>
        </w:rPr>
      </w:pPr>
      <w:r>
        <w:rPr>
          <w:rFonts w:cs="Calibri"/>
          <w:color w:val="000000" w:themeColor="text1"/>
        </w:rPr>
        <w:t>On 2 June 2023 the</w:t>
      </w:r>
      <w:r w:rsidR="007638B8">
        <w:rPr>
          <w:rFonts w:cs="Calibri"/>
          <w:color w:val="000000" w:themeColor="text1"/>
        </w:rPr>
        <w:t xml:space="preserve"> Fair Work Commission</w:t>
      </w:r>
      <w:r w:rsidR="003B7BE6">
        <w:rPr>
          <w:rFonts w:cs="Calibri"/>
          <w:color w:val="000000" w:themeColor="text1"/>
        </w:rPr>
        <w:t xml:space="preserve"> announced</w:t>
      </w:r>
      <w:r w:rsidR="007638B8">
        <w:rPr>
          <w:rFonts w:cs="Calibri"/>
          <w:color w:val="000000" w:themeColor="text1"/>
        </w:rPr>
        <w:t xml:space="preserve"> </w:t>
      </w:r>
      <w:r w:rsidR="003B7BE6">
        <w:rPr>
          <w:rFonts w:cs="Calibri"/>
          <w:color w:val="000000" w:themeColor="text1"/>
        </w:rPr>
        <w:t>a</w:t>
      </w:r>
      <w:r w:rsidR="007638B8">
        <w:rPr>
          <w:rFonts w:cs="Calibri"/>
          <w:color w:val="000000" w:themeColor="text1"/>
        </w:rPr>
        <w:t xml:space="preserve"> 5.75%</w:t>
      </w:r>
      <w:r w:rsidR="003B7BE6">
        <w:rPr>
          <w:rFonts w:cs="Calibri"/>
          <w:color w:val="000000" w:themeColor="text1"/>
        </w:rPr>
        <w:t xml:space="preserve"> increase</w:t>
      </w:r>
      <w:r w:rsidR="007638B8">
        <w:rPr>
          <w:rFonts w:cs="Calibri"/>
          <w:color w:val="000000" w:themeColor="text1"/>
        </w:rPr>
        <w:t xml:space="preserve"> in all award rates, with an effective 8.6% increase to the minimum wage.</w:t>
      </w:r>
      <w:r w:rsidR="007638B8">
        <w:rPr>
          <w:rStyle w:val="FootnoteReference"/>
          <w:rFonts w:cs="Calibri"/>
          <w:color w:val="000000" w:themeColor="text1"/>
        </w:rPr>
        <w:footnoteReference w:id="1"/>
      </w:r>
      <w:r w:rsidR="007638B8">
        <w:rPr>
          <w:rFonts w:cs="Calibri"/>
          <w:color w:val="000000" w:themeColor="text1"/>
        </w:rPr>
        <w:t xml:space="preserve"> </w:t>
      </w:r>
    </w:p>
    <w:p w14:paraId="705C00BA" w14:textId="77777777" w:rsidR="002B68C1" w:rsidRDefault="003B7BE6" w:rsidP="00F2575C">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26 April 2023, </w:t>
      </w:r>
      <w:r w:rsidRPr="001C56AB">
        <w:rPr>
          <w:rFonts w:cs="Calibri"/>
          <w:color w:val="000000" w:themeColor="text1"/>
        </w:rPr>
        <w:t xml:space="preserve">which included an increase of </w:t>
      </w:r>
      <w:r>
        <w:rPr>
          <w:rFonts w:cs="Calibri"/>
          <w:color w:val="000000" w:themeColor="text1"/>
        </w:rPr>
        <w:t xml:space="preserve">1.4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6.2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2"/>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6.6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3"/>
      </w:r>
      <w:r w:rsidR="002B68C1">
        <w:rPr>
          <w:rFonts w:cs="Calibri"/>
          <w:color w:val="000000" w:themeColor="text1"/>
        </w:rPr>
        <w:t xml:space="preserve"> </w:t>
      </w:r>
    </w:p>
    <w:p w14:paraId="06E8815F" w14:textId="1B492FF3" w:rsidR="00F2575C" w:rsidRDefault="00F2575C" w:rsidP="00F2575C">
      <w:pPr>
        <w:spacing w:after="120"/>
        <w:rPr>
          <w:rFonts w:cs="Calibri"/>
          <w:color w:val="000000" w:themeColor="text1"/>
        </w:rPr>
      </w:pPr>
      <w:r>
        <w:rPr>
          <w:rFonts w:cs="Calibri"/>
          <w:color w:val="000000" w:themeColor="text1"/>
        </w:rPr>
        <w:t xml:space="preserve">While the Tribunal noted that </w:t>
      </w:r>
      <w:r w:rsidR="00862AE7">
        <w:rPr>
          <w:rFonts w:cs="Calibri"/>
          <w:color w:val="000000" w:themeColor="text1"/>
        </w:rPr>
        <w:t xml:space="preserve">cost of living increases </w:t>
      </w:r>
      <w:proofErr w:type="gramStart"/>
      <w:r w:rsidR="00862AE7">
        <w:rPr>
          <w:rFonts w:cs="Calibri"/>
          <w:color w:val="000000" w:themeColor="text1"/>
        </w:rPr>
        <w:t>have</w:t>
      </w:r>
      <w:proofErr w:type="gramEnd"/>
      <w:r w:rsidR="00862AE7">
        <w:rPr>
          <w:rFonts w:cs="Calibri"/>
          <w:color w:val="000000" w:themeColor="text1"/>
        </w:rPr>
        <w:t xml:space="preserve"> been high, </w:t>
      </w:r>
      <w:r>
        <w:rPr>
          <w:rFonts w:cs="Calibri"/>
          <w:color w:val="000000" w:themeColor="text1"/>
        </w:rPr>
        <w:t xml:space="preserve">the Tribunal also noted that CPI </w:t>
      </w:r>
      <w:r w:rsidR="009D0DE1">
        <w:rPr>
          <w:rFonts w:cs="Calibri"/>
          <w:color w:val="000000" w:themeColor="text1"/>
        </w:rPr>
        <w:t>growth is slowing</w:t>
      </w:r>
      <w:r>
        <w:rPr>
          <w:rFonts w:cs="Calibri"/>
          <w:color w:val="000000" w:themeColor="text1"/>
        </w:rPr>
        <w:t xml:space="preserve"> and the increase to remuneration provided in this determination reflects this.</w:t>
      </w:r>
    </w:p>
    <w:p w14:paraId="2A9F2B9D" w14:textId="72B5D595" w:rsidR="002B68C1" w:rsidRDefault="00862AE7" w:rsidP="00B95A81">
      <w:pPr>
        <w:spacing w:after="120"/>
        <w:rPr>
          <w:rFonts w:cs="Calibri"/>
        </w:rPr>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00B95A81" w:rsidRPr="001C56AB">
        <w:rPr>
          <w:rFonts w:cs="Calibri"/>
        </w:rPr>
        <w:t xml:space="preserve">The Tribunal </w:t>
      </w:r>
      <w:r w:rsidR="00B95A81">
        <w:rPr>
          <w:rFonts w:cs="Calibri"/>
        </w:rPr>
        <w:t>considered</w:t>
      </w:r>
      <w:r w:rsidR="00B95A81" w:rsidRPr="001C56AB">
        <w:rPr>
          <w:rFonts w:cs="Calibri"/>
        </w:rPr>
        <w:t xml:space="preserve"> the importance of the Territory providing competitive and equitable remuneration, </w:t>
      </w:r>
      <w:proofErr w:type="gramStart"/>
      <w:r w:rsidR="00B95A81" w:rsidRPr="001C56AB">
        <w:rPr>
          <w:rFonts w:cs="Calibri"/>
        </w:rPr>
        <w:t>allowances</w:t>
      </w:r>
      <w:proofErr w:type="gramEnd"/>
      <w:r w:rsidR="00B95A81" w:rsidRPr="001C56AB">
        <w:rPr>
          <w:rFonts w:cs="Calibri"/>
        </w:rPr>
        <w:t xml:space="preserve">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sidR="00B95A81">
        <w:rPr>
          <w:rFonts w:cs="Calibri"/>
        </w:rPr>
        <w:t xml:space="preserve">. </w:t>
      </w:r>
      <w:r>
        <w:rPr>
          <w:rFonts w:cs="Calibri"/>
        </w:rPr>
        <w:t>The Tribunal also continues to be cognisant of the future compounding effect of not providing increases in remuneration.</w:t>
      </w:r>
    </w:p>
    <w:p w14:paraId="69695B06" w14:textId="77777777" w:rsidR="000908D4" w:rsidRDefault="00B95A81" w:rsidP="003C3D5D">
      <w:pPr>
        <w:spacing w:after="120"/>
        <w:rPr>
          <w:rFonts w:cs="Calibri"/>
        </w:rPr>
      </w:pPr>
      <w:r>
        <w:t xml:space="preserve">In making this determination, the Tribunal </w:t>
      </w:r>
      <w:r w:rsidR="00862AE7">
        <w:t>took account of</w:t>
      </w:r>
      <w:r w:rsidR="007C2BB3">
        <w:t xml:space="preserve"> </w:t>
      </w:r>
      <w:r>
        <w:t>the ACT Government’s current Enterprise Agreement bargaining context and noted that the current Government pay offer provides emphasis on raising wages for lower paid employees.</w:t>
      </w:r>
      <w:r w:rsidR="00862AE7">
        <w:t xml:space="preserve"> </w:t>
      </w:r>
      <w:r w:rsidR="00862AE7" w:rsidRPr="001C56AB">
        <w:rPr>
          <w:rFonts w:cs="Calibri"/>
        </w:rPr>
        <w:t>The Tribunal had regard to the 202</w:t>
      </w:r>
      <w:r w:rsidR="00862AE7">
        <w:rPr>
          <w:rFonts w:cs="Calibri"/>
        </w:rPr>
        <w:t>2–</w:t>
      </w:r>
      <w:r w:rsidR="00862AE7" w:rsidRPr="001C56AB">
        <w:rPr>
          <w:rFonts w:cs="Calibri"/>
        </w:rPr>
        <w:t>2</w:t>
      </w:r>
      <w:r w:rsidR="00862AE7">
        <w:rPr>
          <w:rFonts w:cs="Calibri"/>
        </w:rPr>
        <w:t>3</w:t>
      </w:r>
      <w:r w:rsidR="00862AE7" w:rsidRPr="001C56AB">
        <w:rPr>
          <w:rFonts w:cs="Calibri"/>
        </w:rPr>
        <w:t xml:space="preserve"> ACT Budget</w:t>
      </w:r>
      <w:r w:rsidR="00862AE7">
        <w:rPr>
          <w:rFonts w:cs="Calibri"/>
        </w:rPr>
        <w:t xml:space="preserve"> Review,</w:t>
      </w:r>
      <w:r w:rsidR="00862AE7" w:rsidRPr="001C56AB">
        <w:rPr>
          <w:rFonts w:cs="Calibri"/>
        </w:rPr>
        <w:t xml:space="preserve"> released in</w:t>
      </w:r>
      <w:r w:rsidR="00862AE7">
        <w:rPr>
          <w:rFonts w:cs="Calibri"/>
        </w:rPr>
        <w:t xml:space="preserve"> February 2023</w:t>
      </w:r>
      <w:r w:rsidR="00862AE7" w:rsidRPr="001C56AB">
        <w:rPr>
          <w:rFonts w:cs="Calibri"/>
        </w:rPr>
        <w:t xml:space="preserve"> by the Chief Minister</w:t>
      </w:r>
      <w:r w:rsidR="00862AE7">
        <w:rPr>
          <w:rFonts w:cs="Calibri"/>
        </w:rPr>
        <w:t>,</w:t>
      </w:r>
      <w:r w:rsidR="00862AE7" w:rsidRPr="001C56AB">
        <w:rPr>
          <w:rFonts w:cs="Calibri"/>
        </w:rPr>
        <w:t xml:space="preserve"> which predicted growth in 202</w:t>
      </w:r>
      <w:r w:rsidR="00862AE7">
        <w:rPr>
          <w:rFonts w:cs="Calibri"/>
        </w:rPr>
        <w:t>3–</w:t>
      </w:r>
      <w:r w:rsidR="00862AE7" w:rsidRPr="001C56AB">
        <w:rPr>
          <w:rFonts w:cs="Calibri"/>
        </w:rPr>
        <w:t>2</w:t>
      </w:r>
      <w:r w:rsidR="00862AE7">
        <w:rPr>
          <w:rFonts w:cs="Calibri"/>
        </w:rPr>
        <w:t>4</w:t>
      </w:r>
      <w:r w:rsidR="00862AE7" w:rsidRPr="001C56AB">
        <w:rPr>
          <w:rFonts w:cs="Calibri"/>
        </w:rPr>
        <w:t xml:space="preserve"> of </w:t>
      </w:r>
      <w:r w:rsidR="00862AE7">
        <w:rPr>
          <w:rFonts w:cs="Calibri"/>
        </w:rPr>
        <w:t>3.75</w:t>
      </w:r>
      <w:r w:rsidR="00862AE7" w:rsidRPr="001C56AB">
        <w:rPr>
          <w:rFonts w:cs="Calibri"/>
        </w:rPr>
        <w:t xml:space="preserve"> per cent in WPI and </w:t>
      </w:r>
      <w:r w:rsidR="00862AE7">
        <w:rPr>
          <w:rFonts w:cs="Calibri"/>
        </w:rPr>
        <w:t>3.5</w:t>
      </w:r>
      <w:r w:rsidR="00862AE7" w:rsidRPr="001C56AB">
        <w:rPr>
          <w:rFonts w:cs="Calibri"/>
        </w:rPr>
        <w:t xml:space="preserve"> per cent in CPI</w:t>
      </w:r>
      <w:r w:rsidR="00862AE7">
        <w:rPr>
          <w:rFonts w:cs="Calibri"/>
        </w:rPr>
        <w:t>.</w:t>
      </w:r>
      <w:r w:rsidR="00862AE7" w:rsidRPr="001C56AB">
        <w:rPr>
          <w:rStyle w:val="FootnoteReference"/>
          <w:rFonts w:cs="Calibri"/>
        </w:rPr>
        <w:footnoteReference w:id="4"/>
      </w:r>
      <w:r w:rsidR="00862AE7">
        <w:rPr>
          <w:rFonts w:cs="Calibri"/>
        </w:rPr>
        <w:t xml:space="preserve"> </w:t>
      </w:r>
    </w:p>
    <w:p w14:paraId="6C66E695" w14:textId="4352106A" w:rsidR="007638B8" w:rsidRPr="005131B0" w:rsidRDefault="00B95A81" w:rsidP="003C3D5D">
      <w:pPr>
        <w:spacing w:after="120"/>
        <w:rPr>
          <w:rFonts w:cs="Calibri"/>
          <w:color w:val="000000" w:themeColor="text1"/>
        </w:rPr>
      </w:pPr>
      <w:r>
        <w:rPr>
          <w:rFonts w:cs="Calibri"/>
          <w:color w:val="000000" w:themeColor="text1"/>
        </w:rPr>
        <w:t>T</w:t>
      </w:r>
      <w:r w:rsidR="007638B8">
        <w:rPr>
          <w:rFonts w:cs="Calibri"/>
          <w:color w:val="000000" w:themeColor="text1"/>
        </w:rPr>
        <w:t xml:space="preserve">he Tribunal </w:t>
      </w:r>
      <w:r>
        <w:rPr>
          <w:rFonts w:cs="Calibri"/>
          <w:color w:val="000000" w:themeColor="text1"/>
        </w:rPr>
        <w:t>considered the national and the local context</w:t>
      </w:r>
      <w:r w:rsidR="007066EC">
        <w:rPr>
          <w:rFonts w:cs="Calibri"/>
          <w:color w:val="000000" w:themeColor="text1"/>
        </w:rPr>
        <w:t>s</w:t>
      </w:r>
      <w:r>
        <w:rPr>
          <w:rFonts w:cs="Calibri"/>
          <w:color w:val="000000" w:themeColor="text1"/>
        </w:rPr>
        <w:t>, in particular the anticipated movements in</w:t>
      </w:r>
      <w:r w:rsidR="003B7BE6">
        <w:rPr>
          <w:rFonts w:cs="Calibri"/>
          <w:color w:val="000000" w:themeColor="text1"/>
        </w:rPr>
        <w:t xml:space="preserve"> </w:t>
      </w:r>
      <w:r>
        <w:rPr>
          <w:rFonts w:cs="Calibri"/>
          <w:color w:val="000000" w:themeColor="text1"/>
        </w:rPr>
        <w:t>wage</w:t>
      </w:r>
      <w:r w:rsidR="003B7BE6">
        <w:rPr>
          <w:rFonts w:cs="Calibri"/>
          <w:color w:val="000000" w:themeColor="text1"/>
        </w:rPr>
        <w:t>s locally and nationally and the advice that the current economic circumstances in the Territory are robust</w:t>
      </w:r>
      <w:r>
        <w:rPr>
          <w:rFonts w:cs="Calibri"/>
          <w:color w:val="000000" w:themeColor="text1"/>
        </w:rPr>
        <w:t xml:space="preserve">. </w:t>
      </w:r>
      <w:bookmarkEnd w:id="3"/>
      <w:r>
        <w:rPr>
          <w:rFonts w:cs="Calibri"/>
          <w:color w:val="000000" w:themeColor="text1"/>
        </w:rPr>
        <w:t>It therefore decided that an increase</w:t>
      </w:r>
      <w:r w:rsidR="00BC77CF">
        <w:rPr>
          <w:rFonts w:cs="Calibri"/>
          <w:color w:val="000000" w:themeColor="text1"/>
        </w:rPr>
        <w:t xml:space="preserve"> to remuneration</w:t>
      </w:r>
      <w:r>
        <w:rPr>
          <w:rFonts w:cs="Calibri"/>
          <w:color w:val="000000" w:themeColor="text1"/>
        </w:rPr>
        <w:t xml:space="preserve"> of 3.5 per cent </w:t>
      </w:r>
      <w:r w:rsidR="00862AE7">
        <w:rPr>
          <w:rFonts w:cs="Calibri"/>
          <w:color w:val="000000" w:themeColor="text1"/>
        </w:rPr>
        <w:t xml:space="preserve">is a </w:t>
      </w:r>
      <w:r w:rsidR="009277CD">
        <w:rPr>
          <w:rFonts w:cs="Calibri"/>
          <w:color w:val="000000" w:themeColor="text1"/>
        </w:rPr>
        <w:t xml:space="preserve">measured </w:t>
      </w:r>
      <w:r w:rsidR="00862AE7">
        <w:rPr>
          <w:rFonts w:cs="Calibri"/>
          <w:color w:val="000000" w:themeColor="text1"/>
        </w:rPr>
        <w:t>response given the current circumstances</w:t>
      </w:r>
      <w:r>
        <w:rPr>
          <w:rFonts w:cs="Calibri"/>
          <w:color w:val="000000" w:themeColor="text1"/>
        </w:rPr>
        <w:t xml:space="preserve">. </w:t>
      </w:r>
    </w:p>
    <w:bookmarkEnd w:id="1"/>
    <w:p w14:paraId="318E58A4" w14:textId="604BAD39" w:rsidR="00EA1D9F" w:rsidRPr="009D2938" w:rsidRDefault="00EA1D9F" w:rsidP="003C3D5D">
      <w:pPr>
        <w:spacing w:before="240"/>
        <w:rPr>
          <w:b/>
          <w:color w:val="000000" w:themeColor="text1"/>
        </w:rPr>
      </w:pPr>
      <w:r w:rsidRPr="009D2938">
        <w:rPr>
          <w:b/>
          <w:color w:val="000000" w:themeColor="text1"/>
        </w:rPr>
        <w:t>Decision</w:t>
      </w:r>
    </w:p>
    <w:p w14:paraId="32209BC8" w14:textId="0DD171DF" w:rsidR="007A1880" w:rsidRPr="005C4204" w:rsidRDefault="001C1981" w:rsidP="003C3D5D">
      <w:pPr>
        <w:spacing w:before="240" w:after="120"/>
        <w:rPr>
          <w:color w:val="000000" w:themeColor="text1"/>
        </w:rPr>
      </w:pPr>
      <w:bookmarkStart w:id="4" w:name="_Hlk97552719"/>
      <w:r>
        <w:rPr>
          <w:color w:val="000000" w:themeColor="text1"/>
        </w:rPr>
        <w:t>The</w:t>
      </w:r>
      <w:r w:rsidR="007A1880" w:rsidRPr="005C4204">
        <w:rPr>
          <w:color w:val="000000" w:themeColor="text1"/>
        </w:rPr>
        <w:t xml:space="preserve"> Tribunal </w:t>
      </w:r>
      <w:r>
        <w:rPr>
          <w:color w:val="000000" w:themeColor="text1"/>
        </w:rPr>
        <w:t>determined</w:t>
      </w:r>
      <w:r w:rsidR="007A1880" w:rsidRPr="005C4204">
        <w:rPr>
          <w:color w:val="000000" w:themeColor="text1"/>
        </w:rPr>
        <w:t xml:space="preserve"> to provide an increase of </w:t>
      </w:r>
      <w:r w:rsidR="00664751">
        <w:rPr>
          <w:color w:val="000000" w:themeColor="text1"/>
        </w:rPr>
        <w:t>3.5</w:t>
      </w:r>
      <w:r w:rsidR="007A1880">
        <w:rPr>
          <w:color w:val="000000" w:themeColor="text1"/>
        </w:rPr>
        <w:t xml:space="preserve"> </w:t>
      </w:r>
      <w:r w:rsidR="007A1880" w:rsidRPr="005C4204">
        <w:rPr>
          <w:color w:val="000000" w:themeColor="text1"/>
        </w:rPr>
        <w:t xml:space="preserve">per cent to the </w:t>
      </w:r>
      <w:r w:rsidR="00945387">
        <w:rPr>
          <w:color w:val="000000" w:themeColor="text1"/>
        </w:rPr>
        <w:t xml:space="preserve">base </w:t>
      </w:r>
      <w:r w:rsidR="007A1880" w:rsidRPr="005C4204">
        <w:rPr>
          <w:color w:val="000000" w:themeColor="text1"/>
          <w:lang w:val="x-none"/>
        </w:rPr>
        <w:t xml:space="preserve">remuneration of </w:t>
      </w:r>
      <w:proofErr w:type="gramStart"/>
      <w:r w:rsidR="007A1880">
        <w:rPr>
          <w:color w:val="000000" w:themeColor="text1"/>
        </w:rPr>
        <w:t>office-</w:t>
      </w:r>
      <w:r w:rsidR="007A1880" w:rsidRPr="005C4204">
        <w:rPr>
          <w:color w:val="000000" w:themeColor="text1"/>
          <w:lang w:val="x-none"/>
        </w:rPr>
        <w:t>holders</w:t>
      </w:r>
      <w:proofErr w:type="gramEnd"/>
      <w:r w:rsidR="007A1880" w:rsidRPr="005C4204">
        <w:rPr>
          <w:color w:val="000000" w:themeColor="text1"/>
          <w:lang w:val="x-none"/>
        </w:rPr>
        <w:t xml:space="preserve"> </w:t>
      </w:r>
      <w:r w:rsidR="007A1880" w:rsidRPr="005C4204">
        <w:rPr>
          <w:color w:val="000000" w:themeColor="text1"/>
        </w:rPr>
        <w:t>covered by this Determination</w:t>
      </w:r>
      <w:r w:rsidR="007A1880" w:rsidRPr="005C4204">
        <w:rPr>
          <w:color w:val="000000" w:themeColor="text1"/>
          <w:lang w:val="x-none"/>
        </w:rPr>
        <w:t xml:space="preserve">. </w:t>
      </w:r>
      <w:r w:rsidR="007A1880" w:rsidRPr="005C4204">
        <w:rPr>
          <w:color w:val="000000" w:themeColor="text1"/>
        </w:rPr>
        <w:t>The increase</w:t>
      </w:r>
      <w:r w:rsidR="00C84061">
        <w:rPr>
          <w:color w:val="000000" w:themeColor="text1"/>
        </w:rPr>
        <w:t xml:space="preserve"> will </w:t>
      </w:r>
      <w:r w:rsidR="003328FA">
        <w:rPr>
          <w:color w:val="000000" w:themeColor="text1"/>
        </w:rPr>
        <w:t>commence</w:t>
      </w:r>
      <w:r w:rsidR="003328FA" w:rsidRPr="005C4204">
        <w:rPr>
          <w:color w:val="000000" w:themeColor="text1"/>
        </w:rPr>
        <w:t xml:space="preserve"> on</w:t>
      </w:r>
      <w:r w:rsidR="007A1880" w:rsidRPr="005C4204">
        <w:rPr>
          <w:color w:val="000000" w:themeColor="text1"/>
        </w:rPr>
        <w:t xml:space="preserve"> 1 July 202</w:t>
      </w:r>
      <w:r>
        <w:rPr>
          <w:color w:val="000000" w:themeColor="text1"/>
        </w:rPr>
        <w:t>3</w:t>
      </w:r>
      <w:r w:rsidR="007A1880" w:rsidRPr="005C4204">
        <w:rPr>
          <w:color w:val="000000" w:themeColor="text1"/>
        </w:rPr>
        <w:t>.</w:t>
      </w:r>
      <w:r w:rsidR="007A1880" w:rsidRPr="005C4204">
        <w:rPr>
          <w:color w:val="000000" w:themeColor="text1"/>
          <w:lang w:val="x-none"/>
        </w:rPr>
        <w:t xml:space="preserve"> </w:t>
      </w:r>
    </w:p>
    <w:bookmarkEnd w:id="4"/>
    <w:p w14:paraId="777D9F15" w14:textId="0145938B" w:rsidR="00E07F02" w:rsidRPr="006E7416" w:rsidRDefault="00E07F02" w:rsidP="00EA1D9F">
      <w:pPr>
        <w:spacing w:after="120"/>
        <w:rPr>
          <w:iCs/>
          <w:color w:val="000000" w:themeColor="text1"/>
        </w:rPr>
      </w:pPr>
    </w:p>
    <w:p w14:paraId="721C584E" w14:textId="0EA1AA88" w:rsidR="007D54E4" w:rsidRPr="006E7416" w:rsidRDefault="009D0DE1" w:rsidP="007D54E4">
      <w:pPr>
        <w:tabs>
          <w:tab w:val="left" w:pos="4253"/>
          <w:tab w:val="left" w:leader="dot" w:pos="8222"/>
        </w:tabs>
        <w:jc w:val="right"/>
        <w:rPr>
          <w:color w:val="000000" w:themeColor="text1"/>
        </w:rPr>
      </w:pPr>
      <w:r>
        <w:rPr>
          <w:color w:val="000000" w:themeColor="text1"/>
        </w:rPr>
        <w:t>16</w:t>
      </w:r>
      <w:r w:rsidR="003C3D5D">
        <w:rPr>
          <w:color w:val="000000" w:themeColor="text1"/>
        </w:rPr>
        <w:t xml:space="preserve"> </w:t>
      </w:r>
      <w:r w:rsidR="00664751">
        <w:rPr>
          <w:color w:val="000000" w:themeColor="text1"/>
        </w:rPr>
        <w:t>Ju</w:t>
      </w:r>
      <w:r w:rsidR="003C3D5D">
        <w:rPr>
          <w:color w:val="000000" w:themeColor="text1"/>
        </w:rPr>
        <w:t>ne</w:t>
      </w:r>
      <w:r w:rsidR="007A1880" w:rsidRPr="006E7416">
        <w:rPr>
          <w:color w:val="000000" w:themeColor="text1"/>
        </w:rPr>
        <w:t xml:space="preserve"> </w:t>
      </w:r>
      <w:r w:rsidR="0054199E" w:rsidRPr="006E7416">
        <w:rPr>
          <w:color w:val="000000" w:themeColor="text1"/>
        </w:rPr>
        <w:t>202</w:t>
      </w:r>
      <w:r w:rsidR="003C3D5D">
        <w:rPr>
          <w:color w:val="000000" w:themeColor="text1"/>
        </w:rPr>
        <w:t>3</w:t>
      </w:r>
    </w:p>
    <w:p w14:paraId="11D04A9A" w14:textId="77777777" w:rsidR="00F11BCC" w:rsidRPr="003B1A08" w:rsidRDefault="00F11BCC" w:rsidP="00F11BCC">
      <w:pPr>
        <w:spacing w:before="120"/>
        <w:rPr>
          <w:rFonts w:cs="Arial"/>
        </w:rPr>
        <w:sectPr w:rsidR="00F11BCC" w:rsidRPr="003B1A08" w:rsidSect="00196EA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26"/>
        </w:sectPr>
      </w:pPr>
    </w:p>
    <w:p w14:paraId="7ECAA200" w14:textId="77777777" w:rsidR="00F11BCC" w:rsidRPr="003B1A08" w:rsidRDefault="000C1670" w:rsidP="00F11BCC">
      <w:pPr>
        <w:spacing w:before="120"/>
        <w:rPr>
          <w:rFonts w:cs="Arial"/>
          <w:sz w:val="28"/>
          <w:szCs w:val="28"/>
        </w:rPr>
      </w:pPr>
      <w:r>
        <w:rPr>
          <w:rFonts w:cs="Arial"/>
          <w:noProof/>
          <w:lang w:eastAsia="en-AU"/>
        </w:rPr>
        <w:lastRenderedPageBreak/>
        <w:drawing>
          <wp:inline distT="0" distB="0" distL="0" distR="0" wp14:anchorId="0F2C5593" wp14:editId="32DBAA31">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Pr>
          <w:rFonts w:cs="Arial"/>
          <w:noProof/>
          <w:sz w:val="28"/>
          <w:szCs w:val="28"/>
          <w:lang w:eastAsia="en-AU"/>
        </w:rPr>
        <w:tab/>
        <w:t xml:space="preserve">    </w:t>
      </w:r>
      <w:r w:rsidR="00F11BCC" w:rsidRPr="003B1A08">
        <w:rPr>
          <w:rFonts w:cs="Arial"/>
          <w:sz w:val="28"/>
          <w:szCs w:val="28"/>
        </w:rPr>
        <w:t>Australian Capital Territory Remuneration Tribunal</w:t>
      </w:r>
    </w:p>
    <w:p w14:paraId="3EB5D2B6" w14:textId="3547B563" w:rsidR="003665E3" w:rsidRPr="006E7416" w:rsidRDefault="003665E3" w:rsidP="00F00DFB">
      <w:pPr>
        <w:pStyle w:val="Heading1"/>
        <w:spacing w:before="120"/>
        <w:rPr>
          <w:color w:val="000000" w:themeColor="text1"/>
        </w:rPr>
      </w:pPr>
      <w:r w:rsidRPr="006E7416">
        <w:rPr>
          <w:color w:val="000000" w:themeColor="text1"/>
        </w:rPr>
        <w:t xml:space="preserve">Determination </w:t>
      </w:r>
      <w:r w:rsidR="003C3D5D">
        <w:rPr>
          <w:color w:val="000000" w:themeColor="text1"/>
        </w:rPr>
        <w:t>3</w:t>
      </w:r>
      <w:r w:rsidRPr="006E7416">
        <w:rPr>
          <w:color w:val="000000" w:themeColor="text1"/>
        </w:rPr>
        <w:t xml:space="preserve"> of </w:t>
      </w:r>
      <w:r w:rsidR="006442AA" w:rsidRPr="006E7416">
        <w:rPr>
          <w:color w:val="000000" w:themeColor="text1"/>
        </w:rPr>
        <w:t>202</w:t>
      </w:r>
      <w:r w:rsidR="003C3D5D">
        <w:rPr>
          <w:color w:val="000000" w:themeColor="text1"/>
        </w:rPr>
        <w:t>3</w:t>
      </w:r>
    </w:p>
    <w:p w14:paraId="60615B91" w14:textId="77777777" w:rsidR="003665E3" w:rsidRPr="003B1A08" w:rsidRDefault="003665E3" w:rsidP="00F00DFB">
      <w:pPr>
        <w:pStyle w:val="Heading1"/>
        <w:spacing w:before="120"/>
      </w:pPr>
      <w:r>
        <w:t xml:space="preserve">Head of Service, </w:t>
      </w:r>
      <w:proofErr w:type="gramStart"/>
      <w:r>
        <w:t>Directors-General</w:t>
      </w:r>
      <w:proofErr w:type="gramEnd"/>
      <w:r>
        <w:t xml:space="preserve"> and Executives</w:t>
      </w:r>
    </w:p>
    <w:p w14:paraId="1202C682" w14:textId="77777777" w:rsidR="00F11BCC" w:rsidRPr="003B1A08" w:rsidRDefault="00F11BCC" w:rsidP="00F00DFB">
      <w:pPr>
        <w:pStyle w:val="madeunder"/>
        <w:spacing w:before="120" w:after="120"/>
      </w:pPr>
      <w:r w:rsidRPr="003B1A08">
        <w:t xml:space="preserve">made under the </w:t>
      </w:r>
    </w:p>
    <w:p w14:paraId="2A8E8E75" w14:textId="5A4D8389" w:rsidR="00F11BCC" w:rsidRPr="003B1A08" w:rsidRDefault="00F11BCC" w:rsidP="00F00DFB">
      <w:pPr>
        <w:pStyle w:val="CoverActName"/>
        <w:spacing w:after="120"/>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39FBDBDF" w14:textId="77777777" w:rsidR="00F11BCC" w:rsidRPr="003B469E" w:rsidRDefault="00F11BCC" w:rsidP="00F11BCC">
      <w:pPr>
        <w:pStyle w:val="N-line3"/>
        <w:pBdr>
          <w:top w:val="single" w:sz="12" w:space="1" w:color="auto"/>
          <w:bottom w:val="none" w:sz="0" w:space="0" w:color="auto"/>
        </w:pBdr>
        <w:rPr>
          <w:sz w:val="12"/>
          <w:szCs w:val="12"/>
        </w:rPr>
      </w:pPr>
    </w:p>
    <w:p w14:paraId="0E2ECACA" w14:textId="77777777" w:rsidR="00F11BCC" w:rsidRPr="00366D86" w:rsidRDefault="00F11BCC" w:rsidP="00216A13">
      <w:pPr>
        <w:pStyle w:val="Heading3"/>
        <w:tabs>
          <w:tab w:val="clear" w:pos="720"/>
        </w:tabs>
        <w:spacing w:before="120"/>
        <w:ind w:left="709" w:hanging="709"/>
        <w:rPr>
          <w:rFonts w:cs="Arial"/>
          <w:color w:val="000000" w:themeColor="text1"/>
          <w:szCs w:val="24"/>
        </w:rPr>
      </w:pPr>
      <w:r w:rsidRPr="00366D86">
        <w:rPr>
          <w:color w:val="000000" w:themeColor="text1"/>
          <w:szCs w:val="24"/>
        </w:rPr>
        <w:t>Commencement</w:t>
      </w:r>
      <w:r w:rsidRPr="00366D86">
        <w:rPr>
          <w:rFonts w:cs="Arial"/>
          <w:color w:val="000000" w:themeColor="text1"/>
          <w:szCs w:val="24"/>
        </w:rPr>
        <w:t xml:space="preserve"> </w:t>
      </w:r>
    </w:p>
    <w:p w14:paraId="34265384" w14:textId="5D738AED" w:rsidR="00F11BCC" w:rsidRPr="006E7416" w:rsidRDefault="00F11BCC" w:rsidP="00F11BCC">
      <w:pPr>
        <w:numPr>
          <w:ilvl w:val="1"/>
          <w:numId w:val="1"/>
        </w:numPr>
        <w:tabs>
          <w:tab w:val="clear" w:pos="720"/>
        </w:tabs>
        <w:spacing w:before="80" w:after="60"/>
        <w:ind w:left="709" w:hanging="709"/>
        <w:rPr>
          <w:color w:val="000000" w:themeColor="text1"/>
          <w:szCs w:val="24"/>
        </w:rPr>
      </w:pPr>
      <w:r w:rsidRPr="00366D86">
        <w:rPr>
          <w:color w:val="000000" w:themeColor="text1"/>
          <w:szCs w:val="24"/>
        </w:rPr>
        <w:t xml:space="preserve">This </w:t>
      </w:r>
      <w:r w:rsidRPr="006E7416">
        <w:rPr>
          <w:color w:val="000000" w:themeColor="text1"/>
          <w:szCs w:val="24"/>
        </w:rPr>
        <w:t xml:space="preserve">instrument </w:t>
      </w:r>
      <w:r w:rsidR="0054199E" w:rsidRPr="006E7416">
        <w:rPr>
          <w:color w:val="000000" w:themeColor="text1"/>
          <w:szCs w:val="24"/>
        </w:rPr>
        <w:t xml:space="preserve">is taken to have </w:t>
      </w:r>
      <w:r w:rsidRPr="006E7416">
        <w:rPr>
          <w:color w:val="000000" w:themeColor="text1"/>
          <w:szCs w:val="24"/>
        </w:rPr>
        <w:t>commence</w:t>
      </w:r>
      <w:r w:rsidR="00E07F02" w:rsidRPr="006E7416">
        <w:rPr>
          <w:color w:val="000000" w:themeColor="text1"/>
          <w:szCs w:val="24"/>
        </w:rPr>
        <w:t>d</w:t>
      </w:r>
      <w:r w:rsidRPr="006E7416">
        <w:rPr>
          <w:color w:val="000000" w:themeColor="text1"/>
          <w:szCs w:val="24"/>
        </w:rPr>
        <w:t xml:space="preserve"> on </w:t>
      </w:r>
      <w:r w:rsidR="007A1880">
        <w:rPr>
          <w:color w:val="000000" w:themeColor="text1"/>
        </w:rPr>
        <w:t>1 July 202</w:t>
      </w:r>
      <w:r w:rsidR="003C3D5D">
        <w:rPr>
          <w:color w:val="000000" w:themeColor="text1"/>
        </w:rPr>
        <w:t>3</w:t>
      </w:r>
      <w:r w:rsidRPr="006E7416">
        <w:rPr>
          <w:color w:val="000000" w:themeColor="text1"/>
          <w:szCs w:val="24"/>
        </w:rPr>
        <w:t>.</w:t>
      </w:r>
    </w:p>
    <w:p w14:paraId="3D5EC845" w14:textId="77777777" w:rsidR="00F11BCC" w:rsidRPr="00366D86" w:rsidRDefault="00F11BCC" w:rsidP="00216A13">
      <w:pPr>
        <w:pStyle w:val="Heading3"/>
        <w:tabs>
          <w:tab w:val="clear" w:pos="720"/>
        </w:tabs>
        <w:spacing w:before="120"/>
        <w:ind w:left="709"/>
        <w:rPr>
          <w:color w:val="000000" w:themeColor="text1"/>
        </w:rPr>
      </w:pPr>
      <w:r w:rsidRPr="00366D86">
        <w:rPr>
          <w:color w:val="000000" w:themeColor="text1"/>
        </w:rPr>
        <w:t>Remuneration</w:t>
      </w:r>
    </w:p>
    <w:p w14:paraId="7835C652" w14:textId="43377AD2" w:rsidR="00F11BCC" w:rsidRPr="00366D86" w:rsidRDefault="00EA22C2" w:rsidP="00C019FF">
      <w:pPr>
        <w:pStyle w:val="ListParagraph"/>
        <w:numPr>
          <w:ilvl w:val="1"/>
          <w:numId w:val="1"/>
        </w:numPr>
        <w:rPr>
          <w:rFonts w:eastAsia="Times New Roman"/>
          <w:color w:val="000000" w:themeColor="text1"/>
          <w:sz w:val="24"/>
          <w:szCs w:val="20"/>
        </w:rPr>
      </w:pPr>
      <w:r w:rsidRPr="00366D86">
        <w:rPr>
          <w:rFonts w:eastAsia="Times New Roman"/>
          <w:color w:val="000000" w:themeColor="text1"/>
          <w:sz w:val="24"/>
          <w:szCs w:val="20"/>
        </w:rPr>
        <w:t xml:space="preserve">The following table sets out the full-time </w:t>
      </w:r>
      <w:r w:rsidR="00C55E3B" w:rsidRPr="00366D86">
        <w:rPr>
          <w:rFonts w:eastAsia="Times New Roman"/>
          <w:color w:val="000000" w:themeColor="text1"/>
          <w:sz w:val="24"/>
          <w:szCs w:val="20"/>
        </w:rPr>
        <w:t>remuneration</w:t>
      </w:r>
      <w:r w:rsidR="00964983" w:rsidRPr="00366D86">
        <w:rPr>
          <w:rFonts w:eastAsia="Times New Roman"/>
          <w:color w:val="000000" w:themeColor="text1"/>
          <w:sz w:val="24"/>
          <w:szCs w:val="20"/>
        </w:rPr>
        <w:t xml:space="preserve"> </w:t>
      </w:r>
      <w:r w:rsidRPr="00366D86">
        <w:rPr>
          <w:rFonts w:eastAsia="Times New Roman"/>
          <w:color w:val="000000" w:themeColor="text1"/>
          <w:sz w:val="24"/>
          <w:szCs w:val="20"/>
        </w:rPr>
        <w:t xml:space="preserve">per year for a person </w:t>
      </w:r>
      <w:r w:rsidR="00C019FF" w:rsidRPr="00366D86">
        <w:rPr>
          <w:rFonts w:eastAsia="Times New Roman"/>
          <w:color w:val="000000" w:themeColor="text1"/>
          <w:sz w:val="24"/>
          <w:szCs w:val="20"/>
        </w:rPr>
        <w:t xml:space="preserve">engaged at </w:t>
      </w:r>
      <w:r w:rsidRPr="00366D86">
        <w:rPr>
          <w:rFonts w:eastAsia="Times New Roman"/>
          <w:color w:val="000000" w:themeColor="text1"/>
          <w:sz w:val="24"/>
          <w:szCs w:val="20"/>
        </w:rPr>
        <w:t>an</w:t>
      </w:r>
      <w:r w:rsidR="00C019FF" w:rsidRPr="00366D86">
        <w:rPr>
          <w:rFonts w:eastAsia="Times New Roman"/>
          <w:color w:val="000000" w:themeColor="text1"/>
          <w:sz w:val="24"/>
          <w:szCs w:val="20"/>
        </w:rPr>
        <w:t xml:space="preserve"> executive classification </w:t>
      </w:r>
      <w:r w:rsidR="00C019FF" w:rsidRPr="006E7416">
        <w:rPr>
          <w:rFonts w:eastAsia="Times New Roman"/>
          <w:color w:val="000000" w:themeColor="text1"/>
          <w:sz w:val="24"/>
          <w:szCs w:val="20"/>
        </w:rPr>
        <w:t xml:space="preserve">level </w:t>
      </w:r>
      <w:r w:rsidRPr="006E7416">
        <w:rPr>
          <w:rFonts w:eastAsia="Times New Roman"/>
          <w:color w:val="000000" w:themeColor="text1"/>
          <w:sz w:val="24"/>
          <w:szCs w:val="20"/>
        </w:rPr>
        <w:t xml:space="preserve">specified </w:t>
      </w:r>
      <w:r w:rsidR="00C019FF" w:rsidRPr="006E7416">
        <w:rPr>
          <w:rFonts w:eastAsia="Times New Roman"/>
          <w:color w:val="000000" w:themeColor="text1"/>
          <w:sz w:val="24"/>
          <w:szCs w:val="20"/>
        </w:rPr>
        <w:t>in column 1</w:t>
      </w:r>
      <w:r w:rsidR="00A55427">
        <w:rPr>
          <w:rFonts w:eastAsia="Times New Roman"/>
          <w:color w:val="000000" w:themeColor="text1"/>
          <w:sz w:val="24"/>
          <w:szCs w:val="24"/>
        </w:rPr>
        <w:t>.</w:t>
      </w:r>
    </w:p>
    <w:p w14:paraId="42062E07" w14:textId="77777777" w:rsidR="00F11BCC" w:rsidRPr="00335707" w:rsidRDefault="00F11BCC" w:rsidP="00F11BCC">
      <w:pPr>
        <w:spacing w:before="80" w:after="60"/>
        <w:ind w:left="709"/>
        <w:rPr>
          <w:b/>
        </w:rPr>
      </w:pPr>
      <w:r w:rsidRPr="00335707">
        <w:rPr>
          <w:b/>
        </w:rPr>
        <w:t>TABLE 2.1</w:t>
      </w:r>
    </w:p>
    <w:tbl>
      <w:tblPr>
        <w:tblW w:w="65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80"/>
        <w:gridCol w:w="1918"/>
        <w:gridCol w:w="1918"/>
      </w:tblGrid>
      <w:tr w:rsidR="00BC77CF" w:rsidRPr="00D101F0" w14:paraId="0E73B7A3" w14:textId="08CEFE88" w:rsidTr="003328FA">
        <w:trPr>
          <w:trHeight w:val="374"/>
        </w:trPr>
        <w:tc>
          <w:tcPr>
            <w:tcW w:w="2680" w:type="dxa"/>
          </w:tcPr>
          <w:p w14:paraId="02208E4D" w14:textId="2672BD78" w:rsidR="00BC77CF" w:rsidRPr="00366D86" w:rsidRDefault="00BC77CF" w:rsidP="00287A58">
            <w:pPr>
              <w:pStyle w:val="Header"/>
              <w:tabs>
                <w:tab w:val="clear" w:pos="4153"/>
                <w:tab w:val="clear" w:pos="8306"/>
              </w:tabs>
              <w:spacing w:before="60" w:after="60"/>
              <w:rPr>
                <w:color w:val="000000" w:themeColor="text1"/>
                <w:sz w:val="20"/>
              </w:rPr>
            </w:pPr>
            <w:r w:rsidRPr="00366D86">
              <w:rPr>
                <w:color w:val="000000" w:themeColor="text1"/>
                <w:sz w:val="20"/>
              </w:rPr>
              <w:t>Column 1</w:t>
            </w:r>
          </w:p>
          <w:p w14:paraId="35FFC596" w14:textId="6F870C0F" w:rsidR="00BC77CF" w:rsidRPr="00366D86" w:rsidRDefault="00BC77CF" w:rsidP="00B51F23">
            <w:pPr>
              <w:pStyle w:val="Header"/>
              <w:tabs>
                <w:tab w:val="clear" w:pos="4153"/>
                <w:tab w:val="clear" w:pos="8306"/>
              </w:tabs>
              <w:spacing w:before="60" w:after="60"/>
              <w:rPr>
                <w:b/>
                <w:color w:val="000000" w:themeColor="text1"/>
              </w:rPr>
            </w:pPr>
            <w:r w:rsidRPr="00366D86">
              <w:rPr>
                <w:b/>
                <w:color w:val="000000" w:themeColor="text1"/>
              </w:rPr>
              <w:t xml:space="preserve">Executive classification level </w:t>
            </w:r>
          </w:p>
        </w:tc>
        <w:tc>
          <w:tcPr>
            <w:tcW w:w="1918" w:type="dxa"/>
            <w:shd w:val="clear" w:color="auto" w:fill="auto"/>
          </w:tcPr>
          <w:p w14:paraId="304BEC61" w14:textId="6ECB19CF" w:rsidR="00BC77CF" w:rsidRPr="00366D86" w:rsidRDefault="00BC77CF" w:rsidP="00287A58">
            <w:pPr>
              <w:spacing w:before="60" w:after="60"/>
              <w:rPr>
                <w:color w:val="000000" w:themeColor="text1"/>
                <w:sz w:val="20"/>
              </w:rPr>
            </w:pPr>
            <w:r w:rsidRPr="00366D86">
              <w:rPr>
                <w:color w:val="000000" w:themeColor="text1"/>
                <w:sz w:val="20"/>
              </w:rPr>
              <w:t>Column 2</w:t>
            </w:r>
          </w:p>
          <w:p w14:paraId="6BB80A65" w14:textId="5E6AB76D" w:rsidR="00BC77CF" w:rsidRPr="00366D86" w:rsidRDefault="00BC77CF" w:rsidP="00DB024A">
            <w:pPr>
              <w:spacing w:before="60" w:after="60"/>
              <w:rPr>
                <w:color w:val="000000" w:themeColor="text1"/>
              </w:rPr>
            </w:pPr>
            <w:r>
              <w:rPr>
                <w:b/>
                <w:color w:val="000000" w:themeColor="text1"/>
              </w:rPr>
              <w:t xml:space="preserve">Base </w:t>
            </w:r>
            <w:r w:rsidRPr="00366D86">
              <w:rPr>
                <w:b/>
                <w:color w:val="000000" w:themeColor="text1"/>
              </w:rPr>
              <w:t>Remuneration</w:t>
            </w:r>
          </w:p>
        </w:tc>
        <w:tc>
          <w:tcPr>
            <w:tcW w:w="1918" w:type="dxa"/>
          </w:tcPr>
          <w:p w14:paraId="71E961CA" w14:textId="07A9B162" w:rsidR="00BC77CF" w:rsidRPr="00366D86" w:rsidRDefault="00BC77CF" w:rsidP="006256BF">
            <w:pPr>
              <w:spacing w:before="60" w:after="60"/>
              <w:rPr>
                <w:color w:val="000000" w:themeColor="text1"/>
                <w:sz w:val="20"/>
              </w:rPr>
            </w:pPr>
            <w:r w:rsidRPr="00366D86">
              <w:rPr>
                <w:color w:val="000000" w:themeColor="text1"/>
                <w:sz w:val="20"/>
              </w:rPr>
              <w:t xml:space="preserve">Column </w:t>
            </w:r>
            <w:r>
              <w:rPr>
                <w:color w:val="000000" w:themeColor="text1"/>
                <w:sz w:val="20"/>
              </w:rPr>
              <w:t>3</w:t>
            </w:r>
            <w:r>
              <w:rPr>
                <w:rStyle w:val="FootnoteReference"/>
                <w:color w:val="000000" w:themeColor="text1"/>
                <w:sz w:val="20"/>
              </w:rPr>
              <w:footnoteReference w:id="5"/>
            </w:r>
          </w:p>
          <w:p w14:paraId="08076A9F" w14:textId="4BAB65FC" w:rsidR="00BC77CF" w:rsidRPr="00366D86" w:rsidRDefault="00BC77CF" w:rsidP="006256BF">
            <w:pPr>
              <w:spacing w:before="60" w:after="60"/>
              <w:rPr>
                <w:color w:val="000000" w:themeColor="text1"/>
                <w:sz w:val="20"/>
              </w:rPr>
            </w:pPr>
            <w:r>
              <w:rPr>
                <w:b/>
                <w:color w:val="000000" w:themeColor="text1"/>
              </w:rPr>
              <w:t xml:space="preserve">Total </w:t>
            </w:r>
            <w:r w:rsidRPr="00366D86">
              <w:rPr>
                <w:b/>
                <w:color w:val="000000" w:themeColor="text1"/>
              </w:rPr>
              <w:t>Remuneration</w:t>
            </w:r>
            <w:r w:rsidRPr="00366D86">
              <w:rPr>
                <w:color w:val="000000" w:themeColor="text1"/>
                <w:sz w:val="20"/>
              </w:rPr>
              <w:t xml:space="preserve"> </w:t>
            </w:r>
          </w:p>
        </w:tc>
      </w:tr>
      <w:tr w:rsidR="00BC77CF" w:rsidRPr="00D101F0" w14:paraId="5E7A9976" w14:textId="1F92069E" w:rsidTr="003328FA">
        <w:tc>
          <w:tcPr>
            <w:tcW w:w="2680" w:type="dxa"/>
          </w:tcPr>
          <w:p w14:paraId="3CEE5B51" w14:textId="50D3FB3C" w:rsidR="00BC77CF" w:rsidRPr="003A0EA1" w:rsidRDefault="00BC77CF" w:rsidP="009B6793">
            <w:pPr>
              <w:rPr>
                <w:color w:val="000000" w:themeColor="text1"/>
              </w:rPr>
            </w:pPr>
            <w:r w:rsidRPr="003A0EA1">
              <w:rPr>
                <w:color w:val="000000" w:themeColor="text1"/>
              </w:rPr>
              <w:t>Level 1.1</w:t>
            </w:r>
          </w:p>
        </w:tc>
        <w:tc>
          <w:tcPr>
            <w:tcW w:w="1918" w:type="dxa"/>
            <w:shd w:val="clear" w:color="auto" w:fill="auto"/>
          </w:tcPr>
          <w:p w14:paraId="1F320F1D" w14:textId="60489C45" w:rsidR="00BC77CF" w:rsidRPr="003A0EA1" w:rsidRDefault="00BC77CF" w:rsidP="009B6793">
            <w:pPr>
              <w:rPr>
                <w:color w:val="000000" w:themeColor="text1"/>
                <w:szCs w:val="24"/>
              </w:rPr>
            </w:pPr>
            <w:r>
              <w:rPr>
                <w:color w:val="000000" w:themeColor="text1"/>
                <w:szCs w:val="24"/>
              </w:rPr>
              <w:t>$169,719</w:t>
            </w:r>
          </w:p>
        </w:tc>
        <w:tc>
          <w:tcPr>
            <w:tcW w:w="1918" w:type="dxa"/>
          </w:tcPr>
          <w:p w14:paraId="40149F5C" w14:textId="5C9FDACE" w:rsidR="00BC77CF" w:rsidRPr="003A0EA1" w:rsidRDefault="00BC77CF" w:rsidP="009B6793">
            <w:pPr>
              <w:rPr>
                <w:color w:val="000000" w:themeColor="text1"/>
                <w:szCs w:val="24"/>
              </w:rPr>
            </w:pPr>
            <w:r>
              <w:rPr>
                <w:color w:val="000000" w:themeColor="text1"/>
                <w:szCs w:val="24"/>
              </w:rPr>
              <w:t>$201,219</w:t>
            </w:r>
          </w:p>
        </w:tc>
      </w:tr>
      <w:tr w:rsidR="00BC77CF" w:rsidRPr="00D101F0" w14:paraId="50EE145D" w14:textId="72325C98" w:rsidTr="003328FA">
        <w:tc>
          <w:tcPr>
            <w:tcW w:w="2680" w:type="dxa"/>
          </w:tcPr>
          <w:p w14:paraId="0DF1236B" w14:textId="77777777" w:rsidR="00BC77CF" w:rsidRPr="003A0EA1" w:rsidRDefault="00BC77CF" w:rsidP="009B6793">
            <w:pPr>
              <w:rPr>
                <w:color w:val="000000" w:themeColor="text1"/>
              </w:rPr>
            </w:pPr>
            <w:r w:rsidRPr="003A0EA1">
              <w:rPr>
                <w:color w:val="000000" w:themeColor="text1"/>
              </w:rPr>
              <w:t>Level 1.2</w:t>
            </w:r>
          </w:p>
        </w:tc>
        <w:tc>
          <w:tcPr>
            <w:tcW w:w="1918" w:type="dxa"/>
            <w:shd w:val="clear" w:color="auto" w:fill="auto"/>
          </w:tcPr>
          <w:p w14:paraId="76E882C7" w14:textId="7B9A0592" w:rsidR="00BC77CF" w:rsidRPr="003A0EA1" w:rsidRDefault="00BC77CF" w:rsidP="009B6793">
            <w:pPr>
              <w:rPr>
                <w:color w:val="000000" w:themeColor="text1"/>
                <w:szCs w:val="24"/>
              </w:rPr>
            </w:pPr>
            <w:r>
              <w:rPr>
                <w:color w:val="000000" w:themeColor="text1"/>
                <w:szCs w:val="24"/>
              </w:rPr>
              <w:t>$184,072</w:t>
            </w:r>
          </w:p>
        </w:tc>
        <w:tc>
          <w:tcPr>
            <w:tcW w:w="1918" w:type="dxa"/>
          </w:tcPr>
          <w:p w14:paraId="11171AB3" w14:textId="5ED4B217" w:rsidR="00BC77CF" w:rsidRPr="003A0EA1" w:rsidRDefault="00BC77CF" w:rsidP="009B6793">
            <w:pPr>
              <w:rPr>
                <w:color w:val="000000" w:themeColor="text1"/>
                <w:szCs w:val="24"/>
              </w:rPr>
            </w:pPr>
            <w:r>
              <w:rPr>
                <w:color w:val="000000" w:themeColor="text1"/>
                <w:szCs w:val="24"/>
              </w:rPr>
              <w:t>$215,572</w:t>
            </w:r>
          </w:p>
        </w:tc>
      </w:tr>
      <w:tr w:rsidR="00BC77CF" w:rsidRPr="00D101F0" w14:paraId="2AB740DE" w14:textId="3E67F2A9" w:rsidTr="003328FA">
        <w:tc>
          <w:tcPr>
            <w:tcW w:w="2680" w:type="dxa"/>
          </w:tcPr>
          <w:p w14:paraId="690BF120" w14:textId="77777777" w:rsidR="00BC77CF" w:rsidRPr="003A0EA1" w:rsidRDefault="00BC77CF" w:rsidP="009B6793">
            <w:pPr>
              <w:rPr>
                <w:color w:val="000000" w:themeColor="text1"/>
              </w:rPr>
            </w:pPr>
            <w:r w:rsidRPr="003A0EA1">
              <w:rPr>
                <w:color w:val="000000" w:themeColor="text1"/>
              </w:rPr>
              <w:t>Level 1.3</w:t>
            </w:r>
          </w:p>
        </w:tc>
        <w:tc>
          <w:tcPr>
            <w:tcW w:w="1918" w:type="dxa"/>
            <w:shd w:val="clear" w:color="auto" w:fill="auto"/>
          </w:tcPr>
          <w:p w14:paraId="0A2E3BC2" w14:textId="20C10688" w:rsidR="00BC77CF" w:rsidRPr="003A0EA1" w:rsidRDefault="00BC77CF" w:rsidP="009B6793">
            <w:pPr>
              <w:rPr>
                <w:color w:val="000000" w:themeColor="text1"/>
                <w:szCs w:val="24"/>
              </w:rPr>
            </w:pPr>
            <w:r>
              <w:rPr>
                <w:color w:val="000000" w:themeColor="text1"/>
                <w:szCs w:val="24"/>
              </w:rPr>
              <w:t>$198,415</w:t>
            </w:r>
          </w:p>
        </w:tc>
        <w:tc>
          <w:tcPr>
            <w:tcW w:w="1918" w:type="dxa"/>
          </w:tcPr>
          <w:p w14:paraId="34D508A0" w14:textId="282451A5" w:rsidR="00BC77CF" w:rsidRPr="003A0EA1" w:rsidRDefault="00BC77CF" w:rsidP="009B6793">
            <w:pPr>
              <w:rPr>
                <w:color w:val="000000" w:themeColor="text1"/>
                <w:szCs w:val="24"/>
              </w:rPr>
            </w:pPr>
            <w:r>
              <w:rPr>
                <w:color w:val="000000" w:themeColor="text1"/>
                <w:szCs w:val="24"/>
              </w:rPr>
              <w:t>$229,915</w:t>
            </w:r>
          </w:p>
        </w:tc>
      </w:tr>
      <w:tr w:rsidR="00BC77CF" w:rsidRPr="00D101F0" w14:paraId="58692BE4" w14:textId="6BB8A3AF" w:rsidTr="003328FA">
        <w:tc>
          <w:tcPr>
            <w:tcW w:w="2680" w:type="dxa"/>
            <w:tcBorders>
              <w:bottom w:val="single" w:sz="12" w:space="0" w:color="auto"/>
            </w:tcBorders>
          </w:tcPr>
          <w:p w14:paraId="13BD4524" w14:textId="77777777" w:rsidR="00BC77CF" w:rsidRPr="003A0EA1" w:rsidRDefault="00BC77CF" w:rsidP="009B6793">
            <w:pPr>
              <w:rPr>
                <w:color w:val="000000" w:themeColor="text1"/>
              </w:rPr>
            </w:pPr>
            <w:r w:rsidRPr="003A0EA1">
              <w:rPr>
                <w:color w:val="000000" w:themeColor="text1"/>
              </w:rPr>
              <w:t>Level 1.4</w:t>
            </w:r>
          </w:p>
        </w:tc>
        <w:tc>
          <w:tcPr>
            <w:tcW w:w="1918" w:type="dxa"/>
            <w:tcBorders>
              <w:bottom w:val="single" w:sz="12" w:space="0" w:color="auto"/>
            </w:tcBorders>
            <w:shd w:val="clear" w:color="auto" w:fill="auto"/>
          </w:tcPr>
          <w:p w14:paraId="5F123431" w14:textId="145CF04D" w:rsidR="00BC77CF" w:rsidRPr="003A0EA1" w:rsidRDefault="00BC77CF" w:rsidP="009B6793">
            <w:pPr>
              <w:rPr>
                <w:color w:val="000000" w:themeColor="text1"/>
                <w:szCs w:val="24"/>
              </w:rPr>
            </w:pPr>
            <w:r>
              <w:rPr>
                <w:color w:val="000000" w:themeColor="text1"/>
                <w:szCs w:val="24"/>
              </w:rPr>
              <w:t>$212,701</w:t>
            </w:r>
          </w:p>
        </w:tc>
        <w:tc>
          <w:tcPr>
            <w:tcW w:w="1918" w:type="dxa"/>
            <w:tcBorders>
              <w:bottom w:val="single" w:sz="12" w:space="0" w:color="auto"/>
            </w:tcBorders>
          </w:tcPr>
          <w:p w14:paraId="256C6E4E" w14:textId="4C7B66C8" w:rsidR="00BC77CF" w:rsidRPr="003A0EA1" w:rsidRDefault="00BC77CF" w:rsidP="009B6793">
            <w:pPr>
              <w:rPr>
                <w:color w:val="000000" w:themeColor="text1"/>
                <w:szCs w:val="24"/>
              </w:rPr>
            </w:pPr>
            <w:r>
              <w:rPr>
                <w:color w:val="000000" w:themeColor="text1"/>
                <w:szCs w:val="24"/>
              </w:rPr>
              <w:t>$244,201</w:t>
            </w:r>
          </w:p>
        </w:tc>
      </w:tr>
      <w:tr w:rsidR="00BC77CF" w:rsidRPr="00D101F0" w14:paraId="06E7336A" w14:textId="4BD07862" w:rsidTr="003328FA">
        <w:tc>
          <w:tcPr>
            <w:tcW w:w="2680" w:type="dxa"/>
            <w:tcBorders>
              <w:top w:val="single" w:sz="12" w:space="0" w:color="auto"/>
            </w:tcBorders>
          </w:tcPr>
          <w:p w14:paraId="45B2F5F7" w14:textId="77777777" w:rsidR="00BC77CF" w:rsidRPr="003A0EA1" w:rsidRDefault="00BC77CF" w:rsidP="009B6793">
            <w:pPr>
              <w:rPr>
                <w:color w:val="000000" w:themeColor="text1"/>
              </w:rPr>
            </w:pPr>
            <w:r w:rsidRPr="003A0EA1">
              <w:rPr>
                <w:color w:val="000000" w:themeColor="text1"/>
              </w:rPr>
              <w:t>Level 2.1</w:t>
            </w:r>
          </w:p>
        </w:tc>
        <w:tc>
          <w:tcPr>
            <w:tcW w:w="1918" w:type="dxa"/>
            <w:tcBorders>
              <w:top w:val="single" w:sz="12" w:space="0" w:color="auto"/>
            </w:tcBorders>
            <w:shd w:val="clear" w:color="auto" w:fill="auto"/>
          </w:tcPr>
          <w:p w14:paraId="7D92E1A3" w14:textId="3522D1F6" w:rsidR="00BC77CF" w:rsidRPr="003A0EA1" w:rsidRDefault="00BC77CF" w:rsidP="009B6793">
            <w:pPr>
              <w:rPr>
                <w:color w:val="000000" w:themeColor="text1"/>
                <w:szCs w:val="24"/>
              </w:rPr>
            </w:pPr>
            <w:r>
              <w:rPr>
                <w:color w:val="000000" w:themeColor="text1"/>
                <w:szCs w:val="24"/>
              </w:rPr>
              <w:t>$227,114</w:t>
            </w:r>
          </w:p>
        </w:tc>
        <w:tc>
          <w:tcPr>
            <w:tcW w:w="1918" w:type="dxa"/>
            <w:tcBorders>
              <w:top w:val="single" w:sz="12" w:space="0" w:color="auto"/>
            </w:tcBorders>
          </w:tcPr>
          <w:p w14:paraId="17A71D79" w14:textId="13DD92E7" w:rsidR="00BC77CF" w:rsidRPr="003A0EA1" w:rsidRDefault="00BC77CF" w:rsidP="009B6793">
            <w:pPr>
              <w:rPr>
                <w:color w:val="000000" w:themeColor="text1"/>
                <w:szCs w:val="24"/>
              </w:rPr>
            </w:pPr>
            <w:r>
              <w:rPr>
                <w:color w:val="000000" w:themeColor="text1"/>
                <w:szCs w:val="24"/>
              </w:rPr>
              <w:t>$259,114</w:t>
            </w:r>
          </w:p>
        </w:tc>
      </w:tr>
      <w:tr w:rsidR="00BC77CF" w:rsidRPr="00D101F0" w14:paraId="176A8C60" w14:textId="01226495" w:rsidTr="003328FA">
        <w:tc>
          <w:tcPr>
            <w:tcW w:w="2680" w:type="dxa"/>
          </w:tcPr>
          <w:p w14:paraId="4C9A7992" w14:textId="77777777" w:rsidR="00BC77CF" w:rsidRPr="003A0EA1" w:rsidRDefault="00BC77CF" w:rsidP="009B6793">
            <w:pPr>
              <w:rPr>
                <w:color w:val="000000" w:themeColor="text1"/>
              </w:rPr>
            </w:pPr>
            <w:r w:rsidRPr="003A0EA1">
              <w:rPr>
                <w:color w:val="000000" w:themeColor="text1"/>
              </w:rPr>
              <w:t>Level 2.2</w:t>
            </w:r>
          </w:p>
        </w:tc>
        <w:tc>
          <w:tcPr>
            <w:tcW w:w="1918" w:type="dxa"/>
            <w:shd w:val="clear" w:color="auto" w:fill="auto"/>
          </w:tcPr>
          <w:p w14:paraId="5D36B92B" w14:textId="365954CD" w:rsidR="00BC77CF" w:rsidRPr="003A0EA1" w:rsidRDefault="00BC77CF" w:rsidP="009B6793">
            <w:pPr>
              <w:rPr>
                <w:color w:val="000000" w:themeColor="text1"/>
                <w:szCs w:val="24"/>
              </w:rPr>
            </w:pPr>
            <w:r>
              <w:rPr>
                <w:color w:val="000000" w:themeColor="text1"/>
                <w:szCs w:val="24"/>
              </w:rPr>
              <w:t>$247,122</w:t>
            </w:r>
          </w:p>
        </w:tc>
        <w:tc>
          <w:tcPr>
            <w:tcW w:w="1918" w:type="dxa"/>
          </w:tcPr>
          <w:p w14:paraId="1F794F65" w14:textId="731377AC" w:rsidR="00BC77CF" w:rsidRPr="003A0EA1" w:rsidRDefault="00BC77CF" w:rsidP="009B6793">
            <w:pPr>
              <w:rPr>
                <w:color w:val="000000" w:themeColor="text1"/>
                <w:szCs w:val="24"/>
              </w:rPr>
            </w:pPr>
            <w:r>
              <w:rPr>
                <w:color w:val="000000" w:themeColor="text1"/>
                <w:szCs w:val="24"/>
              </w:rPr>
              <w:t>$279,1</w:t>
            </w:r>
            <w:r w:rsidR="007C5FE9">
              <w:rPr>
                <w:color w:val="000000" w:themeColor="text1"/>
                <w:szCs w:val="24"/>
              </w:rPr>
              <w:t>2</w:t>
            </w:r>
            <w:r>
              <w:rPr>
                <w:color w:val="000000" w:themeColor="text1"/>
                <w:szCs w:val="24"/>
              </w:rPr>
              <w:t>2</w:t>
            </w:r>
          </w:p>
        </w:tc>
      </w:tr>
      <w:tr w:rsidR="00BC77CF" w:rsidRPr="00D101F0" w14:paraId="23141617" w14:textId="0BE79011" w:rsidTr="003328FA">
        <w:tc>
          <w:tcPr>
            <w:tcW w:w="2680" w:type="dxa"/>
          </w:tcPr>
          <w:p w14:paraId="0F9C6CC8" w14:textId="77777777" w:rsidR="00BC77CF" w:rsidRPr="003A0EA1" w:rsidRDefault="00BC77CF" w:rsidP="009B6793">
            <w:pPr>
              <w:rPr>
                <w:color w:val="000000" w:themeColor="text1"/>
              </w:rPr>
            </w:pPr>
            <w:r w:rsidRPr="003A0EA1">
              <w:rPr>
                <w:color w:val="000000" w:themeColor="text1"/>
              </w:rPr>
              <w:t>Level 2.3</w:t>
            </w:r>
          </w:p>
        </w:tc>
        <w:tc>
          <w:tcPr>
            <w:tcW w:w="1918" w:type="dxa"/>
            <w:shd w:val="clear" w:color="auto" w:fill="auto"/>
          </w:tcPr>
          <w:p w14:paraId="7F05F850" w14:textId="3B9D79CC" w:rsidR="00BC77CF" w:rsidRPr="003A0EA1" w:rsidRDefault="00BC77CF" w:rsidP="009B6793">
            <w:pPr>
              <w:rPr>
                <w:color w:val="000000" w:themeColor="text1"/>
                <w:szCs w:val="24"/>
              </w:rPr>
            </w:pPr>
            <w:r>
              <w:rPr>
                <w:color w:val="000000" w:themeColor="text1"/>
                <w:szCs w:val="24"/>
              </w:rPr>
              <w:t>$267,120</w:t>
            </w:r>
          </w:p>
        </w:tc>
        <w:tc>
          <w:tcPr>
            <w:tcW w:w="1918" w:type="dxa"/>
          </w:tcPr>
          <w:p w14:paraId="4D8E87E5" w14:textId="23565ABB"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299,120</w:t>
            </w:r>
          </w:p>
        </w:tc>
      </w:tr>
      <w:tr w:rsidR="00BC77CF" w:rsidRPr="00D101F0" w14:paraId="274FCF9A" w14:textId="700048B9" w:rsidTr="003328FA">
        <w:tc>
          <w:tcPr>
            <w:tcW w:w="2680" w:type="dxa"/>
            <w:tcBorders>
              <w:bottom w:val="single" w:sz="12" w:space="0" w:color="auto"/>
            </w:tcBorders>
          </w:tcPr>
          <w:p w14:paraId="54318AFC" w14:textId="77777777" w:rsidR="00BC77CF" w:rsidRPr="003A0EA1" w:rsidRDefault="00BC77CF" w:rsidP="009B6793">
            <w:pPr>
              <w:rPr>
                <w:color w:val="000000" w:themeColor="text1"/>
              </w:rPr>
            </w:pPr>
            <w:r w:rsidRPr="003A0EA1">
              <w:rPr>
                <w:color w:val="000000" w:themeColor="text1"/>
              </w:rPr>
              <w:t>Level 2.4</w:t>
            </w:r>
          </w:p>
        </w:tc>
        <w:tc>
          <w:tcPr>
            <w:tcW w:w="1918" w:type="dxa"/>
            <w:tcBorders>
              <w:bottom w:val="single" w:sz="12" w:space="0" w:color="auto"/>
            </w:tcBorders>
            <w:shd w:val="clear" w:color="auto" w:fill="auto"/>
          </w:tcPr>
          <w:p w14:paraId="0BADD84E" w14:textId="42E386AF" w:rsidR="00BC77CF" w:rsidRPr="003A0EA1" w:rsidRDefault="00BC77CF" w:rsidP="009B6793">
            <w:pPr>
              <w:rPr>
                <w:color w:val="000000" w:themeColor="text1"/>
                <w:szCs w:val="24"/>
              </w:rPr>
            </w:pPr>
            <w:r>
              <w:rPr>
                <w:color w:val="000000" w:themeColor="text1"/>
                <w:szCs w:val="24"/>
              </w:rPr>
              <w:t>$287,205</w:t>
            </w:r>
          </w:p>
        </w:tc>
        <w:tc>
          <w:tcPr>
            <w:tcW w:w="1918" w:type="dxa"/>
            <w:tcBorders>
              <w:bottom w:val="single" w:sz="12" w:space="0" w:color="auto"/>
            </w:tcBorders>
          </w:tcPr>
          <w:p w14:paraId="55F2D259" w14:textId="2DB2BDBE"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319,205</w:t>
            </w:r>
          </w:p>
        </w:tc>
      </w:tr>
      <w:tr w:rsidR="00BC77CF" w:rsidRPr="00D101F0" w14:paraId="7D849EAD" w14:textId="5F7C84F6" w:rsidTr="003328FA">
        <w:tc>
          <w:tcPr>
            <w:tcW w:w="2680" w:type="dxa"/>
            <w:tcBorders>
              <w:top w:val="single" w:sz="12" w:space="0" w:color="auto"/>
            </w:tcBorders>
          </w:tcPr>
          <w:p w14:paraId="038E525F" w14:textId="77777777" w:rsidR="00BC77CF" w:rsidRPr="003A0EA1" w:rsidRDefault="00BC77CF" w:rsidP="009B6793">
            <w:pPr>
              <w:rPr>
                <w:color w:val="000000" w:themeColor="text1"/>
              </w:rPr>
            </w:pPr>
            <w:r w:rsidRPr="003A0EA1">
              <w:rPr>
                <w:color w:val="000000" w:themeColor="text1"/>
              </w:rPr>
              <w:t>Level 3.1</w:t>
            </w:r>
          </w:p>
        </w:tc>
        <w:tc>
          <w:tcPr>
            <w:tcW w:w="1918" w:type="dxa"/>
            <w:tcBorders>
              <w:top w:val="single" w:sz="12" w:space="0" w:color="auto"/>
            </w:tcBorders>
            <w:shd w:val="clear" w:color="auto" w:fill="auto"/>
          </w:tcPr>
          <w:p w14:paraId="05FAB1D3" w14:textId="3D25F784" w:rsidR="00BC77CF" w:rsidRPr="003A0EA1" w:rsidRDefault="00BC77CF" w:rsidP="009B6793">
            <w:pPr>
              <w:rPr>
                <w:color w:val="000000" w:themeColor="text1"/>
                <w:szCs w:val="24"/>
              </w:rPr>
            </w:pPr>
            <w:r>
              <w:rPr>
                <w:color w:val="000000" w:themeColor="text1"/>
                <w:szCs w:val="24"/>
              </w:rPr>
              <w:t>$307,299</w:t>
            </w:r>
          </w:p>
        </w:tc>
        <w:tc>
          <w:tcPr>
            <w:tcW w:w="1918" w:type="dxa"/>
            <w:tcBorders>
              <w:top w:val="single" w:sz="12" w:space="0" w:color="auto"/>
            </w:tcBorders>
          </w:tcPr>
          <w:p w14:paraId="4705A908" w14:textId="74956674"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339,799</w:t>
            </w:r>
          </w:p>
        </w:tc>
      </w:tr>
      <w:tr w:rsidR="00BC77CF" w:rsidRPr="00D101F0" w14:paraId="44B9E18B" w14:textId="3F3285AD" w:rsidTr="003328FA">
        <w:tc>
          <w:tcPr>
            <w:tcW w:w="2680" w:type="dxa"/>
          </w:tcPr>
          <w:p w14:paraId="5A7B736D" w14:textId="77777777" w:rsidR="00BC77CF" w:rsidRPr="003A0EA1" w:rsidRDefault="00BC77CF" w:rsidP="009B6793">
            <w:pPr>
              <w:rPr>
                <w:color w:val="000000" w:themeColor="text1"/>
              </w:rPr>
            </w:pPr>
            <w:r w:rsidRPr="003A0EA1">
              <w:rPr>
                <w:color w:val="000000" w:themeColor="text1"/>
              </w:rPr>
              <w:t>Level 3.2</w:t>
            </w:r>
          </w:p>
        </w:tc>
        <w:tc>
          <w:tcPr>
            <w:tcW w:w="1918" w:type="dxa"/>
            <w:shd w:val="clear" w:color="auto" w:fill="auto"/>
          </w:tcPr>
          <w:p w14:paraId="4D07F11E" w14:textId="228878BD" w:rsidR="00BC77CF" w:rsidRPr="003A0EA1" w:rsidRDefault="00BC77CF" w:rsidP="009B6793">
            <w:pPr>
              <w:rPr>
                <w:color w:val="000000" w:themeColor="text1"/>
                <w:szCs w:val="24"/>
              </w:rPr>
            </w:pPr>
            <w:r>
              <w:rPr>
                <w:color w:val="000000" w:themeColor="text1"/>
                <w:szCs w:val="24"/>
              </w:rPr>
              <w:t>$319,628</w:t>
            </w:r>
          </w:p>
        </w:tc>
        <w:tc>
          <w:tcPr>
            <w:tcW w:w="1918" w:type="dxa"/>
          </w:tcPr>
          <w:p w14:paraId="103F1BA9" w14:textId="688CA33B"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352,128</w:t>
            </w:r>
          </w:p>
        </w:tc>
      </w:tr>
      <w:tr w:rsidR="00BC77CF" w:rsidRPr="00D101F0" w14:paraId="774AFF0D" w14:textId="6014E5C1" w:rsidTr="003328FA">
        <w:tc>
          <w:tcPr>
            <w:tcW w:w="2680" w:type="dxa"/>
          </w:tcPr>
          <w:p w14:paraId="6278CC55" w14:textId="77777777" w:rsidR="00BC77CF" w:rsidRPr="003A0EA1" w:rsidRDefault="00BC77CF" w:rsidP="009B6793">
            <w:pPr>
              <w:rPr>
                <w:color w:val="000000" w:themeColor="text1"/>
              </w:rPr>
            </w:pPr>
            <w:r w:rsidRPr="003A0EA1">
              <w:rPr>
                <w:color w:val="000000" w:themeColor="text1"/>
              </w:rPr>
              <w:t>Level 3.3</w:t>
            </w:r>
          </w:p>
        </w:tc>
        <w:tc>
          <w:tcPr>
            <w:tcW w:w="1918" w:type="dxa"/>
            <w:shd w:val="clear" w:color="auto" w:fill="auto"/>
          </w:tcPr>
          <w:p w14:paraId="4F43CE37" w14:textId="765EED97" w:rsidR="00BC77CF" w:rsidRPr="003A0EA1" w:rsidRDefault="00BC77CF" w:rsidP="009B6793">
            <w:pPr>
              <w:rPr>
                <w:color w:val="000000" w:themeColor="text1"/>
                <w:szCs w:val="24"/>
              </w:rPr>
            </w:pPr>
            <w:r>
              <w:rPr>
                <w:color w:val="000000" w:themeColor="text1"/>
                <w:szCs w:val="24"/>
              </w:rPr>
              <w:t>$332,315</w:t>
            </w:r>
          </w:p>
        </w:tc>
        <w:tc>
          <w:tcPr>
            <w:tcW w:w="1918" w:type="dxa"/>
          </w:tcPr>
          <w:p w14:paraId="1CBF0245" w14:textId="32CDADEC"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364,815</w:t>
            </w:r>
          </w:p>
        </w:tc>
      </w:tr>
      <w:tr w:rsidR="00BC77CF" w:rsidRPr="00D101F0" w14:paraId="0AAA5937" w14:textId="66C6CCC8" w:rsidTr="003328FA">
        <w:tc>
          <w:tcPr>
            <w:tcW w:w="2680" w:type="dxa"/>
            <w:tcBorders>
              <w:bottom w:val="single" w:sz="12" w:space="0" w:color="auto"/>
            </w:tcBorders>
          </w:tcPr>
          <w:p w14:paraId="71F17429" w14:textId="77777777" w:rsidR="00BC77CF" w:rsidRPr="003A0EA1" w:rsidRDefault="00BC77CF" w:rsidP="009B6793">
            <w:pPr>
              <w:rPr>
                <w:color w:val="000000" w:themeColor="text1"/>
              </w:rPr>
            </w:pPr>
            <w:r w:rsidRPr="003A0EA1">
              <w:rPr>
                <w:color w:val="000000" w:themeColor="text1"/>
              </w:rPr>
              <w:t>Level 3.4</w:t>
            </w:r>
          </w:p>
        </w:tc>
        <w:tc>
          <w:tcPr>
            <w:tcW w:w="1918" w:type="dxa"/>
            <w:tcBorders>
              <w:bottom w:val="single" w:sz="12" w:space="0" w:color="auto"/>
            </w:tcBorders>
            <w:shd w:val="clear" w:color="auto" w:fill="auto"/>
          </w:tcPr>
          <w:p w14:paraId="570234A4" w14:textId="1795F826" w:rsidR="00BC77CF" w:rsidRPr="003A0EA1" w:rsidRDefault="00BC77CF" w:rsidP="009B6793">
            <w:pPr>
              <w:rPr>
                <w:color w:val="000000" w:themeColor="text1"/>
                <w:szCs w:val="24"/>
              </w:rPr>
            </w:pPr>
            <w:r>
              <w:rPr>
                <w:color w:val="000000" w:themeColor="text1"/>
                <w:szCs w:val="24"/>
              </w:rPr>
              <w:t>$344,810</w:t>
            </w:r>
          </w:p>
        </w:tc>
        <w:tc>
          <w:tcPr>
            <w:tcW w:w="1918" w:type="dxa"/>
            <w:tcBorders>
              <w:bottom w:val="single" w:sz="12" w:space="0" w:color="auto"/>
            </w:tcBorders>
          </w:tcPr>
          <w:p w14:paraId="73AB0BF0" w14:textId="6F5D933B"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377,310</w:t>
            </w:r>
          </w:p>
        </w:tc>
      </w:tr>
      <w:tr w:rsidR="00BC77CF" w:rsidRPr="00D101F0" w14:paraId="29A0FBE9" w14:textId="03F5FCFD" w:rsidTr="003328FA">
        <w:tc>
          <w:tcPr>
            <w:tcW w:w="2680" w:type="dxa"/>
            <w:tcBorders>
              <w:top w:val="single" w:sz="12" w:space="0" w:color="auto"/>
            </w:tcBorders>
          </w:tcPr>
          <w:p w14:paraId="785A526D" w14:textId="77777777" w:rsidR="00BC77CF" w:rsidRPr="003A0EA1" w:rsidRDefault="00BC77CF" w:rsidP="009B6793">
            <w:pPr>
              <w:rPr>
                <w:color w:val="000000" w:themeColor="text1"/>
              </w:rPr>
            </w:pPr>
            <w:r w:rsidRPr="003A0EA1">
              <w:rPr>
                <w:color w:val="000000" w:themeColor="text1"/>
              </w:rPr>
              <w:t>Level 4.1</w:t>
            </w:r>
          </w:p>
        </w:tc>
        <w:tc>
          <w:tcPr>
            <w:tcW w:w="1918" w:type="dxa"/>
            <w:tcBorders>
              <w:top w:val="single" w:sz="12" w:space="0" w:color="auto"/>
            </w:tcBorders>
            <w:shd w:val="clear" w:color="auto" w:fill="auto"/>
          </w:tcPr>
          <w:p w14:paraId="3C191755" w14:textId="73E63EEF" w:rsidR="00BC77CF" w:rsidRPr="003A0EA1" w:rsidRDefault="00BC77CF" w:rsidP="009B6793">
            <w:pPr>
              <w:rPr>
                <w:color w:val="000000" w:themeColor="text1"/>
                <w:szCs w:val="24"/>
              </w:rPr>
            </w:pPr>
            <w:r>
              <w:rPr>
                <w:color w:val="000000" w:themeColor="text1"/>
                <w:szCs w:val="24"/>
              </w:rPr>
              <w:t>$357,200</w:t>
            </w:r>
          </w:p>
        </w:tc>
        <w:tc>
          <w:tcPr>
            <w:tcW w:w="1918" w:type="dxa"/>
            <w:tcBorders>
              <w:top w:val="single" w:sz="12" w:space="0" w:color="auto"/>
            </w:tcBorders>
          </w:tcPr>
          <w:p w14:paraId="0EF720B3" w14:textId="63094471"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390,200</w:t>
            </w:r>
          </w:p>
        </w:tc>
      </w:tr>
      <w:tr w:rsidR="00BC77CF" w:rsidRPr="00D101F0" w14:paraId="18911818" w14:textId="39AE1BA4" w:rsidTr="003328FA">
        <w:tc>
          <w:tcPr>
            <w:tcW w:w="2680" w:type="dxa"/>
          </w:tcPr>
          <w:p w14:paraId="366D181A" w14:textId="77777777" w:rsidR="00BC77CF" w:rsidRPr="003A0EA1" w:rsidRDefault="00BC77CF" w:rsidP="009B6793">
            <w:pPr>
              <w:rPr>
                <w:color w:val="000000" w:themeColor="text1"/>
              </w:rPr>
            </w:pPr>
            <w:r w:rsidRPr="003A0EA1">
              <w:rPr>
                <w:color w:val="000000" w:themeColor="text1"/>
              </w:rPr>
              <w:t>Level 4.2</w:t>
            </w:r>
          </w:p>
        </w:tc>
        <w:tc>
          <w:tcPr>
            <w:tcW w:w="1918" w:type="dxa"/>
            <w:shd w:val="clear" w:color="auto" w:fill="auto"/>
          </w:tcPr>
          <w:p w14:paraId="124267B4" w14:textId="7593995C" w:rsidR="00BC77CF" w:rsidRPr="003A0EA1" w:rsidRDefault="00BC77CF" w:rsidP="009B6793">
            <w:pPr>
              <w:rPr>
                <w:color w:val="000000" w:themeColor="text1"/>
                <w:szCs w:val="24"/>
              </w:rPr>
            </w:pPr>
            <w:r>
              <w:rPr>
                <w:color w:val="000000" w:themeColor="text1"/>
                <w:szCs w:val="24"/>
              </w:rPr>
              <w:t>$367,527</w:t>
            </w:r>
          </w:p>
        </w:tc>
        <w:tc>
          <w:tcPr>
            <w:tcW w:w="1918" w:type="dxa"/>
          </w:tcPr>
          <w:p w14:paraId="67672749" w14:textId="3A6F575B"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400,527</w:t>
            </w:r>
          </w:p>
        </w:tc>
      </w:tr>
      <w:tr w:rsidR="00BC77CF" w:rsidRPr="00D101F0" w14:paraId="34F6FD64" w14:textId="7B5B0B02" w:rsidTr="003328FA">
        <w:tc>
          <w:tcPr>
            <w:tcW w:w="2680" w:type="dxa"/>
            <w:tcBorders>
              <w:bottom w:val="single" w:sz="12" w:space="0" w:color="auto"/>
            </w:tcBorders>
          </w:tcPr>
          <w:p w14:paraId="5E05A30C" w14:textId="77777777" w:rsidR="00BC77CF" w:rsidRPr="003A0EA1" w:rsidRDefault="00BC77CF" w:rsidP="009B6793">
            <w:pPr>
              <w:rPr>
                <w:color w:val="000000" w:themeColor="text1"/>
              </w:rPr>
            </w:pPr>
            <w:r w:rsidRPr="003A0EA1">
              <w:rPr>
                <w:color w:val="000000" w:themeColor="text1"/>
              </w:rPr>
              <w:lastRenderedPageBreak/>
              <w:t>Level 4.3</w:t>
            </w:r>
          </w:p>
        </w:tc>
        <w:tc>
          <w:tcPr>
            <w:tcW w:w="1918" w:type="dxa"/>
            <w:tcBorders>
              <w:bottom w:val="single" w:sz="12" w:space="0" w:color="auto"/>
            </w:tcBorders>
            <w:shd w:val="clear" w:color="auto" w:fill="auto"/>
          </w:tcPr>
          <w:p w14:paraId="194CDE40" w14:textId="5C771E7D" w:rsidR="00BC77CF" w:rsidRPr="003A0EA1" w:rsidRDefault="00BC77CF" w:rsidP="009B6793">
            <w:pPr>
              <w:rPr>
                <w:color w:val="000000" w:themeColor="text1"/>
                <w:szCs w:val="24"/>
              </w:rPr>
            </w:pPr>
            <w:r>
              <w:rPr>
                <w:color w:val="000000" w:themeColor="text1"/>
                <w:szCs w:val="24"/>
              </w:rPr>
              <w:t>$380,783</w:t>
            </w:r>
          </w:p>
        </w:tc>
        <w:tc>
          <w:tcPr>
            <w:tcW w:w="1918" w:type="dxa"/>
            <w:tcBorders>
              <w:bottom w:val="single" w:sz="12" w:space="0" w:color="auto"/>
            </w:tcBorders>
          </w:tcPr>
          <w:p w14:paraId="6EC256B7" w14:textId="60D998D8" w:rsidR="00BC77CF" w:rsidRPr="003A0EA1" w:rsidRDefault="00BC77CF" w:rsidP="009B6793">
            <w:pPr>
              <w:rPr>
                <w:color w:val="000000" w:themeColor="text1"/>
                <w:szCs w:val="24"/>
              </w:rPr>
            </w:pPr>
            <w:r>
              <w:rPr>
                <w:color w:val="000000" w:themeColor="text1"/>
                <w:szCs w:val="24"/>
              </w:rPr>
              <w:t>$</w:t>
            </w:r>
            <w:r w:rsidR="00320E9D" w:rsidRPr="00320E9D">
              <w:rPr>
                <w:color w:val="000000" w:themeColor="text1"/>
                <w:szCs w:val="24"/>
              </w:rPr>
              <w:t>413,783</w:t>
            </w:r>
          </w:p>
        </w:tc>
      </w:tr>
      <w:tr w:rsidR="00BC77CF" w:rsidRPr="00D101F0" w14:paraId="792D129D" w14:textId="3085A896" w:rsidTr="003328FA">
        <w:tc>
          <w:tcPr>
            <w:tcW w:w="2680" w:type="dxa"/>
            <w:tcBorders>
              <w:top w:val="single" w:sz="12" w:space="0" w:color="auto"/>
            </w:tcBorders>
          </w:tcPr>
          <w:p w14:paraId="6EB60146" w14:textId="77777777" w:rsidR="00BC77CF" w:rsidRPr="003A0EA1" w:rsidRDefault="00BC77CF" w:rsidP="009B6793">
            <w:pPr>
              <w:rPr>
                <w:color w:val="000000" w:themeColor="text1"/>
              </w:rPr>
            </w:pPr>
            <w:r w:rsidRPr="003A0EA1">
              <w:rPr>
                <w:color w:val="000000" w:themeColor="text1"/>
              </w:rPr>
              <w:t xml:space="preserve">Level 4.4 </w:t>
            </w:r>
            <w:r w:rsidRPr="003A0EA1">
              <w:rPr>
                <w:color w:val="000000" w:themeColor="text1"/>
              </w:rPr>
              <w:br/>
            </w:r>
            <w:r w:rsidRPr="003A0EA1">
              <w:rPr>
                <w:color w:val="000000" w:themeColor="text1"/>
                <w:sz w:val="20"/>
              </w:rPr>
              <w:t>(Head of Service)</w:t>
            </w:r>
          </w:p>
        </w:tc>
        <w:tc>
          <w:tcPr>
            <w:tcW w:w="1918" w:type="dxa"/>
            <w:tcBorders>
              <w:top w:val="single" w:sz="12" w:space="0" w:color="auto"/>
            </w:tcBorders>
            <w:shd w:val="clear" w:color="auto" w:fill="auto"/>
            <w:vAlign w:val="bottom"/>
          </w:tcPr>
          <w:p w14:paraId="575BD5FC" w14:textId="16C984D7" w:rsidR="00BC77CF" w:rsidRPr="003A0EA1" w:rsidRDefault="00BC77CF" w:rsidP="007E68F7">
            <w:pPr>
              <w:jc w:val="both"/>
              <w:rPr>
                <w:color w:val="000000" w:themeColor="text1"/>
                <w:szCs w:val="24"/>
              </w:rPr>
            </w:pPr>
            <w:r>
              <w:rPr>
                <w:color w:val="000000" w:themeColor="text1"/>
                <w:szCs w:val="24"/>
              </w:rPr>
              <w:t>$415,049</w:t>
            </w:r>
          </w:p>
        </w:tc>
        <w:tc>
          <w:tcPr>
            <w:tcW w:w="1918" w:type="dxa"/>
            <w:tcBorders>
              <w:top w:val="single" w:sz="12" w:space="0" w:color="auto"/>
            </w:tcBorders>
          </w:tcPr>
          <w:p w14:paraId="7215E4EE" w14:textId="4F89E8E4" w:rsidR="00BC77CF" w:rsidRDefault="00BC77CF" w:rsidP="007E68F7">
            <w:pPr>
              <w:jc w:val="both"/>
              <w:rPr>
                <w:color w:val="000000" w:themeColor="text1"/>
                <w:szCs w:val="24"/>
              </w:rPr>
            </w:pPr>
          </w:p>
          <w:p w14:paraId="12A150F2" w14:textId="4BF9F4EF" w:rsidR="00BC77CF" w:rsidRPr="003A0EA1" w:rsidRDefault="00BC77CF" w:rsidP="007E68F7">
            <w:pPr>
              <w:jc w:val="both"/>
              <w:rPr>
                <w:color w:val="000000" w:themeColor="text1"/>
                <w:szCs w:val="24"/>
              </w:rPr>
            </w:pPr>
            <w:r>
              <w:rPr>
                <w:color w:val="000000" w:themeColor="text1"/>
                <w:szCs w:val="24"/>
              </w:rPr>
              <w:t>$</w:t>
            </w:r>
            <w:r w:rsidR="00320E9D" w:rsidRPr="00320E9D">
              <w:rPr>
                <w:color w:val="000000" w:themeColor="text1"/>
                <w:szCs w:val="24"/>
              </w:rPr>
              <w:t>448,049</w:t>
            </w:r>
          </w:p>
        </w:tc>
      </w:tr>
    </w:tbl>
    <w:p w14:paraId="0C9640FE" w14:textId="2754B678" w:rsidR="006E5EAA" w:rsidRDefault="009263B9" w:rsidP="009263B9">
      <w:pPr>
        <w:numPr>
          <w:ilvl w:val="1"/>
          <w:numId w:val="1"/>
        </w:numPr>
        <w:tabs>
          <w:tab w:val="clear" w:pos="720"/>
          <w:tab w:val="num" w:pos="0"/>
        </w:tabs>
        <w:spacing w:before="80" w:after="60"/>
        <w:ind w:left="709" w:hanging="709"/>
      </w:pPr>
      <w:bookmarkStart w:id="5" w:name="_Hlk136535010"/>
      <w:r>
        <w:t>W</w:t>
      </w:r>
      <w:r w:rsidR="006E5EAA">
        <w:t>here an executive has an employer-provided vehicle</w:t>
      </w:r>
      <w:r>
        <w:t>, column 2 of Table 2.1 is the total remuneration payable.</w:t>
      </w:r>
    </w:p>
    <w:bookmarkEnd w:id="5"/>
    <w:p w14:paraId="54955FD6" w14:textId="6C2618E7" w:rsidR="00F11BCC" w:rsidRDefault="00F11BCC" w:rsidP="00F11BCC">
      <w:pPr>
        <w:numPr>
          <w:ilvl w:val="1"/>
          <w:numId w:val="1"/>
        </w:numPr>
        <w:tabs>
          <w:tab w:val="clear" w:pos="720"/>
          <w:tab w:val="num" w:pos="0"/>
        </w:tabs>
        <w:spacing w:before="80" w:after="60"/>
        <w:ind w:left="709" w:hanging="709"/>
      </w:pPr>
      <w:r w:rsidRPr="00335707">
        <w:t>If a person engaged at a level listed i</w:t>
      </w:r>
      <w:r w:rsidRPr="00F87F1D">
        <w:rPr>
          <w:color w:val="000000" w:themeColor="text1"/>
        </w:rPr>
        <w:t xml:space="preserve">n column </w:t>
      </w:r>
      <w:r w:rsidR="00915F3A" w:rsidRPr="00F87F1D">
        <w:rPr>
          <w:color w:val="000000" w:themeColor="text1"/>
        </w:rPr>
        <w:t>1</w:t>
      </w:r>
      <w:r w:rsidR="00F00DFB" w:rsidRPr="00F87F1D">
        <w:rPr>
          <w:color w:val="000000" w:themeColor="text1"/>
        </w:rPr>
        <w:t xml:space="preserve"> </w:t>
      </w:r>
      <w:r w:rsidRPr="00335707">
        <w:t xml:space="preserve">of Table 2.1 is also engaged in or appointed to another </w:t>
      </w:r>
      <w:r w:rsidRPr="00D21F9B">
        <w:rPr>
          <w:color w:val="000000" w:themeColor="text1"/>
        </w:rPr>
        <w:t>office</w:t>
      </w:r>
      <w:r w:rsidR="00F87F1D" w:rsidRPr="00D21F9B">
        <w:rPr>
          <w:color w:val="000000" w:themeColor="text1"/>
        </w:rPr>
        <w:t xml:space="preserve"> under ACT legislation, </w:t>
      </w:r>
      <w:r w:rsidRPr="00D21F9B">
        <w:rPr>
          <w:color w:val="000000" w:themeColor="text1"/>
        </w:rPr>
        <w:t>the person must only receive remuneration for the office that has the highest remuneration</w:t>
      </w:r>
      <w:r w:rsidRPr="00335707">
        <w:t>.</w:t>
      </w:r>
    </w:p>
    <w:p w14:paraId="4C8F6D3A" w14:textId="1BF5076D" w:rsidR="00932D00" w:rsidRPr="00F87F1D" w:rsidRDefault="00932D00" w:rsidP="00932D00">
      <w:pPr>
        <w:numPr>
          <w:ilvl w:val="1"/>
          <w:numId w:val="1"/>
        </w:numPr>
        <w:spacing w:before="80" w:after="60"/>
        <w:rPr>
          <w:color w:val="000000" w:themeColor="text1"/>
        </w:rPr>
      </w:pPr>
      <w:r w:rsidRPr="00F87F1D">
        <w:rPr>
          <w:color w:val="000000" w:themeColor="text1"/>
        </w:rPr>
        <w:t xml:space="preserve">The person engaged as the Head of Service is to be paid additional remuneration of $10,000 per annum above the remuneration of an executive level 4.4 specified in column </w:t>
      </w:r>
      <w:r w:rsidR="0054046D">
        <w:rPr>
          <w:color w:val="000000" w:themeColor="text1"/>
        </w:rPr>
        <w:t>3</w:t>
      </w:r>
      <w:r w:rsidRPr="00F87F1D">
        <w:rPr>
          <w:color w:val="000000" w:themeColor="text1"/>
        </w:rPr>
        <w:t xml:space="preserve"> of Table 2.1. This additional remuneration is included as base remuneration and is recognised as salary for superannuation purposes.</w:t>
      </w:r>
    </w:p>
    <w:p w14:paraId="3A13F585" w14:textId="77777777" w:rsidR="00F11BCC" w:rsidRPr="00F87F1D" w:rsidRDefault="00F11BCC" w:rsidP="00F11BCC">
      <w:pPr>
        <w:pStyle w:val="Heading3"/>
        <w:tabs>
          <w:tab w:val="clear" w:pos="720"/>
        </w:tabs>
        <w:ind w:left="709"/>
        <w:rPr>
          <w:color w:val="000000" w:themeColor="text1"/>
        </w:rPr>
      </w:pPr>
      <w:r w:rsidRPr="00F87F1D">
        <w:rPr>
          <w:color w:val="000000" w:themeColor="text1"/>
        </w:rPr>
        <w:t>Salary packaging</w:t>
      </w:r>
    </w:p>
    <w:p w14:paraId="2ABED080" w14:textId="6592DF13" w:rsidR="00F11BCC" w:rsidRDefault="00F11BCC" w:rsidP="00F11BCC">
      <w:pPr>
        <w:numPr>
          <w:ilvl w:val="1"/>
          <w:numId w:val="1"/>
        </w:numPr>
        <w:tabs>
          <w:tab w:val="clear" w:pos="720"/>
          <w:tab w:val="num" w:pos="0"/>
        </w:tabs>
        <w:spacing w:before="80" w:after="60"/>
        <w:ind w:left="709" w:hanging="709"/>
      </w:pPr>
      <w:r w:rsidRPr="00F87F1D">
        <w:rPr>
          <w:color w:val="000000" w:themeColor="text1"/>
        </w:rPr>
        <w:t xml:space="preserve">An executive may elect to take the remuneration mentioned in Table 2.1 </w:t>
      </w:r>
      <w:r w:rsidRPr="00BF6FC8">
        <w:t>as</w:t>
      </w:r>
      <w:r>
        <w:t>:</w:t>
      </w:r>
    </w:p>
    <w:p w14:paraId="755193FE" w14:textId="77777777" w:rsidR="00F11BCC" w:rsidRDefault="00F11BCC" w:rsidP="00F11BCC">
      <w:pPr>
        <w:numPr>
          <w:ilvl w:val="2"/>
          <w:numId w:val="1"/>
        </w:numPr>
        <w:tabs>
          <w:tab w:val="clear" w:pos="720"/>
        </w:tabs>
        <w:spacing w:after="60"/>
        <w:ind w:left="1134" w:hanging="436"/>
      </w:pPr>
      <w:r w:rsidRPr="00BF6FC8">
        <w:t>salary</w:t>
      </w:r>
      <w:r>
        <w:t>;</w:t>
      </w:r>
      <w:r w:rsidRPr="00BF6FC8">
        <w:t xml:space="preserve"> or </w:t>
      </w:r>
    </w:p>
    <w:p w14:paraId="55A75AC7" w14:textId="77777777" w:rsidR="00F11BCC" w:rsidRPr="00BF6FC8" w:rsidRDefault="00F11BCC" w:rsidP="00F11BCC">
      <w:pPr>
        <w:numPr>
          <w:ilvl w:val="2"/>
          <w:numId w:val="1"/>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0526687" w14:textId="77777777" w:rsidR="00F11BCC" w:rsidRDefault="00F11BCC" w:rsidP="00F11BCC">
      <w:pPr>
        <w:keepNext/>
        <w:keepLines/>
        <w:numPr>
          <w:ilvl w:val="1"/>
          <w:numId w:val="1"/>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4434018A" w14:textId="77777777" w:rsidR="00F11BCC" w:rsidRDefault="00F11BCC" w:rsidP="00F11BCC">
      <w:pPr>
        <w:numPr>
          <w:ilvl w:val="2"/>
          <w:numId w:val="1"/>
        </w:numPr>
        <w:tabs>
          <w:tab w:val="clear" w:pos="720"/>
        </w:tabs>
        <w:spacing w:after="60"/>
        <w:ind w:left="1134" w:hanging="436"/>
      </w:pPr>
      <w:r w:rsidRPr="00BF6FC8">
        <w:t>taxation laws and guidelines issued by</w:t>
      </w:r>
      <w:r>
        <w:t xml:space="preserve"> the Australian Taxation Office; and</w:t>
      </w:r>
    </w:p>
    <w:p w14:paraId="1A2BE353" w14:textId="77777777" w:rsidR="00F11BCC" w:rsidRPr="005C2122" w:rsidRDefault="00501D02" w:rsidP="00F11BCC">
      <w:pPr>
        <w:numPr>
          <w:ilvl w:val="2"/>
          <w:numId w:val="1"/>
        </w:numPr>
        <w:tabs>
          <w:tab w:val="clear" w:pos="720"/>
        </w:tabs>
        <w:spacing w:after="60"/>
        <w:ind w:left="1134" w:hanging="436"/>
      </w:pPr>
      <w:r w:rsidRPr="00501D02">
        <w:t>any salary packaging policy and/or procedures issued for the ACT Public Service</w:t>
      </w:r>
      <w:r w:rsidR="00F11BCC" w:rsidRPr="005C2122">
        <w:t>, with up to 100% of the remuneration a</w:t>
      </w:r>
      <w:r w:rsidR="00F11BCC">
        <w:t>b</w:t>
      </w:r>
      <w:r w:rsidR="00F11BCC" w:rsidRPr="005C2122">
        <w:t xml:space="preserve">le to be taken as benefits and related costs </w:t>
      </w:r>
      <w:r w:rsidR="00F11BCC">
        <w:t>such as</w:t>
      </w:r>
      <w:r w:rsidR="00F11BCC" w:rsidRPr="005C2122">
        <w:t xml:space="preserve"> </w:t>
      </w:r>
      <w:r w:rsidR="00F11BCC">
        <w:t>f</w:t>
      </w:r>
      <w:r w:rsidR="00F11BCC" w:rsidRPr="005C2122">
        <w:t xml:space="preserve">ringe </w:t>
      </w:r>
      <w:r w:rsidR="00F11BCC">
        <w:t>b</w:t>
      </w:r>
      <w:r w:rsidR="00F11BCC" w:rsidRPr="005C2122">
        <w:t xml:space="preserve">enefits </w:t>
      </w:r>
      <w:r w:rsidR="00F11BCC">
        <w:t>t</w:t>
      </w:r>
      <w:r w:rsidR="00F11BCC" w:rsidRPr="005C2122">
        <w:t xml:space="preserve">ax. </w:t>
      </w:r>
    </w:p>
    <w:p w14:paraId="20BCB8FA" w14:textId="77777777" w:rsidR="00F11BCC" w:rsidRDefault="00F11BCC" w:rsidP="00F11BCC">
      <w:pPr>
        <w:numPr>
          <w:ilvl w:val="1"/>
          <w:numId w:val="1"/>
        </w:numPr>
        <w:tabs>
          <w:tab w:val="clear" w:pos="720"/>
          <w:tab w:val="num" w:pos="0"/>
        </w:tabs>
        <w:spacing w:before="80" w:after="60"/>
        <w:ind w:left="709" w:hanging="709"/>
      </w:pPr>
      <w:r>
        <w:t xml:space="preserve">If an executive is </w:t>
      </w:r>
      <w:r w:rsidRPr="00E83359">
        <w:t>working fo</w:t>
      </w:r>
      <w:r>
        <w:t xml:space="preserve">r </w:t>
      </w:r>
      <w:r w:rsidRPr="00947B6F">
        <w:t>a Public Benevolent Institution,</w:t>
      </w:r>
      <w:r w:rsidRPr="00E83359">
        <w:t xml:space="preserve"> the benefit items that normally incur </w:t>
      </w:r>
      <w:r w:rsidRPr="006368F6">
        <w:t>fringe benefits tax</w:t>
      </w:r>
      <w:r w:rsidRPr="00E83359">
        <w:t xml:space="preserve"> must not incur more than $17,000 grossed up taxable value per </w:t>
      </w:r>
      <w:r w:rsidRPr="006368F6">
        <w:t>fringe benefits tax</w:t>
      </w:r>
      <w:r w:rsidRPr="00E83359">
        <w:t xml:space="preserve"> year, </w:t>
      </w:r>
      <w:r>
        <w:t>without</w:t>
      </w:r>
      <w:r w:rsidRPr="00E83359">
        <w:t xml:space="preserve"> prior approval from</w:t>
      </w:r>
      <w:r w:rsidR="00A7162F">
        <w:t>:</w:t>
      </w:r>
    </w:p>
    <w:p w14:paraId="03110FCA" w14:textId="1DE18F17" w:rsidR="00F11BCC" w:rsidRDefault="00F11BCC" w:rsidP="00F11BCC">
      <w:pPr>
        <w:numPr>
          <w:ilvl w:val="2"/>
          <w:numId w:val="1"/>
        </w:numPr>
        <w:tabs>
          <w:tab w:val="clear" w:pos="720"/>
        </w:tabs>
        <w:spacing w:after="60"/>
        <w:ind w:left="1134" w:hanging="436"/>
      </w:pPr>
      <w:r w:rsidRPr="00500382">
        <w:t>for directors-general</w:t>
      </w:r>
      <w:r w:rsidRPr="00335707">
        <w:rPr>
          <w:rFonts w:eastAsia="Calibri"/>
          <w:szCs w:val="24"/>
        </w:rPr>
        <w:t>—</w:t>
      </w:r>
      <w:r w:rsidRPr="00E83359">
        <w:t xml:space="preserve">the </w:t>
      </w:r>
      <w:r w:rsidR="004D6306">
        <w:t>head of service</w:t>
      </w:r>
      <w:r>
        <w:t xml:space="preserve">; and </w:t>
      </w:r>
    </w:p>
    <w:p w14:paraId="40975801" w14:textId="77777777" w:rsidR="00F11BCC" w:rsidRPr="00E83359" w:rsidRDefault="00F11BCC" w:rsidP="00F11BCC">
      <w:pPr>
        <w:numPr>
          <w:ilvl w:val="2"/>
          <w:numId w:val="1"/>
        </w:numPr>
        <w:tabs>
          <w:tab w:val="clear" w:pos="720"/>
        </w:tabs>
        <w:spacing w:after="60"/>
        <w:ind w:left="1134" w:hanging="436"/>
      </w:pPr>
      <w:r w:rsidRPr="00500382">
        <w:t>for executives</w:t>
      </w:r>
      <w:r w:rsidRPr="00335707">
        <w:rPr>
          <w:rFonts w:eastAsia="Calibri"/>
          <w:szCs w:val="24"/>
        </w:rPr>
        <w:t>—the relevant</w:t>
      </w:r>
      <w:r w:rsidRPr="00E83359">
        <w:t xml:space="preserve"> </w:t>
      </w:r>
      <w:r>
        <w:t>director-general</w:t>
      </w:r>
      <w:r w:rsidRPr="00E83359">
        <w:t>.</w:t>
      </w:r>
    </w:p>
    <w:p w14:paraId="0917EADF" w14:textId="77777777" w:rsidR="00F11BCC" w:rsidRPr="00BF6FC8" w:rsidRDefault="00F11BCC" w:rsidP="00F11BCC">
      <w:pPr>
        <w:numPr>
          <w:ilvl w:val="1"/>
          <w:numId w:val="1"/>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59A2295" w14:textId="77777777" w:rsidR="00F11BCC" w:rsidRDefault="00F11BCC" w:rsidP="00F11BCC">
      <w:pPr>
        <w:numPr>
          <w:ilvl w:val="1"/>
          <w:numId w:val="1"/>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5D95EB01" w14:textId="77777777" w:rsidR="009752B8" w:rsidRDefault="009752B8" w:rsidP="004268AC">
      <w:pPr>
        <w:pStyle w:val="Heading3"/>
      </w:pPr>
      <w:bookmarkStart w:id="6" w:name="_Hlk136535809"/>
      <w:r w:rsidRPr="006E7416">
        <w:t>Vehicle</w:t>
      </w:r>
    </w:p>
    <w:p w14:paraId="5B6570A9" w14:textId="77777777" w:rsidR="009752B8" w:rsidRPr="001325F0" w:rsidRDefault="009752B8" w:rsidP="009752B8">
      <w:pPr>
        <w:numPr>
          <w:ilvl w:val="1"/>
          <w:numId w:val="1"/>
        </w:numPr>
        <w:spacing w:before="80" w:after="60"/>
        <w:rPr>
          <w:color w:val="000000" w:themeColor="text1"/>
        </w:rPr>
      </w:pPr>
      <w:r w:rsidRPr="006E7416">
        <w:rPr>
          <w:color w:val="000000" w:themeColor="text1"/>
        </w:rPr>
        <w:t>If an executive has an employer-provided vehicle,</w:t>
      </w:r>
      <w:r>
        <w:rPr>
          <w:color w:val="000000" w:themeColor="text1"/>
        </w:rPr>
        <w:t xml:space="preserve"> Part 13 – Transitional Public Sector Management Amendment Standards 2021 (No 1) of the </w:t>
      </w:r>
      <w:r w:rsidRPr="00364F10">
        <w:rPr>
          <w:i/>
          <w:iCs/>
          <w:color w:val="000000" w:themeColor="text1"/>
        </w:rPr>
        <w:t>Public Sector Management Standards 2016</w:t>
      </w:r>
      <w:r>
        <w:rPr>
          <w:color w:val="000000" w:themeColor="text1"/>
        </w:rPr>
        <w:t xml:space="preserve"> </w:t>
      </w:r>
      <w:r w:rsidRPr="006E7416">
        <w:rPr>
          <w:color w:val="000000" w:themeColor="text1"/>
        </w:rPr>
        <w:t>appl</w:t>
      </w:r>
      <w:r>
        <w:rPr>
          <w:color w:val="000000" w:themeColor="text1"/>
        </w:rPr>
        <w:t>ies.</w:t>
      </w:r>
      <w:r w:rsidRPr="006E7416">
        <w:rPr>
          <w:color w:val="000000" w:themeColor="text1"/>
        </w:rPr>
        <w:t xml:space="preserve"> </w:t>
      </w:r>
    </w:p>
    <w:bookmarkEnd w:id="6"/>
    <w:p w14:paraId="352DA976" w14:textId="77777777" w:rsidR="00F11BCC" w:rsidRPr="00C85627" w:rsidRDefault="00F11BCC" w:rsidP="00F11BCC">
      <w:pPr>
        <w:pStyle w:val="Heading3"/>
        <w:tabs>
          <w:tab w:val="clear" w:pos="720"/>
        </w:tabs>
        <w:ind w:left="709"/>
      </w:pPr>
      <w:r w:rsidRPr="00C85627">
        <w:t xml:space="preserve">Employer provided </w:t>
      </w:r>
      <w:proofErr w:type="gramStart"/>
      <w:r w:rsidRPr="00C85627">
        <w:t>benefits</w:t>
      </w:r>
      <w:proofErr w:type="gramEnd"/>
    </w:p>
    <w:p w14:paraId="5B19ADB4" w14:textId="22BCCA1B" w:rsidR="00A052D8" w:rsidRPr="00B656CC" w:rsidRDefault="00F11BCC" w:rsidP="006442AA">
      <w:pPr>
        <w:numPr>
          <w:ilvl w:val="1"/>
          <w:numId w:val="1"/>
        </w:numPr>
        <w:spacing w:before="80" w:after="60"/>
        <w:rPr>
          <w:szCs w:val="24"/>
        </w:rPr>
      </w:pPr>
      <w:r w:rsidRPr="00335707">
        <w:rPr>
          <w:szCs w:val="24"/>
        </w:rPr>
        <w:t xml:space="preserve">An executive </w:t>
      </w:r>
      <w:r w:rsidRPr="00A05757">
        <w:rPr>
          <w:szCs w:val="24"/>
        </w:rPr>
        <w:t xml:space="preserve">is entitled to either the employer provided benefits mentioned </w:t>
      </w:r>
      <w:r w:rsidR="00942F3C">
        <w:rPr>
          <w:szCs w:val="24"/>
        </w:rPr>
        <w:t>below</w:t>
      </w:r>
      <w:r w:rsidRPr="00A05757">
        <w:rPr>
          <w:szCs w:val="24"/>
        </w:rPr>
        <w:t xml:space="preserve"> </w:t>
      </w:r>
      <w:r w:rsidRPr="00B656CC">
        <w:rPr>
          <w:szCs w:val="24"/>
        </w:rPr>
        <w:t xml:space="preserve">or the relevant cash payment in lieu of the benefit mentioned </w:t>
      </w:r>
      <w:r w:rsidR="00942F3C" w:rsidRPr="00B656CC">
        <w:rPr>
          <w:szCs w:val="24"/>
        </w:rPr>
        <w:t>below</w:t>
      </w:r>
      <w:r w:rsidRPr="00B656CC">
        <w:rPr>
          <w:szCs w:val="24"/>
        </w:rPr>
        <w:t>.</w:t>
      </w:r>
    </w:p>
    <w:p w14:paraId="01F3F49C" w14:textId="7AA69C70" w:rsidR="00A6753C" w:rsidRPr="00B656CC" w:rsidRDefault="00A6753C" w:rsidP="00A6753C">
      <w:pPr>
        <w:numPr>
          <w:ilvl w:val="1"/>
          <w:numId w:val="1"/>
        </w:numPr>
        <w:spacing w:before="80" w:after="60"/>
        <w:rPr>
          <w:szCs w:val="24"/>
        </w:rPr>
      </w:pPr>
      <w:r w:rsidRPr="00B656CC">
        <w:rPr>
          <w:szCs w:val="24"/>
        </w:rPr>
        <w:t xml:space="preserve">An employer-provided benefit, or cash payment in lieu of an employer-provided benefit, is in addition to the remuneration specified in clause 2 of this </w:t>
      </w:r>
      <w:proofErr w:type="gramStart"/>
      <w:r w:rsidRPr="00B656CC">
        <w:rPr>
          <w:szCs w:val="24"/>
        </w:rPr>
        <w:t>determination, and</w:t>
      </w:r>
      <w:proofErr w:type="gramEnd"/>
      <w:r w:rsidRPr="00B656CC">
        <w:rPr>
          <w:szCs w:val="24"/>
        </w:rPr>
        <w:t xml:space="preserve"> does not affect salary for superannuation purposes.</w:t>
      </w:r>
    </w:p>
    <w:p w14:paraId="6B2E8F26" w14:textId="4EC1D85D" w:rsidR="00F11BCC" w:rsidRPr="00B656CC" w:rsidRDefault="00A6753C" w:rsidP="00B656CC">
      <w:pPr>
        <w:numPr>
          <w:ilvl w:val="1"/>
          <w:numId w:val="1"/>
        </w:numPr>
        <w:spacing w:before="80" w:after="60"/>
      </w:pPr>
      <w:r w:rsidRPr="00B656CC">
        <w:rPr>
          <w:szCs w:val="24"/>
        </w:rPr>
        <w:lastRenderedPageBreak/>
        <w:t>For</w:t>
      </w:r>
      <w:r w:rsidRPr="00B656CC">
        <w:t xml:space="preserve"> the avoidance of doubt, the value of an allowance or entitlement set out in this Determination is fixed and cannot be transferred to any other component of the total remuneration package.</w:t>
      </w:r>
    </w:p>
    <w:p w14:paraId="74368310" w14:textId="77777777" w:rsidR="00F11BCC" w:rsidRDefault="00F11BCC" w:rsidP="00FE029D">
      <w:pPr>
        <w:keepNext/>
        <w:autoSpaceDE w:val="0"/>
        <w:autoSpaceDN w:val="0"/>
        <w:adjustRightInd w:val="0"/>
        <w:spacing w:before="80" w:after="60"/>
        <w:ind w:left="1276" w:hanging="567"/>
        <w:rPr>
          <w:sz w:val="20"/>
        </w:rPr>
      </w:pPr>
      <w:r w:rsidRPr="00FE029D">
        <w:rPr>
          <w:sz w:val="20"/>
          <w:lang w:val="en-US"/>
        </w:rPr>
        <w:t>Note:</w:t>
      </w:r>
      <w:r w:rsidRPr="00FE029D">
        <w:rPr>
          <w:sz w:val="20"/>
          <w:lang w:val="en-US"/>
        </w:rPr>
        <w:tab/>
        <w:t xml:space="preserve">travel entitlements are provided under the </w:t>
      </w:r>
      <w:r w:rsidRPr="00AD0936">
        <w:rPr>
          <w:i/>
          <w:sz w:val="20"/>
        </w:rPr>
        <w:t>Public Sector Management Standards 2006</w:t>
      </w:r>
      <w:r w:rsidR="00942F3C">
        <w:rPr>
          <w:i/>
          <w:sz w:val="20"/>
        </w:rPr>
        <w:t xml:space="preserve"> (repealed)</w:t>
      </w:r>
      <w:r w:rsidRPr="00FE029D">
        <w:rPr>
          <w:sz w:val="20"/>
        </w:rPr>
        <w:t>.</w:t>
      </w:r>
    </w:p>
    <w:p w14:paraId="6A4EEA21" w14:textId="00D550B6" w:rsidR="00942F3C" w:rsidRPr="006E7416" w:rsidRDefault="00942F3C" w:rsidP="004268AC">
      <w:pPr>
        <w:pStyle w:val="Heading3"/>
      </w:pPr>
      <w:r w:rsidRPr="006E7416">
        <w:t xml:space="preserve">Vehicle </w:t>
      </w:r>
      <w:r w:rsidR="001B3A29" w:rsidRPr="006E7416">
        <w:t>parking space</w:t>
      </w:r>
    </w:p>
    <w:p w14:paraId="7078F4CA" w14:textId="072CD250" w:rsidR="00942F3C" w:rsidRPr="00A05757" w:rsidRDefault="00942F3C" w:rsidP="00942F3C">
      <w:pPr>
        <w:numPr>
          <w:ilvl w:val="1"/>
          <w:numId w:val="1"/>
        </w:numPr>
        <w:tabs>
          <w:tab w:val="clear" w:pos="720"/>
        </w:tabs>
        <w:spacing w:before="80" w:after="60"/>
        <w:ind w:left="709" w:hanging="709"/>
        <w:rPr>
          <w:szCs w:val="24"/>
          <w:lang w:val="en-US"/>
        </w:rPr>
      </w:pPr>
      <w:r>
        <w:rPr>
          <w:szCs w:val="24"/>
        </w:rPr>
        <w:t xml:space="preserve">An executive </w:t>
      </w:r>
      <w:r w:rsidR="00E102AE">
        <w:rPr>
          <w:szCs w:val="24"/>
        </w:rPr>
        <w:t xml:space="preserve">is entitled to a </w:t>
      </w:r>
      <w:r>
        <w:rPr>
          <w:szCs w:val="24"/>
        </w:rPr>
        <w:t xml:space="preserve">parking space in accordance with </w:t>
      </w:r>
      <w:r w:rsidR="001325F0">
        <w:rPr>
          <w:szCs w:val="24"/>
        </w:rPr>
        <w:t xml:space="preserve">section 52A of </w:t>
      </w:r>
      <w:r>
        <w:rPr>
          <w:szCs w:val="24"/>
        </w:rPr>
        <w:t xml:space="preserve">the </w:t>
      </w:r>
      <w:r w:rsidRPr="00942F3C">
        <w:rPr>
          <w:i/>
          <w:szCs w:val="24"/>
        </w:rPr>
        <w:t>Public Sector Management Standards 2016</w:t>
      </w:r>
      <w:r>
        <w:rPr>
          <w:szCs w:val="24"/>
        </w:rPr>
        <w:t>.</w:t>
      </w:r>
    </w:p>
    <w:p w14:paraId="6B53CC70" w14:textId="77777777" w:rsidR="00F11BCC" w:rsidRPr="00A05757" w:rsidRDefault="00F11BCC" w:rsidP="004268AC">
      <w:pPr>
        <w:pStyle w:val="Heading3"/>
      </w:pPr>
      <w:r w:rsidRPr="00A05757">
        <w:t>Employer’s superannuation contribution</w:t>
      </w:r>
    </w:p>
    <w:p w14:paraId="5C69719E" w14:textId="097D730F" w:rsidR="009752B8" w:rsidRDefault="00F11BCC" w:rsidP="00BA31FA">
      <w:pPr>
        <w:numPr>
          <w:ilvl w:val="1"/>
          <w:numId w:val="1"/>
        </w:numPr>
        <w:tabs>
          <w:tab w:val="clear" w:pos="720"/>
        </w:tabs>
        <w:spacing w:before="80" w:after="60"/>
        <w:ind w:left="709" w:hanging="709"/>
        <w:rPr>
          <w:szCs w:val="24"/>
          <w:lang w:val="en-US"/>
        </w:rPr>
      </w:pPr>
      <w:r w:rsidRPr="00A05757">
        <w:rPr>
          <w:szCs w:val="24"/>
        </w:rPr>
        <w:t>A</w:t>
      </w:r>
      <w:r>
        <w:rPr>
          <w:szCs w:val="24"/>
        </w:rPr>
        <w:t xml:space="preserve">n executive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08D6C3A0" w14:textId="4279F99A" w:rsidR="00F11BCC" w:rsidRPr="00BA31FA" w:rsidRDefault="009752B8" w:rsidP="00BA31FA">
      <w:pPr>
        <w:numPr>
          <w:ilvl w:val="1"/>
          <w:numId w:val="1"/>
        </w:numPr>
        <w:tabs>
          <w:tab w:val="clear" w:pos="720"/>
        </w:tabs>
        <w:spacing w:before="80" w:after="60"/>
        <w:ind w:left="709" w:hanging="709"/>
        <w:rPr>
          <w:szCs w:val="24"/>
          <w:lang w:val="en-US"/>
        </w:rPr>
      </w:pPr>
      <w:bookmarkStart w:id="7" w:name="_Hlk136536252"/>
      <w:r w:rsidRPr="00BA31FA">
        <w:rPr>
          <w:szCs w:val="24"/>
        </w:rPr>
        <w:t xml:space="preserve">Superannuation entitlements for executives are consistent with clause D7 in the </w:t>
      </w:r>
      <w:r w:rsidRPr="00BA31FA">
        <w:rPr>
          <w:i/>
          <w:color w:val="000000" w:themeColor="text1"/>
        </w:rPr>
        <w:t xml:space="preserve">ACT Public Sector Administrative and Related Classifications Enterprise Agreement 2021-2022 </w:t>
      </w:r>
      <w:r w:rsidRPr="00BA31FA">
        <w:rPr>
          <w:iCs/>
          <w:color w:val="000000" w:themeColor="text1"/>
        </w:rPr>
        <w:t xml:space="preserve">or its replacement. </w:t>
      </w:r>
      <w:r>
        <w:rPr>
          <w:iCs/>
          <w:color w:val="000000" w:themeColor="text1"/>
        </w:rPr>
        <w:t xml:space="preserve"> </w:t>
      </w:r>
    </w:p>
    <w:bookmarkEnd w:id="7"/>
    <w:p w14:paraId="085A6666" w14:textId="54018984" w:rsidR="00F11BCC" w:rsidRPr="009C10E9" w:rsidRDefault="00F11BCC" w:rsidP="004268AC">
      <w:pPr>
        <w:numPr>
          <w:ilvl w:val="1"/>
          <w:numId w:val="1"/>
        </w:numPr>
        <w:tabs>
          <w:tab w:val="clear" w:pos="720"/>
          <w:tab w:val="num" w:pos="0"/>
        </w:tabs>
        <w:spacing w:before="120" w:after="60"/>
        <w:ind w:left="709" w:hanging="709"/>
        <w:rPr>
          <w:color w:val="000000" w:themeColor="text1"/>
        </w:rPr>
      </w:pPr>
      <w:r w:rsidRPr="009C10E9">
        <w:rPr>
          <w:color w:val="000000" w:themeColor="text1"/>
        </w:rPr>
        <w:t>The</w:t>
      </w:r>
      <w:r w:rsidRPr="009C10E9">
        <w:rPr>
          <w:color w:val="000000" w:themeColor="text1"/>
          <w:lang w:val="en-US"/>
        </w:rPr>
        <w:t xml:space="preserve"> </w:t>
      </w:r>
      <w:r w:rsidRPr="009C10E9">
        <w:rPr>
          <w:color w:val="000000" w:themeColor="text1"/>
        </w:rPr>
        <w:t>value of the employer’s superannuation contribution must not be paid in cash to an executive.</w:t>
      </w:r>
    </w:p>
    <w:p w14:paraId="5D56887C" w14:textId="77777777" w:rsidR="00F11BCC" w:rsidRDefault="00F11BCC" w:rsidP="00F11BCC">
      <w:pPr>
        <w:pStyle w:val="Heading3"/>
        <w:tabs>
          <w:tab w:val="clear" w:pos="720"/>
        </w:tabs>
        <w:ind w:left="709"/>
      </w:pPr>
      <w:r w:rsidRPr="00313D79">
        <w:t>Relocation</w:t>
      </w:r>
      <w:r w:rsidRPr="00E320F8">
        <w:t xml:space="preserve"> </w:t>
      </w:r>
      <w:r>
        <w:t>a</w:t>
      </w:r>
      <w:r w:rsidRPr="00E320F8">
        <w:t>llowance</w:t>
      </w:r>
    </w:p>
    <w:p w14:paraId="14935C6A" w14:textId="77777777" w:rsidR="009D2938" w:rsidRPr="009D2938" w:rsidRDefault="009D2938" w:rsidP="009D2938">
      <w:pPr>
        <w:keepNext/>
        <w:keepLines/>
        <w:numPr>
          <w:ilvl w:val="1"/>
          <w:numId w:val="1"/>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744D0DF8" w14:textId="3ECD25FA"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 xml:space="preserve">Relocation allowance is provided to assist an individual with the costs to relocate from their home location to the ACT </w:t>
      </w:r>
      <w:proofErr w:type="gramStart"/>
      <w:r w:rsidRPr="009D2938">
        <w:rPr>
          <w:szCs w:val="24"/>
        </w:rPr>
        <w:t>in order to</w:t>
      </w:r>
      <w:proofErr w:type="gramEnd"/>
      <w:r w:rsidRPr="009D2938">
        <w:rPr>
          <w:szCs w:val="24"/>
        </w:rPr>
        <w:t xml:space="preserve"> take up the engagement as a</w:t>
      </w:r>
      <w:r w:rsidR="000C63D5">
        <w:rPr>
          <w:szCs w:val="24"/>
        </w:rPr>
        <w:t>n executive</w:t>
      </w:r>
      <w:r w:rsidRPr="009D2938">
        <w:rPr>
          <w:szCs w:val="24"/>
        </w:rPr>
        <w:t xml:space="preserve">.  </w:t>
      </w:r>
    </w:p>
    <w:p w14:paraId="4B1DDD8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executive may be reimbursed an amount of up to $55,000, for receipted, reasonable costs of the following:</w:t>
      </w:r>
    </w:p>
    <w:p w14:paraId="53C8566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packing personal effects and furniture belonging to the person and their </w:t>
      </w:r>
      <w:proofErr w:type="gramStart"/>
      <w:r w:rsidRPr="009D2938">
        <w:rPr>
          <w:szCs w:val="24"/>
        </w:rPr>
        <w:t>family;</w:t>
      </w:r>
      <w:proofErr w:type="gramEnd"/>
    </w:p>
    <w:p w14:paraId="47A705B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necessary storage of personal effects and </w:t>
      </w:r>
      <w:proofErr w:type="gramStart"/>
      <w:r w:rsidRPr="009D2938">
        <w:rPr>
          <w:szCs w:val="24"/>
        </w:rPr>
        <w:t>furniture;</w:t>
      </w:r>
      <w:proofErr w:type="gramEnd"/>
    </w:p>
    <w:p w14:paraId="6D92C040"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removal costs and associated insurance of personal effects and </w:t>
      </w:r>
      <w:proofErr w:type="gramStart"/>
      <w:r w:rsidRPr="009D2938">
        <w:rPr>
          <w:szCs w:val="24"/>
        </w:rPr>
        <w:t>furniture;</w:t>
      </w:r>
      <w:proofErr w:type="gramEnd"/>
    </w:p>
    <w:p w14:paraId="31E64CB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unpacking of personal effects and </w:t>
      </w:r>
      <w:proofErr w:type="gramStart"/>
      <w:r w:rsidRPr="009D2938">
        <w:rPr>
          <w:szCs w:val="24"/>
        </w:rPr>
        <w:t>furniture;</w:t>
      </w:r>
      <w:proofErr w:type="gramEnd"/>
    </w:p>
    <w:p w14:paraId="6B1AC14E"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costs of travel, accommodation and meals between the former location and the </w:t>
      </w:r>
      <w:proofErr w:type="gramStart"/>
      <w:r w:rsidRPr="009D2938">
        <w:rPr>
          <w:szCs w:val="24"/>
        </w:rPr>
        <w:t>ACT;</w:t>
      </w:r>
      <w:proofErr w:type="gramEnd"/>
    </w:p>
    <w:p w14:paraId="7C76B49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roofErr w:type="gramStart"/>
      <w:r w:rsidRPr="009D2938">
        <w:rPr>
          <w:szCs w:val="24"/>
        </w:rPr>
        <w:t>);</w:t>
      </w:r>
      <w:proofErr w:type="gramEnd"/>
    </w:p>
    <w:p w14:paraId="70FAC404"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costs of disconnection and reconnection of </w:t>
      </w:r>
      <w:proofErr w:type="gramStart"/>
      <w:r w:rsidRPr="009D2938">
        <w:rPr>
          <w:szCs w:val="24"/>
        </w:rPr>
        <w:t>utilities;</w:t>
      </w:r>
      <w:proofErr w:type="gramEnd"/>
    </w:p>
    <w:p w14:paraId="5F3ED27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w:t>
      </w:r>
      <w:proofErr w:type="gramStart"/>
      <w:r w:rsidRPr="009D2938">
        <w:rPr>
          <w:szCs w:val="24"/>
        </w:rPr>
        <w:t>ACT;</w:t>
      </w:r>
      <w:proofErr w:type="gramEnd"/>
      <w:r w:rsidRPr="009D2938">
        <w:rPr>
          <w:szCs w:val="24"/>
        </w:rPr>
        <w:t xml:space="preserve"> </w:t>
      </w:r>
    </w:p>
    <w:p w14:paraId="081C6F8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5EE66A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65E4F6B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lastRenderedPageBreak/>
        <w:t>there are unusual or exceptional circumstances; and</w:t>
      </w:r>
    </w:p>
    <w:p w14:paraId="1BDAF4A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39E94AEB"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If an executive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45EBEA72"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unusual or exceptional circumstances; and</w:t>
      </w:r>
    </w:p>
    <w:p w14:paraId="068DDF6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relocation; and</w:t>
      </w:r>
    </w:p>
    <w:p w14:paraId="0BC0FB1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expenses incurred by the executive; and</w:t>
      </w:r>
    </w:p>
    <w:p w14:paraId="056C83E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expected total relocation expenses of the executive; and</w:t>
      </w:r>
    </w:p>
    <w:p w14:paraId="2F0E299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level of assistance the executive considers should be provided; and</w:t>
      </w:r>
    </w:p>
    <w:p w14:paraId="4D5F31F1" w14:textId="77777777" w:rsidR="009D2938" w:rsidRPr="00366D86" w:rsidRDefault="009D2938" w:rsidP="009D2938">
      <w:pPr>
        <w:numPr>
          <w:ilvl w:val="2"/>
          <w:numId w:val="1"/>
        </w:numPr>
        <w:tabs>
          <w:tab w:val="clear" w:pos="720"/>
        </w:tabs>
        <w:spacing w:after="60"/>
        <w:ind w:left="1134" w:hanging="436"/>
        <w:rPr>
          <w:color w:val="000000" w:themeColor="text1"/>
          <w:szCs w:val="24"/>
        </w:rPr>
      </w:pPr>
      <w:r w:rsidRPr="00366D86">
        <w:rPr>
          <w:color w:val="000000" w:themeColor="text1"/>
          <w:szCs w:val="24"/>
        </w:rPr>
        <w:t>any other relevant information.</w:t>
      </w:r>
    </w:p>
    <w:p w14:paraId="580BD672" w14:textId="51BD20F3" w:rsidR="009D2938" w:rsidRPr="00366D86" w:rsidRDefault="009D2938" w:rsidP="009D2938">
      <w:pPr>
        <w:numPr>
          <w:ilvl w:val="1"/>
          <w:numId w:val="1"/>
        </w:numPr>
        <w:tabs>
          <w:tab w:val="clear" w:pos="720"/>
          <w:tab w:val="num" w:pos="0"/>
        </w:tabs>
        <w:spacing w:before="80" w:after="60"/>
        <w:ind w:left="709" w:hanging="709"/>
        <w:rPr>
          <w:color w:val="000000" w:themeColor="text1"/>
          <w:szCs w:val="24"/>
        </w:rPr>
      </w:pPr>
      <w:r w:rsidRPr="00366D86">
        <w:rPr>
          <w:color w:val="000000" w:themeColor="text1"/>
          <w:szCs w:val="24"/>
        </w:rPr>
        <w:t xml:space="preserve">If the executive terminates their employment with the </w:t>
      </w:r>
      <w:r w:rsidR="000C63D5" w:rsidRPr="00366D86">
        <w:rPr>
          <w:color w:val="000000" w:themeColor="text1"/>
          <w:szCs w:val="24"/>
        </w:rPr>
        <w:t>Territory</w:t>
      </w:r>
      <w:r w:rsidRPr="00366D86">
        <w:rPr>
          <w:color w:val="000000" w:themeColor="text1"/>
          <w:szCs w:val="24"/>
        </w:rPr>
        <w:t xml:space="preserve"> as a</w:t>
      </w:r>
      <w:r w:rsidR="000C63D5" w:rsidRPr="00366D86">
        <w:rPr>
          <w:color w:val="000000" w:themeColor="text1"/>
          <w:szCs w:val="24"/>
        </w:rPr>
        <w:t xml:space="preserve">n executive </w:t>
      </w:r>
      <w:r w:rsidRPr="00366D86">
        <w:rPr>
          <w:color w:val="000000" w:themeColor="text1"/>
          <w:szCs w:val="24"/>
        </w:rPr>
        <w:t xml:space="preserve">within twelve months of the date of their engagement, the </w:t>
      </w:r>
      <w:r w:rsidR="004066A4" w:rsidRPr="00366D86">
        <w:rPr>
          <w:color w:val="000000" w:themeColor="text1"/>
          <w:szCs w:val="24"/>
        </w:rPr>
        <w:t>executive</w:t>
      </w:r>
      <w:r w:rsidRPr="00366D86">
        <w:rPr>
          <w:color w:val="000000" w:themeColor="text1"/>
          <w:szCs w:val="24"/>
        </w:rPr>
        <w:t xml:space="preserve"> may be required by the Head of Service to repay the following amount:</w:t>
      </w:r>
    </w:p>
    <w:p w14:paraId="592EC2D5" w14:textId="4C2CE91F"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 xml:space="preserve">If the executive terminates employment within six months from the date of their engagement—100% of the amount reimbursed under section </w:t>
      </w:r>
      <w:r w:rsidR="003C6523">
        <w:rPr>
          <w:color w:val="000000" w:themeColor="text1"/>
          <w:szCs w:val="24"/>
        </w:rPr>
        <w:t>8</w:t>
      </w:r>
      <w:r w:rsidRPr="00366D86">
        <w:rPr>
          <w:color w:val="000000" w:themeColor="text1"/>
          <w:szCs w:val="24"/>
        </w:rPr>
        <w:t>.3</w:t>
      </w:r>
      <w:r w:rsidR="00A55427">
        <w:rPr>
          <w:color w:val="000000" w:themeColor="text1"/>
          <w:szCs w:val="24"/>
        </w:rPr>
        <w:t xml:space="preserve"> and section </w:t>
      </w:r>
      <w:proofErr w:type="gramStart"/>
      <w:r w:rsidR="003C6523">
        <w:rPr>
          <w:color w:val="000000" w:themeColor="text1"/>
          <w:szCs w:val="24"/>
        </w:rPr>
        <w:t>8</w:t>
      </w:r>
      <w:r w:rsidR="00A55427">
        <w:rPr>
          <w:color w:val="000000" w:themeColor="text1"/>
          <w:szCs w:val="24"/>
        </w:rPr>
        <w:t>.4</w:t>
      </w:r>
      <w:r w:rsidRPr="00366D86">
        <w:rPr>
          <w:color w:val="000000" w:themeColor="text1"/>
          <w:szCs w:val="24"/>
        </w:rPr>
        <w:t>;</w:t>
      </w:r>
      <w:proofErr w:type="gramEnd"/>
      <w:r w:rsidRPr="00366D86">
        <w:rPr>
          <w:color w:val="000000" w:themeColor="text1"/>
          <w:szCs w:val="24"/>
        </w:rPr>
        <w:t xml:space="preserve"> </w:t>
      </w:r>
    </w:p>
    <w:p w14:paraId="71F54309" w14:textId="78523672"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 xml:space="preserve">If the executive terminates employment more than six months and less than twelve months from the date of their engagement—50% of the amount reimbursed under section </w:t>
      </w:r>
      <w:r w:rsidR="003C6523">
        <w:rPr>
          <w:color w:val="000000" w:themeColor="text1"/>
          <w:szCs w:val="24"/>
        </w:rPr>
        <w:t>8</w:t>
      </w:r>
      <w:r w:rsidRPr="00366D86">
        <w:rPr>
          <w:color w:val="000000" w:themeColor="text1"/>
          <w:szCs w:val="24"/>
        </w:rPr>
        <w:t>.3</w:t>
      </w:r>
      <w:r w:rsidR="00A55427">
        <w:rPr>
          <w:color w:val="000000" w:themeColor="text1"/>
          <w:szCs w:val="24"/>
        </w:rPr>
        <w:t xml:space="preserve"> and section </w:t>
      </w:r>
      <w:r w:rsidR="003C6523">
        <w:rPr>
          <w:color w:val="000000" w:themeColor="text1"/>
          <w:szCs w:val="24"/>
        </w:rPr>
        <w:t>8</w:t>
      </w:r>
      <w:r w:rsidR="00A55427">
        <w:rPr>
          <w:color w:val="000000" w:themeColor="text1"/>
          <w:szCs w:val="24"/>
        </w:rPr>
        <w:t>.4</w:t>
      </w:r>
      <w:r w:rsidRPr="00366D86">
        <w:rPr>
          <w:color w:val="000000" w:themeColor="text1"/>
          <w:szCs w:val="24"/>
        </w:rPr>
        <w:t>.</w:t>
      </w:r>
    </w:p>
    <w:p w14:paraId="6919B26B" w14:textId="0F09CD3A" w:rsidR="009D2938" w:rsidRPr="00366D86" w:rsidRDefault="009D2938" w:rsidP="009453AF">
      <w:pPr>
        <w:spacing w:before="80" w:after="60"/>
        <w:ind w:left="709"/>
        <w:rPr>
          <w:color w:val="000000" w:themeColor="text1"/>
          <w:szCs w:val="24"/>
        </w:rPr>
      </w:pPr>
      <w:r w:rsidRPr="00366D86">
        <w:rPr>
          <w:color w:val="000000" w:themeColor="text1"/>
          <w:szCs w:val="24"/>
        </w:rPr>
        <w:t>Note: Relocation allowance does not apply to any expenses incurred at the conclusion of employment with the Territory.</w:t>
      </w:r>
    </w:p>
    <w:p w14:paraId="0C4E51CE" w14:textId="77777777" w:rsidR="00793C81" w:rsidRPr="00366D86" w:rsidRDefault="00793C81" w:rsidP="00793C81">
      <w:pPr>
        <w:pStyle w:val="Heading3"/>
        <w:keepLines w:val="0"/>
        <w:ind w:left="709" w:hanging="709"/>
        <w:rPr>
          <w:rFonts w:cs="Arial"/>
          <w:color w:val="000000" w:themeColor="text1"/>
          <w:szCs w:val="26"/>
        </w:rPr>
      </w:pPr>
      <w:r w:rsidRPr="00366D86">
        <w:rPr>
          <w:rFonts w:cs="Arial"/>
          <w:color w:val="000000" w:themeColor="text1"/>
          <w:szCs w:val="26"/>
        </w:rPr>
        <w:t>Other entitlements</w:t>
      </w:r>
    </w:p>
    <w:p w14:paraId="33A50382" w14:textId="77777777" w:rsidR="00793C81" w:rsidRPr="00746C96" w:rsidRDefault="00793C81" w:rsidP="00793C81">
      <w:pPr>
        <w:numPr>
          <w:ilvl w:val="1"/>
          <w:numId w:val="1"/>
        </w:numPr>
        <w:tabs>
          <w:tab w:val="clear" w:pos="720"/>
        </w:tabs>
        <w:spacing w:before="80" w:after="60"/>
        <w:ind w:left="709" w:hanging="709"/>
        <w:rPr>
          <w:szCs w:val="24"/>
          <w:lang w:val="en-US"/>
        </w:rPr>
      </w:pPr>
      <w:r w:rsidRPr="00366D86">
        <w:rPr>
          <w:color w:val="000000" w:themeColor="text1"/>
          <w:szCs w:val="24"/>
        </w:rPr>
        <w:t xml:space="preserve">For the avoidance of doubt, under section </w:t>
      </w:r>
      <w:r w:rsidR="00223BC3" w:rsidRPr="00366D86">
        <w:rPr>
          <w:color w:val="000000" w:themeColor="text1"/>
          <w:szCs w:val="24"/>
        </w:rPr>
        <w:t xml:space="preserve">113 and </w:t>
      </w:r>
      <w:r w:rsidRPr="00366D86">
        <w:rPr>
          <w:color w:val="000000" w:themeColor="text1"/>
          <w:szCs w:val="24"/>
        </w:rPr>
        <w:t xml:space="preserve">115 of the </w:t>
      </w:r>
      <w:r w:rsidRPr="00366D86">
        <w:rPr>
          <w:i/>
          <w:color w:val="000000" w:themeColor="text1"/>
          <w:szCs w:val="24"/>
        </w:rPr>
        <w:t>Public Sector Management Standards 2016</w:t>
      </w:r>
      <w:r w:rsidRPr="00366D86">
        <w:rPr>
          <w:color w:val="000000" w:themeColor="text1"/>
          <w:szCs w:val="24"/>
        </w:rPr>
        <w:t xml:space="preserve">, the </w:t>
      </w:r>
      <w:r>
        <w:rPr>
          <w:szCs w:val="24"/>
        </w:rPr>
        <w:t xml:space="preserve">following provisions of the </w:t>
      </w:r>
      <w:r w:rsidRPr="00746C96">
        <w:rPr>
          <w:i/>
          <w:szCs w:val="24"/>
        </w:rPr>
        <w:t>Public Sector Management Standards 2006 (repealed)</w:t>
      </w:r>
      <w:r>
        <w:rPr>
          <w:szCs w:val="24"/>
        </w:rPr>
        <w:t xml:space="preserve"> continue to apply to executives:</w:t>
      </w:r>
    </w:p>
    <w:p w14:paraId="5C846A7E" w14:textId="77777777" w:rsidR="00793C81" w:rsidRPr="001F472A" w:rsidRDefault="00793C81" w:rsidP="00793C81">
      <w:pPr>
        <w:numPr>
          <w:ilvl w:val="2"/>
          <w:numId w:val="1"/>
        </w:numPr>
        <w:tabs>
          <w:tab w:val="clear" w:pos="720"/>
        </w:tabs>
        <w:spacing w:after="60"/>
        <w:ind w:left="1134" w:hanging="436"/>
      </w:pPr>
      <w:r>
        <w:t>part 3.6 (recognition of prior service on appointment or engagement</w:t>
      </w:r>
      <w:proofErr w:type="gramStart"/>
      <w:r>
        <w:t>);</w:t>
      </w:r>
      <w:proofErr w:type="gramEnd"/>
    </w:p>
    <w:p w14:paraId="5EF63C90" w14:textId="77777777" w:rsidR="00793C81" w:rsidRPr="001F472A" w:rsidRDefault="00793C81" w:rsidP="00793C81">
      <w:pPr>
        <w:numPr>
          <w:ilvl w:val="2"/>
          <w:numId w:val="1"/>
        </w:numPr>
        <w:tabs>
          <w:tab w:val="clear" w:pos="720"/>
        </w:tabs>
        <w:spacing w:after="60"/>
        <w:ind w:left="1134" w:hanging="436"/>
      </w:pPr>
      <w:r>
        <w:t>part 4.1 (continuity of service</w:t>
      </w:r>
      <w:proofErr w:type="gramStart"/>
      <w:r>
        <w:t>);</w:t>
      </w:r>
      <w:proofErr w:type="gramEnd"/>
    </w:p>
    <w:p w14:paraId="277E4385" w14:textId="77777777" w:rsidR="00793C81" w:rsidRPr="001F472A" w:rsidRDefault="00793C81" w:rsidP="00793C81">
      <w:pPr>
        <w:numPr>
          <w:ilvl w:val="2"/>
          <w:numId w:val="1"/>
        </w:numPr>
        <w:tabs>
          <w:tab w:val="clear" w:pos="720"/>
        </w:tabs>
        <w:spacing w:after="60"/>
        <w:ind w:left="1134" w:hanging="436"/>
      </w:pPr>
      <w:r>
        <w:t>part 5.5 (payment in lieu of entitlements on cessation of employment or death</w:t>
      </w:r>
      <w:proofErr w:type="gramStart"/>
      <w:r>
        <w:t>);</w:t>
      </w:r>
      <w:proofErr w:type="gramEnd"/>
    </w:p>
    <w:p w14:paraId="31F10BAD" w14:textId="77777777" w:rsidR="00793C81" w:rsidRDefault="00793C81" w:rsidP="00793C81">
      <w:pPr>
        <w:numPr>
          <w:ilvl w:val="2"/>
          <w:numId w:val="1"/>
        </w:numPr>
        <w:tabs>
          <w:tab w:val="clear" w:pos="720"/>
        </w:tabs>
        <w:spacing w:after="60"/>
        <w:ind w:left="1134" w:hanging="436"/>
      </w:pPr>
      <w:r>
        <w:t xml:space="preserve">part 9.6 (executive employee and statutory </w:t>
      </w:r>
      <w:proofErr w:type="gramStart"/>
      <w:r>
        <w:t>office-holder</w:t>
      </w:r>
      <w:proofErr w:type="gramEnd"/>
      <w:r>
        <w:t xml:space="preserve"> leave and other entitlements).</w:t>
      </w:r>
    </w:p>
    <w:p w14:paraId="3A0ED6EA" w14:textId="51F72484" w:rsidR="004D4B51" w:rsidRPr="001F472A" w:rsidRDefault="004D4B51" w:rsidP="004D4B51">
      <w:pPr>
        <w:numPr>
          <w:ilvl w:val="1"/>
          <w:numId w:val="1"/>
        </w:numPr>
        <w:tabs>
          <w:tab w:val="clear" w:pos="720"/>
        </w:tabs>
        <w:spacing w:before="80" w:after="60"/>
        <w:ind w:left="709" w:hanging="709"/>
      </w:pPr>
      <w:r>
        <w:t xml:space="preserve">Leave entitlements, salary sacrifice arrangements and vacation childcare subsidy are provided to executives under Division 5.6 of the </w:t>
      </w:r>
      <w:r w:rsidRPr="002C31BF">
        <w:rPr>
          <w:i/>
          <w:iCs/>
        </w:rPr>
        <w:t>Public Sector Management Standards 2016</w:t>
      </w:r>
      <w:r>
        <w:t>, as amended from time to time.</w:t>
      </w:r>
    </w:p>
    <w:p w14:paraId="0759B4D5" w14:textId="77777777" w:rsidR="00F11BCC" w:rsidRPr="00E320F8" w:rsidRDefault="00F11BCC" w:rsidP="00F11BCC">
      <w:pPr>
        <w:pStyle w:val="Heading3"/>
        <w:tabs>
          <w:tab w:val="clear" w:pos="720"/>
        </w:tabs>
        <w:ind w:left="709"/>
      </w:pPr>
      <w:r w:rsidRPr="00E320F8">
        <w:t>Definitions</w:t>
      </w:r>
    </w:p>
    <w:p w14:paraId="177AFFB6" w14:textId="77777777" w:rsidR="00F11BCC" w:rsidRDefault="00F11BCC" w:rsidP="00F11BCC">
      <w:pPr>
        <w:numPr>
          <w:ilvl w:val="1"/>
          <w:numId w:val="1"/>
        </w:numPr>
        <w:tabs>
          <w:tab w:val="clear" w:pos="720"/>
          <w:tab w:val="num" w:pos="0"/>
        </w:tabs>
        <w:spacing w:before="80" w:after="60"/>
        <w:ind w:left="709" w:hanging="709"/>
      </w:pPr>
      <w:r w:rsidRPr="003C55D8">
        <w:t xml:space="preserve">In this </w:t>
      </w:r>
      <w:r>
        <w:t>Determination</w:t>
      </w:r>
      <w:r w:rsidRPr="003C55D8">
        <w:t>:</w:t>
      </w:r>
    </w:p>
    <w:p w14:paraId="6D13D8B6" w14:textId="5FD5E4C9" w:rsidR="00EE2788" w:rsidRPr="00EE2788" w:rsidRDefault="00EE2788" w:rsidP="00F11BCC">
      <w:pPr>
        <w:spacing w:before="80"/>
        <w:ind w:left="709"/>
        <w:jc w:val="both"/>
        <w:rPr>
          <w:b/>
          <w:bCs/>
          <w:i/>
          <w:iCs/>
        </w:rPr>
      </w:pPr>
      <w:bookmarkStart w:id="8" w:name="_Hlk136536683"/>
      <w:r w:rsidRPr="004268AC">
        <w:rPr>
          <w:b/>
          <w:bCs/>
          <w:i/>
          <w:iCs/>
        </w:rPr>
        <w:t>Public Benevolent Institution</w:t>
      </w:r>
      <w:r>
        <w:rPr>
          <w:b/>
          <w:bCs/>
          <w:i/>
          <w:iCs/>
        </w:rPr>
        <w:t xml:space="preserve"> </w:t>
      </w:r>
      <w:r w:rsidRPr="004268AC">
        <w:t>means a charity whose main purpose is to relieve poverty, sickness, suffering or disability.</w:t>
      </w:r>
    </w:p>
    <w:bookmarkEnd w:id="8"/>
    <w:p w14:paraId="1B6973C2" w14:textId="77777777" w:rsidR="00F11BCC" w:rsidRPr="00335707" w:rsidRDefault="00F11BCC" w:rsidP="00F11BCC">
      <w:pPr>
        <w:spacing w:before="80"/>
        <w:ind w:left="709"/>
        <w:jc w:val="both"/>
      </w:pPr>
      <w:r w:rsidRPr="00335707">
        <w:rPr>
          <w:b/>
          <w:bCs/>
          <w:i/>
        </w:rPr>
        <w:t>employer</w:t>
      </w:r>
      <w:r w:rsidRPr="00335707">
        <w:t xml:space="preserve"> means the Australian Capital Territory and includes any person authorised to act on behalf of the Australian Capital Territory.</w:t>
      </w:r>
    </w:p>
    <w:p w14:paraId="378A9904" w14:textId="77777777" w:rsidR="00F11BCC" w:rsidRPr="00335707" w:rsidRDefault="00F11BCC" w:rsidP="00F11BCC">
      <w:pPr>
        <w:spacing w:before="80"/>
        <w:ind w:left="709"/>
        <w:jc w:val="both"/>
        <w:rPr>
          <w:bCs/>
          <w:iCs/>
        </w:rPr>
      </w:pPr>
      <w:r w:rsidRPr="00335707">
        <w:rPr>
          <w:b/>
          <w:bCs/>
          <w:i/>
          <w:iCs/>
        </w:rPr>
        <w:lastRenderedPageBreak/>
        <w:t xml:space="preserve">executive </w:t>
      </w:r>
      <w:r w:rsidRPr="00335707">
        <w:rPr>
          <w:bCs/>
          <w:iCs/>
        </w:rPr>
        <w:t xml:space="preserve">means </w:t>
      </w:r>
      <w:r w:rsidR="006B0526">
        <w:rPr>
          <w:bCs/>
          <w:iCs/>
        </w:rPr>
        <w:t xml:space="preserve">the Head of Service, a Director-General or </w:t>
      </w:r>
      <w:r w:rsidRPr="00335707">
        <w:rPr>
          <w:bCs/>
          <w:iCs/>
        </w:rPr>
        <w:t xml:space="preserve">an </w:t>
      </w:r>
      <w:r w:rsidR="006B0526">
        <w:rPr>
          <w:bCs/>
          <w:iCs/>
        </w:rPr>
        <w:t>ACTPS E</w:t>
      </w:r>
      <w:r w:rsidRPr="00335707">
        <w:rPr>
          <w:bCs/>
          <w:iCs/>
        </w:rPr>
        <w:t>xecutive.</w:t>
      </w:r>
    </w:p>
    <w:p w14:paraId="5B1D097D" w14:textId="77777777" w:rsidR="00F11BCC" w:rsidRPr="00335707" w:rsidRDefault="00F11BCC" w:rsidP="00F11BCC">
      <w:pPr>
        <w:spacing w:before="80"/>
        <w:ind w:left="709"/>
        <w:jc w:val="both"/>
      </w:pPr>
      <w:r w:rsidRPr="00335707">
        <w:rPr>
          <w:b/>
          <w:bCs/>
          <w:i/>
          <w:iCs/>
        </w:rPr>
        <w:t>fringe</w:t>
      </w:r>
      <w:r w:rsidRPr="00335707">
        <w:rPr>
          <w:b/>
          <w:bCs/>
          <w:i/>
        </w:rPr>
        <w:t xml:space="preserve"> benefits tax</w:t>
      </w:r>
      <w:r w:rsidRPr="00335707">
        <w:t xml:space="preserve"> means the tax assessed under the </w:t>
      </w:r>
      <w:r w:rsidRPr="00335707">
        <w:rPr>
          <w:i/>
        </w:rPr>
        <w:t>Fringe Benefits Tax Assessment Act 1986</w:t>
      </w:r>
      <w:r w:rsidRPr="00335707">
        <w:t>.</w:t>
      </w:r>
    </w:p>
    <w:p w14:paraId="5ACF004F" w14:textId="77777777" w:rsidR="00F11BCC" w:rsidRPr="00366D86" w:rsidRDefault="00F11BCC" w:rsidP="00F11BCC">
      <w:pPr>
        <w:pStyle w:val="Heading3"/>
        <w:tabs>
          <w:tab w:val="clear" w:pos="720"/>
        </w:tabs>
        <w:ind w:left="709"/>
        <w:rPr>
          <w:color w:val="000000" w:themeColor="text1"/>
        </w:rPr>
      </w:pPr>
      <w:r w:rsidRPr="00366D86">
        <w:rPr>
          <w:color w:val="000000" w:themeColor="text1"/>
        </w:rPr>
        <w:t>Revocation of previous Determination</w:t>
      </w:r>
    </w:p>
    <w:p w14:paraId="090E038F" w14:textId="5A55314D" w:rsidR="006E7416" w:rsidRDefault="00F11BCC" w:rsidP="00740B05">
      <w:pPr>
        <w:numPr>
          <w:ilvl w:val="1"/>
          <w:numId w:val="1"/>
        </w:numPr>
        <w:tabs>
          <w:tab w:val="clear" w:pos="720"/>
        </w:tabs>
        <w:spacing w:before="80" w:after="60"/>
        <w:ind w:left="709" w:hanging="709"/>
        <w:rPr>
          <w:color w:val="000000" w:themeColor="text1"/>
        </w:rPr>
      </w:pPr>
      <w:r w:rsidRPr="00740B05">
        <w:rPr>
          <w:color w:val="000000" w:themeColor="text1"/>
        </w:rPr>
        <w:t xml:space="preserve">Determination </w:t>
      </w:r>
      <w:r w:rsidR="005131B0" w:rsidRPr="00740B05">
        <w:rPr>
          <w:color w:val="000000" w:themeColor="text1"/>
        </w:rPr>
        <w:t>2</w:t>
      </w:r>
      <w:r w:rsidR="00482097" w:rsidRPr="00740B05">
        <w:rPr>
          <w:color w:val="000000" w:themeColor="text1"/>
        </w:rPr>
        <w:t xml:space="preserve"> of </w:t>
      </w:r>
      <w:r w:rsidR="006442AA" w:rsidRPr="00740B05">
        <w:rPr>
          <w:color w:val="000000" w:themeColor="text1"/>
        </w:rPr>
        <w:t>20</w:t>
      </w:r>
      <w:r w:rsidR="001B3A29" w:rsidRPr="00740B05">
        <w:rPr>
          <w:color w:val="000000" w:themeColor="text1"/>
        </w:rPr>
        <w:t>2</w:t>
      </w:r>
      <w:r w:rsidR="007A1880" w:rsidRPr="00740B05">
        <w:rPr>
          <w:color w:val="000000" w:themeColor="text1"/>
        </w:rPr>
        <w:t>2</w:t>
      </w:r>
      <w:r w:rsidR="006442AA" w:rsidRPr="00740B05">
        <w:rPr>
          <w:color w:val="000000" w:themeColor="text1"/>
        </w:rPr>
        <w:t xml:space="preserve"> </w:t>
      </w:r>
      <w:r w:rsidRPr="00740B05">
        <w:rPr>
          <w:color w:val="000000" w:themeColor="text1"/>
        </w:rPr>
        <w:t>is revoked.</w:t>
      </w:r>
      <w:bookmarkEnd w:id="0"/>
    </w:p>
    <w:p w14:paraId="11512FC4" w14:textId="38A39A99" w:rsidR="00740B05" w:rsidRDefault="00740B05" w:rsidP="00740B05">
      <w:pPr>
        <w:pStyle w:val="Heading3"/>
        <w:numPr>
          <w:ilvl w:val="0"/>
          <w:numId w:val="0"/>
        </w:numPr>
        <w:ind w:left="720"/>
      </w:pPr>
    </w:p>
    <w:p w14:paraId="776EC0E9" w14:textId="6EEBA8F9" w:rsidR="00740B05" w:rsidRDefault="00740B05" w:rsidP="00740B05"/>
    <w:p w14:paraId="61BE3BE3" w14:textId="1A4F20E7" w:rsidR="00740B05" w:rsidRDefault="00740B05" w:rsidP="00740B05"/>
    <w:p w14:paraId="2537F86C" w14:textId="3DE4D77F" w:rsidR="00740B05" w:rsidRDefault="00740B05" w:rsidP="00740B05"/>
    <w:p w14:paraId="560FF22E" w14:textId="39246442" w:rsidR="00740B05" w:rsidRPr="00740B05" w:rsidRDefault="00740B05" w:rsidP="00740B05"/>
    <w:tbl>
      <w:tblPr>
        <w:tblW w:w="13505" w:type="dxa"/>
        <w:tblLook w:val="04A0" w:firstRow="1" w:lastRow="0" w:firstColumn="1" w:lastColumn="0" w:noHBand="0" w:noVBand="1"/>
      </w:tblPr>
      <w:tblGrid>
        <w:gridCol w:w="4529"/>
        <w:gridCol w:w="4488"/>
        <w:gridCol w:w="41"/>
        <w:gridCol w:w="4447"/>
      </w:tblGrid>
      <w:tr w:rsidR="007A1880" w:rsidRPr="006A51E8" w14:paraId="46365CB2" w14:textId="77777777" w:rsidTr="007A1880">
        <w:tc>
          <w:tcPr>
            <w:tcW w:w="4529" w:type="dxa"/>
          </w:tcPr>
          <w:p w14:paraId="5FA93711" w14:textId="7CBC49FD" w:rsidR="007A1880" w:rsidRPr="000F41B0" w:rsidRDefault="007A1880" w:rsidP="007A1880">
            <w:pPr>
              <w:tabs>
                <w:tab w:val="left" w:pos="4253"/>
                <w:tab w:val="left" w:leader="dot" w:pos="8222"/>
              </w:tabs>
              <w:rPr>
                <w:szCs w:val="24"/>
              </w:rPr>
            </w:pPr>
          </w:p>
          <w:p w14:paraId="79B26535" w14:textId="77777777" w:rsidR="007A1880" w:rsidRPr="000F41B0" w:rsidRDefault="007A1880" w:rsidP="007A1880">
            <w:pPr>
              <w:tabs>
                <w:tab w:val="left" w:pos="4253"/>
                <w:tab w:val="left" w:pos="7230"/>
                <w:tab w:val="left" w:leader="dot" w:pos="8222"/>
              </w:tabs>
              <w:rPr>
                <w:szCs w:val="24"/>
              </w:rPr>
            </w:pPr>
            <w:r>
              <w:rPr>
                <w:szCs w:val="24"/>
              </w:rPr>
              <w:t>Ms Sandra Lambert AM</w:t>
            </w:r>
            <w:r w:rsidRPr="000F41B0">
              <w:rPr>
                <w:szCs w:val="24"/>
              </w:rPr>
              <w:tab/>
            </w:r>
          </w:p>
          <w:p w14:paraId="4BE1A0E2" w14:textId="77777777" w:rsidR="007A1880" w:rsidRPr="000F41B0" w:rsidRDefault="007A1880" w:rsidP="007A1880">
            <w:pPr>
              <w:tabs>
                <w:tab w:val="left" w:pos="7230"/>
              </w:tabs>
              <w:rPr>
                <w:szCs w:val="24"/>
              </w:rPr>
            </w:pPr>
            <w:r w:rsidRPr="000F41B0">
              <w:rPr>
                <w:szCs w:val="24"/>
              </w:rPr>
              <w:t>Chair</w:t>
            </w:r>
          </w:p>
          <w:p w14:paraId="086CC79A" w14:textId="77777777" w:rsidR="007A1880" w:rsidRPr="000F41B0" w:rsidRDefault="007A1880" w:rsidP="007A1880">
            <w:pPr>
              <w:tabs>
                <w:tab w:val="left" w:pos="4253"/>
                <w:tab w:val="left" w:leader="dot" w:pos="8222"/>
              </w:tabs>
              <w:spacing w:after="120"/>
              <w:rPr>
                <w:szCs w:val="24"/>
              </w:rPr>
            </w:pPr>
          </w:p>
        </w:tc>
        <w:tc>
          <w:tcPr>
            <w:tcW w:w="4488" w:type="dxa"/>
          </w:tcPr>
          <w:p w14:paraId="4705D372" w14:textId="0F2C0106" w:rsidR="007A1880" w:rsidRDefault="009D0DE1" w:rsidP="007A1880">
            <w:pPr>
              <w:tabs>
                <w:tab w:val="left" w:pos="3059"/>
                <w:tab w:val="left" w:pos="7230"/>
              </w:tabs>
            </w:pPr>
            <w:r>
              <w:rPr>
                <w:noProof/>
              </w:rPr>
              <w:drawing>
                <wp:anchor distT="0" distB="0" distL="114300" distR="114300" simplePos="0" relativeHeight="251658240" behindDoc="0" locked="0" layoutInCell="1" allowOverlap="1" wp14:anchorId="55D8FF13" wp14:editId="4497306C">
                  <wp:simplePos x="0" y="0"/>
                  <wp:positionH relativeFrom="column">
                    <wp:posOffset>341630</wp:posOffset>
                  </wp:positionH>
                  <wp:positionV relativeFrom="paragraph">
                    <wp:posOffset>0</wp:posOffset>
                  </wp:positionV>
                  <wp:extent cx="1824205" cy="8776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1824205" cy="877640"/>
                          </a:xfrm>
                          <a:prstGeom prst="rect">
                            <a:avLst/>
                          </a:prstGeom>
                        </pic:spPr>
                      </pic:pic>
                    </a:graphicData>
                  </a:graphic>
                  <wp14:sizeRelH relativeFrom="page">
                    <wp14:pctWidth>0</wp14:pctWidth>
                  </wp14:sizeRelH>
                  <wp14:sizeRelV relativeFrom="page">
                    <wp14:pctHeight>0</wp14:pctHeight>
                  </wp14:sizeRelV>
                </wp:anchor>
              </w:drawing>
            </w:r>
          </w:p>
          <w:p w14:paraId="15796CBB" w14:textId="6FEE4EAE" w:rsidR="007A1880" w:rsidRPr="006A51E8" w:rsidRDefault="007A1880" w:rsidP="007A1880">
            <w:pPr>
              <w:tabs>
                <w:tab w:val="left" w:pos="3059"/>
                <w:tab w:val="left" w:pos="7230"/>
              </w:tabs>
              <w:spacing w:before="120"/>
            </w:pPr>
            <w:r>
              <w:t xml:space="preserve"> </w:t>
            </w:r>
            <w:r>
              <w:br/>
              <w:t xml:space="preserve"> </w:t>
            </w:r>
          </w:p>
        </w:tc>
        <w:tc>
          <w:tcPr>
            <w:tcW w:w="4488" w:type="dxa"/>
            <w:gridSpan w:val="2"/>
          </w:tcPr>
          <w:p w14:paraId="2EF348A3" w14:textId="26689719" w:rsidR="007A1880" w:rsidRPr="006A51E8" w:rsidRDefault="007A1880" w:rsidP="007A1880">
            <w:pPr>
              <w:tabs>
                <w:tab w:val="left" w:pos="3059"/>
                <w:tab w:val="left" w:pos="7230"/>
              </w:tabs>
              <w:spacing w:before="120"/>
            </w:pPr>
          </w:p>
        </w:tc>
      </w:tr>
      <w:tr w:rsidR="007A1880" w:rsidRPr="006A51E8" w14:paraId="57AC1D65" w14:textId="6E4D02D2" w:rsidTr="007A1880">
        <w:trPr>
          <w:gridAfter w:val="1"/>
          <w:wAfter w:w="4447" w:type="dxa"/>
        </w:trPr>
        <w:tc>
          <w:tcPr>
            <w:tcW w:w="4529" w:type="dxa"/>
          </w:tcPr>
          <w:p w14:paraId="44860858" w14:textId="77777777" w:rsidR="00740B05" w:rsidRDefault="00740B05" w:rsidP="007A1880">
            <w:pPr>
              <w:tabs>
                <w:tab w:val="left" w:pos="4253"/>
                <w:tab w:val="left" w:leader="dot" w:pos="8222"/>
              </w:tabs>
              <w:rPr>
                <w:szCs w:val="24"/>
              </w:rPr>
            </w:pPr>
          </w:p>
          <w:p w14:paraId="0B071945" w14:textId="77777777" w:rsidR="00740B05" w:rsidRDefault="00740B05" w:rsidP="007A1880">
            <w:pPr>
              <w:tabs>
                <w:tab w:val="left" w:pos="4253"/>
                <w:tab w:val="left" w:leader="dot" w:pos="8222"/>
              </w:tabs>
              <w:rPr>
                <w:szCs w:val="24"/>
              </w:rPr>
            </w:pPr>
          </w:p>
          <w:p w14:paraId="72032221" w14:textId="64FAF7F3" w:rsidR="007A1880" w:rsidRPr="000F41B0" w:rsidRDefault="005131B0" w:rsidP="007A1880">
            <w:pPr>
              <w:tabs>
                <w:tab w:val="left" w:pos="4253"/>
                <w:tab w:val="left" w:leader="dot" w:pos="8222"/>
              </w:tabs>
              <w:rPr>
                <w:szCs w:val="24"/>
              </w:rPr>
            </w:pPr>
            <w:r>
              <w:rPr>
                <w:szCs w:val="24"/>
              </w:rPr>
              <w:t>Mr Michael Manthorpe PSM FIPAA</w:t>
            </w:r>
            <w:r w:rsidR="007A1880" w:rsidRPr="000F41B0">
              <w:rPr>
                <w:szCs w:val="24"/>
              </w:rPr>
              <w:tab/>
            </w:r>
          </w:p>
          <w:p w14:paraId="3E9DBDA7" w14:textId="7D413D20" w:rsidR="007A1880" w:rsidRPr="000F41B0" w:rsidRDefault="007A1880" w:rsidP="007A1880">
            <w:pPr>
              <w:tabs>
                <w:tab w:val="left" w:pos="4253"/>
                <w:tab w:val="left" w:leader="dot" w:pos="8222"/>
              </w:tabs>
              <w:rPr>
                <w:szCs w:val="24"/>
              </w:rPr>
            </w:pPr>
            <w:r w:rsidRPr="000F41B0">
              <w:rPr>
                <w:szCs w:val="24"/>
              </w:rPr>
              <w:t>Member</w:t>
            </w:r>
          </w:p>
        </w:tc>
        <w:tc>
          <w:tcPr>
            <w:tcW w:w="4529" w:type="dxa"/>
            <w:gridSpan w:val="2"/>
          </w:tcPr>
          <w:p w14:paraId="656ADA88" w14:textId="53EF97C4" w:rsidR="007A1880" w:rsidRDefault="007A1880" w:rsidP="007A1880">
            <w:pPr>
              <w:tabs>
                <w:tab w:val="left" w:pos="3059"/>
                <w:tab w:val="left" w:pos="7230"/>
              </w:tabs>
            </w:pPr>
            <w:r w:rsidRPr="006A51E8">
              <w:t xml:space="preserve"> </w:t>
            </w:r>
          </w:p>
          <w:p w14:paraId="4F4E7D0E" w14:textId="2F2CC42E" w:rsidR="007A1880" w:rsidRDefault="009D0DE1" w:rsidP="007A1880">
            <w:pPr>
              <w:tabs>
                <w:tab w:val="left" w:pos="3059"/>
                <w:tab w:val="left" w:pos="7230"/>
              </w:tabs>
            </w:pPr>
            <w:r>
              <w:rPr>
                <w:noProof/>
                <w:szCs w:val="24"/>
              </w:rPr>
              <w:drawing>
                <wp:anchor distT="0" distB="0" distL="114300" distR="114300" simplePos="0" relativeHeight="251659264" behindDoc="0" locked="0" layoutInCell="1" allowOverlap="1" wp14:anchorId="6BD3676E" wp14:editId="58624E60">
                  <wp:simplePos x="0" y="0"/>
                  <wp:positionH relativeFrom="column">
                    <wp:posOffset>209550</wp:posOffset>
                  </wp:positionH>
                  <wp:positionV relativeFrom="paragraph">
                    <wp:posOffset>173990</wp:posOffset>
                  </wp:positionV>
                  <wp:extent cx="1955800" cy="381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p w14:paraId="11206046" w14:textId="2513F087" w:rsidR="007A1880" w:rsidRDefault="007A1880" w:rsidP="007A1880">
            <w:pPr>
              <w:tabs>
                <w:tab w:val="left" w:pos="3059"/>
                <w:tab w:val="left" w:pos="7230"/>
              </w:tabs>
            </w:pPr>
            <w:r>
              <w:t xml:space="preserve">  </w:t>
            </w:r>
          </w:p>
          <w:p w14:paraId="1B7217AB" w14:textId="56CA6FB8" w:rsidR="007A1880" w:rsidRDefault="007A1880" w:rsidP="007A1880">
            <w:pPr>
              <w:tabs>
                <w:tab w:val="left" w:pos="4253"/>
                <w:tab w:val="left" w:leader="dot" w:pos="8222"/>
              </w:tabs>
              <w:rPr>
                <w:szCs w:val="24"/>
              </w:rPr>
            </w:pPr>
          </w:p>
        </w:tc>
      </w:tr>
      <w:tr w:rsidR="007A1880" w:rsidRPr="006A51E8" w14:paraId="476FECDA" w14:textId="0302CBD3" w:rsidTr="007A1880">
        <w:trPr>
          <w:gridAfter w:val="1"/>
          <w:wAfter w:w="4447" w:type="dxa"/>
        </w:trPr>
        <w:tc>
          <w:tcPr>
            <w:tcW w:w="4529" w:type="dxa"/>
          </w:tcPr>
          <w:p w14:paraId="078F8A1A" w14:textId="77777777" w:rsidR="007A1880" w:rsidRPr="000F41B0" w:rsidRDefault="007A1880" w:rsidP="007A1880">
            <w:pPr>
              <w:tabs>
                <w:tab w:val="left" w:pos="4253"/>
                <w:tab w:val="left" w:pos="7230"/>
                <w:tab w:val="left" w:leader="dot" w:pos="8222"/>
              </w:tabs>
              <w:rPr>
                <w:szCs w:val="24"/>
              </w:rPr>
            </w:pPr>
          </w:p>
          <w:p w14:paraId="28B1B3E1" w14:textId="77777777" w:rsidR="007A1880" w:rsidRDefault="007A1880" w:rsidP="007A1880">
            <w:pPr>
              <w:tabs>
                <w:tab w:val="left" w:pos="4253"/>
                <w:tab w:val="left" w:pos="7230"/>
                <w:tab w:val="left" w:leader="dot" w:pos="8222"/>
              </w:tabs>
              <w:rPr>
                <w:szCs w:val="24"/>
              </w:rPr>
            </w:pPr>
          </w:p>
          <w:p w14:paraId="6C0C5D45" w14:textId="77777777" w:rsidR="00740B05" w:rsidRDefault="00740B05" w:rsidP="007A1880">
            <w:pPr>
              <w:tabs>
                <w:tab w:val="left" w:pos="4253"/>
                <w:tab w:val="left" w:leader="dot" w:pos="8222"/>
              </w:tabs>
              <w:rPr>
                <w:szCs w:val="24"/>
              </w:rPr>
            </w:pPr>
          </w:p>
          <w:p w14:paraId="3DB5440B" w14:textId="77777777" w:rsidR="00740B05" w:rsidRDefault="00740B05" w:rsidP="007A1880">
            <w:pPr>
              <w:tabs>
                <w:tab w:val="left" w:pos="4253"/>
                <w:tab w:val="left" w:leader="dot" w:pos="8222"/>
              </w:tabs>
              <w:rPr>
                <w:szCs w:val="24"/>
              </w:rPr>
            </w:pPr>
          </w:p>
          <w:p w14:paraId="444E8D90" w14:textId="4DBC8590" w:rsidR="007A1880" w:rsidRPr="000F41B0" w:rsidRDefault="007A1880" w:rsidP="007A1880">
            <w:pPr>
              <w:tabs>
                <w:tab w:val="left" w:pos="4253"/>
                <w:tab w:val="left" w:leader="dot" w:pos="8222"/>
              </w:tabs>
              <w:rPr>
                <w:szCs w:val="24"/>
              </w:rPr>
            </w:pPr>
            <w:r>
              <w:rPr>
                <w:szCs w:val="24"/>
              </w:rPr>
              <w:t>Mr Dale Boucher PSM</w:t>
            </w:r>
            <w:r w:rsidRPr="000F41B0">
              <w:rPr>
                <w:szCs w:val="24"/>
              </w:rPr>
              <w:tab/>
            </w:r>
          </w:p>
          <w:p w14:paraId="34560325" w14:textId="77B185B1" w:rsidR="007A1880" w:rsidRPr="000F41B0" w:rsidRDefault="007A1880" w:rsidP="007A1880">
            <w:pPr>
              <w:tabs>
                <w:tab w:val="left" w:pos="4253"/>
                <w:tab w:val="left" w:leader="dot" w:pos="8222"/>
              </w:tabs>
              <w:rPr>
                <w:szCs w:val="24"/>
              </w:rPr>
            </w:pPr>
            <w:r w:rsidRPr="000F41B0">
              <w:rPr>
                <w:szCs w:val="24"/>
              </w:rPr>
              <w:t xml:space="preserve">Member </w:t>
            </w:r>
          </w:p>
        </w:tc>
        <w:tc>
          <w:tcPr>
            <w:tcW w:w="4529" w:type="dxa"/>
            <w:gridSpan w:val="2"/>
          </w:tcPr>
          <w:p w14:paraId="1D5202D2" w14:textId="7062D986" w:rsidR="007A1880" w:rsidRPr="00E96CB7" w:rsidRDefault="009D0DE1" w:rsidP="00E96CB7">
            <w:pPr>
              <w:tabs>
                <w:tab w:val="left" w:pos="4026"/>
                <w:tab w:val="left" w:pos="7230"/>
              </w:tabs>
            </w:pPr>
            <w:r>
              <w:rPr>
                <w:noProof/>
                <w:szCs w:val="24"/>
              </w:rPr>
              <w:drawing>
                <wp:anchor distT="0" distB="0" distL="114300" distR="114300" simplePos="0" relativeHeight="251660288" behindDoc="0" locked="0" layoutInCell="1" allowOverlap="1" wp14:anchorId="2EED7E2F" wp14:editId="405C1D25">
                  <wp:simplePos x="0" y="0"/>
                  <wp:positionH relativeFrom="column">
                    <wp:posOffset>360680</wp:posOffset>
                  </wp:positionH>
                  <wp:positionV relativeFrom="paragraph">
                    <wp:posOffset>492125</wp:posOffset>
                  </wp:positionV>
                  <wp:extent cx="1571625" cy="904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tc>
      </w:tr>
      <w:tr w:rsidR="007A1880" w:rsidRPr="006A51E8" w14:paraId="5ADD0EEF" w14:textId="6E42E95C" w:rsidTr="007A1880">
        <w:trPr>
          <w:gridAfter w:val="1"/>
          <w:wAfter w:w="4447" w:type="dxa"/>
        </w:trPr>
        <w:tc>
          <w:tcPr>
            <w:tcW w:w="4529" w:type="dxa"/>
          </w:tcPr>
          <w:p w14:paraId="341DF29A" w14:textId="77777777" w:rsidR="007A1880" w:rsidRDefault="007A1880" w:rsidP="007A1880">
            <w:pPr>
              <w:tabs>
                <w:tab w:val="left" w:pos="4253"/>
                <w:tab w:val="left" w:pos="7230"/>
                <w:tab w:val="left" w:leader="dot" w:pos="8222"/>
              </w:tabs>
              <w:rPr>
                <w:szCs w:val="24"/>
              </w:rPr>
            </w:pPr>
          </w:p>
          <w:p w14:paraId="7756E005" w14:textId="6D92CF0C" w:rsidR="007A1880" w:rsidRPr="000F41B0" w:rsidRDefault="007A1880" w:rsidP="007A1880">
            <w:pPr>
              <w:tabs>
                <w:tab w:val="left" w:pos="4253"/>
                <w:tab w:val="left" w:pos="7230"/>
                <w:tab w:val="left" w:leader="dot" w:pos="8222"/>
              </w:tabs>
              <w:rPr>
                <w:szCs w:val="24"/>
              </w:rPr>
            </w:pPr>
          </w:p>
        </w:tc>
        <w:tc>
          <w:tcPr>
            <w:tcW w:w="4529" w:type="dxa"/>
            <w:gridSpan w:val="2"/>
          </w:tcPr>
          <w:p w14:paraId="17FF72AC" w14:textId="77777777" w:rsidR="007A1880" w:rsidRDefault="007A1880" w:rsidP="007A1880">
            <w:pPr>
              <w:tabs>
                <w:tab w:val="left" w:pos="4253"/>
                <w:tab w:val="left" w:pos="7230"/>
                <w:tab w:val="left" w:leader="dot" w:pos="8222"/>
              </w:tabs>
              <w:rPr>
                <w:szCs w:val="24"/>
              </w:rPr>
            </w:pPr>
          </w:p>
        </w:tc>
      </w:tr>
    </w:tbl>
    <w:p w14:paraId="2BDE3B57" w14:textId="14916E76" w:rsidR="0027602A" w:rsidRDefault="009D0DE1" w:rsidP="0027602A">
      <w:pPr>
        <w:tabs>
          <w:tab w:val="left" w:pos="4320"/>
        </w:tabs>
        <w:jc w:val="right"/>
      </w:pPr>
      <w:r>
        <w:t>16</w:t>
      </w:r>
      <w:r>
        <w:t xml:space="preserve"> </w:t>
      </w:r>
      <w:r w:rsidR="001A347A">
        <w:t>Ju</w:t>
      </w:r>
      <w:r w:rsidR="005131B0">
        <w:t>ne</w:t>
      </w:r>
      <w:r w:rsidR="007A1880">
        <w:t xml:space="preserve"> </w:t>
      </w:r>
      <w:r w:rsidR="0054199E">
        <w:t>202</w:t>
      </w:r>
      <w:r w:rsidR="005131B0">
        <w:t>3</w:t>
      </w:r>
    </w:p>
    <w:p w14:paraId="4AFB7AA9" w14:textId="77777777" w:rsidR="00644334" w:rsidRPr="00887EC4" w:rsidRDefault="00644334" w:rsidP="00887EC4">
      <w:pPr>
        <w:spacing w:before="80" w:after="60"/>
        <w:rPr>
          <w:color w:val="000000" w:themeColor="text1"/>
        </w:rPr>
      </w:pPr>
    </w:p>
    <w:sectPr w:rsidR="00644334" w:rsidRPr="00887EC4" w:rsidSect="005B556E">
      <w:headerReference w:type="even" r:id="rId19"/>
      <w:headerReference w:type="default" r:id="rId20"/>
      <w:footerReference w:type="even" r:id="rId21"/>
      <w:footerReference w:type="default" r:id="rId22"/>
      <w:headerReference w:type="first" r:id="rId23"/>
      <w:footerReference w:type="first" r:id="rId24"/>
      <w:pgSz w:w="11907" w:h="16840" w:code="9"/>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BB0B" w14:textId="77777777" w:rsidR="00E53A1A" w:rsidRDefault="00E53A1A" w:rsidP="00182539">
      <w:r>
        <w:separator/>
      </w:r>
    </w:p>
  </w:endnote>
  <w:endnote w:type="continuationSeparator" w:id="0">
    <w:p w14:paraId="01C5AABF" w14:textId="77777777" w:rsidR="00E53A1A" w:rsidRDefault="00E53A1A" w:rsidP="001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1EE4" w14:textId="77777777" w:rsidR="00895EC0" w:rsidRDefault="0089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7F62" w14:textId="77777777" w:rsidR="00895EC0" w:rsidRPr="005E4817" w:rsidRDefault="00895EC0">
    <w:pPr>
      <w:pStyle w:val="Footer"/>
      <w:jc w:val="right"/>
      <w:rPr>
        <w:rFonts w:asciiTheme="minorHAnsi" w:hAnsiTheme="minorHAnsi"/>
      </w:rPr>
    </w:pPr>
    <w:r w:rsidRPr="005E4817">
      <w:rPr>
        <w:rFonts w:asciiTheme="minorHAnsi" w:hAnsiTheme="minorHAnsi"/>
      </w:rPr>
      <w:fldChar w:fldCharType="begin"/>
    </w:r>
    <w:r w:rsidRPr="005E4817">
      <w:rPr>
        <w:rFonts w:asciiTheme="minorHAnsi" w:hAnsiTheme="minorHAnsi"/>
      </w:rPr>
      <w:instrText xml:space="preserve"> PAGE   \* MERGEFORMAT </w:instrText>
    </w:r>
    <w:r w:rsidRPr="005E4817">
      <w:rPr>
        <w:rFonts w:asciiTheme="minorHAnsi" w:hAnsiTheme="minorHAnsi"/>
      </w:rPr>
      <w:fldChar w:fldCharType="separate"/>
    </w:r>
    <w:r w:rsidR="00B05D84">
      <w:rPr>
        <w:rFonts w:asciiTheme="minorHAnsi" w:hAnsiTheme="minorHAnsi"/>
        <w:noProof/>
      </w:rPr>
      <w:t>2</w:t>
    </w:r>
    <w:r w:rsidRPr="005E4817">
      <w:rPr>
        <w:rFonts w:asciiTheme="minorHAnsi" w:hAnsiTheme="minorHAnsi"/>
        <w:noProof/>
      </w:rPr>
      <w:fldChar w:fldCharType="end"/>
    </w:r>
  </w:p>
  <w:p w14:paraId="0C6D8C73" w14:textId="77777777" w:rsidR="00895EC0" w:rsidRDefault="00895EC0" w:rsidP="00891BAE">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B38F" w14:textId="77777777" w:rsidR="00895EC0" w:rsidRDefault="00895E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92B7" w14:textId="77777777" w:rsidR="00895EC0" w:rsidRDefault="00895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5D21" w14:textId="77777777" w:rsidR="00895EC0" w:rsidRDefault="00895EC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E28F" w14:textId="77777777" w:rsidR="00895EC0" w:rsidRPr="006E0090" w:rsidRDefault="00895EC0">
    <w:pPr>
      <w:pStyle w:val="Footer"/>
      <w:framePr w:wrap="around" w:vAnchor="text" w:hAnchor="margin" w:xAlign="right" w:y="1"/>
      <w:rPr>
        <w:rStyle w:val="PageNumber"/>
      </w:rPr>
    </w:pPr>
  </w:p>
  <w:p w14:paraId="24906FE0" w14:textId="3C4BC9F6" w:rsidR="00895EC0" w:rsidRPr="005E4817" w:rsidRDefault="00895EC0" w:rsidP="00453A0F">
    <w:pPr>
      <w:pStyle w:val="Footer"/>
      <w:jc w:val="right"/>
      <w:rPr>
        <w:rFonts w:ascii="Calibri" w:hAnsi="Calibri"/>
      </w:rPr>
    </w:pPr>
    <w:r w:rsidRPr="005E4817">
      <w:rPr>
        <w:rFonts w:ascii="Calibri" w:hAnsi="Calibri"/>
      </w:rPr>
      <w:fldChar w:fldCharType="begin"/>
    </w:r>
    <w:r w:rsidRPr="005E4817">
      <w:rPr>
        <w:rFonts w:ascii="Calibri" w:hAnsi="Calibri"/>
      </w:rPr>
      <w:instrText xml:space="preserve"> PAGE   \* MERGEFORMAT </w:instrText>
    </w:r>
    <w:r w:rsidRPr="005E4817">
      <w:rPr>
        <w:rFonts w:ascii="Calibri" w:hAnsi="Calibri"/>
      </w:rPr>
      <w:fldChar w:fldCharType="separate"/>
    </w:r>
    <w:r w:rsidR="00B05D84">
      <w:rPr>
        <w:rFonts w:ascii="Calibri" w:hAnsi="Calibri"/>
        <w:noProof/>
      </w:rPr>
      <w:t>6</w:t>
    </w:r>
    <w:r w:rsidRPr="005E4817">
      <w:rPr>
        <w:rFonts w:ascii="Calibri" w:hAnsi="Calibri"/>
        <w:noProof/>
      </w:rPr>
      <w:fldChar w:fldCharType="end"/>
    </w:r>
  </w:p>
  <w:p w14:paraId="5420BBD1" w14:textId="77777777" w:rsidR="00895EC0" w:rsidRPr="00453A0F" w:rsidRDefault="00895EC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ECB" w14:textId="77777777" w:rsidR="00895EC0" w:rsidRDefault="0089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696E" w14:textId="77777777" w:rsidR="00E53A1A" w:rsidRDefault="00E53A1A" w:rsidP="00182539">
      <w:r>
        <w:separator/>
      </w:r>
    </w:p>
  </w:footnote>
  <w:footnote w:type="continuationSeparator" w:id="0">
    <w:p w14:paraId="1F341106" w14:textId="77777777" w:rsidR="00E53A1A" w:rsidRDefault="00E53A1A" w:rsidP="00182539">
      <w:r>
        <w:continuationSeparator/>
      </w:r>
    </w:p>
  </w:footnote>
  <w:footnote w:id="1">
    <w:p w14:paraId="471F0126" w14:textId="03F3AC63" w:rsidR="007638B8" w:rsidRDefault="007638B8">
      <w:pPr>
        <w:pStyle w:val="FootnoteText"/>
      </w:pPr>
      <w:r>
        <w:rPr>
          <w:rStyle w:val="FootnoteReference"/>
        </w:rPr>
        <w:footnoteRef/>
      </w:r>
      <w:r>
        <w:t xml:space="preserve"> </w:t>
      </w:r>
      <w:hyperlink r:id="rId1" w:history="1">
        <w:r w:rsidRPr="007638B8">
          <w:rPr>
            <w:rStyle w:val="Hyperlink"/>
          </w:rPr>
          <w:t>Fair Work Commission Decision 2 June 2023</w:t>
        </w:r>
      </w:hyperlink>
    </w:p>
  </w:footnote>
  <w:footnote w:id="2">
    <w:p w14:paraId="237E3C1E" w14:textId="77777777" w:rsidR="003B7BE6" w:rsidRPr="001C56AB" w:rsidRDefault="003B7BE6" w:rsidP="003B7BE6">
      <w:pPr>
        <w:pStyle w:val="FootnoteText"/>
        <w:rPr>
          <w:rFonts w:cs="Calibri"/>
          <w:szCs w:val="18"/>
        </w:rPr>
      </w:pPr>
      <w:r w:rsidRPr="001C56AB">
        <w:rPr>
          <w:rStyle w:val="FootnoteReference"/>
          <w:rFonts w:cs="Calibri"/>
          <w:szCs w:val="18"/>
        </w:rPr>
        <w:footnoteRef/>
      </w:r>
      <w:r w:rsidRPr="001C56AB">
        <w:rPr>
          <w:rFonts w:cs="Calibri"/>
          <w:szCs w:val="18"/>
        </w:rPr>
        <w:t xml:space="preserve"> </w:t>
      </w:r>
      <w:r>
        <w:rPr>
          <w:rFonts w:cs="Calibri"/>
          <w:szCs w:val="18"/>
        </w:rPr>
        <w:t xml:space="preserve">ACT Treasury, 26 April 2023, CPI – March Quarter 2023 </w:t>
      </w:r>
      <w:hyperlink r:id="rId2" w:history="1">
        <w:r w:rsidRPr="00F966E4">
          <w:rPr>
            <w:rStyle w:val="Hyperlink"/>
            <w:rFonts w:cs="Calibri"/>
            <w:szCs w:val="18"/>
          </w:rPr>
          <w:t>https://www.treasury.act.gov.au/__data/assets/pdf_file/0009/399978/CPI.pdf/_recache</w:t>
        </w:r>
      </w:hyperlink>
      <w:r>
        <w:rPr>
          <w:rFonts w:cs="Calibri"/>
          <w:szCs w:val="18"/>
        </w:rPr>
        <w:t xml:space="preserve"> </w:t>
      </w:r>
    </w:p>
  </w:footnote>
  <w:footnote w:id="3">
    <w:p w14:paraId="5D04B2E8" w14:textId="77777777" w:rsidR="003B7BE6" w:rsidRPr="001C56AB" w:rsidRDefault="003B7BE6" w:rsidP="003B7BE6">
      <w:pPr>
        <w:pStyle w:val="FootnoteText"/>
        <w:rPr>
          <w:szCs w:val="18"/>
        </w:rPr>
      </w:pPr>
      <w:r w:rsidRPr="001C56AB">
        <w:rPr>
          <w:rStyle w:val="FootnoteReference"/>
          <w:rFonts w:cs="Calibri"/>
          <w:szCs w:val="18"/>
        </w:rPr>
        <w:footnoteRef/>
      </w:r>
      <w:r w:rsidRPr="001C56AB">
        <w:rPr>
          <w:rFonts w:cs="Calibri"/>
          <w:szCs w:val="18"/>
        </w:rPr>
        <w:t xml:space="preserve"> Australian Bureau of Statistics Release</w:t>
      </w:r>
      <w:r>
        <w:rPr>
          <w:rFonts w:cs="Calibri"/>
          <w:szCs w:val="18"/>
        </w:rPr>
        <w:t xml:space="preserve"> 26 April 2023</w:t>
      </w:r>
      <w:r w:rsidRPr="001C56AB">
        <w:rPr>
          <w:szCs w:val="18"/>
        </w:rPr>
        <w:t xml:space="preserve"> </w:t>
      </w:r>
      <w:r w:rsidRPr="00F966E4">
        <w:rPr>
          <w:szCs w:val="18"/>
        </w:rPr>
        <w:t>https://www.abs.gov.au/statistics/economy/price-indexes-and-inflation/consumer-price-index-australia/latest-release</w:t>
      </w:r>
    </w:p>
  </w:footnote>
  <w:footnote w:id="4">
    <w:p w14:paraId="4ABE500D" w14:textId="77777777" w:rsidR="00862AE7" w:rsidRPr="00ED4564" w:rsidRDefault="00862AE7" w:rsidP="00862AE7">
      <w:pPr>
        <w:pStyle w:val="FootnoteText"/>
        <w:rPr>
          <w:rFonts w:cs="Calibri"/>
          <w:szCs w:val="18"/>
        </w:rPr>
      </w:pPr>
      <w:r w:rsidRPr="001C56AB">
        <w:rPr>
          <w:rStyle w:val="FootnoteReference"/>
          <w:rFonts w:cs="Calibri"/>
          <w:szCs w:val="18"/>
        </w:rPr>
        <w:footnoteRef/>
      </w:r>
      <w:r w:rsidRPr="001C56AB">
        <w:rPr>
          <w:rFonts w:cs="Calibri"/>
          <w:szCs w:val="18"/>
        </w:rPr>
        <w:t xml:space="preserve"> </w:t>
      </w:r>
      <w:r>
        <w:rPr>
          <w:rFonts w:cs="Calibri"/>
          <w:szCs w:val="18"/>
        </w:rPr>
        <w:t xml:space="preserve"> </w:t>
      </w:r>
      <w:hyperlink r:id="rId3" w:history="1">
        <w:r w:rsidRPr="00263E02">
          <w:rPr>
            <w:rStyle w:val="Hyperlink"/>
            <w:rFonts w:cs="Calibri"/>
            <w:szCs w:val="18"/>
          </w:rPr>
          <w:t>ACT Budget 202</w:t>
        </w:r>
        <w:r>
          <w:rPr>
            <w:rStyle w:val="Hyperlink"/>
            <w:rFonts w:cs="Calibri"/>
            <w:szCs w:val="18"/>
          </w:rPr>
          <w:t>2</w:t>
        </w:r>
        <w:r w:rsidRPr="00263E02">
          <w:rPr>
            <w:rStyle w:val="Hyperlink"/>
            <w:rFonts w:cs="Calibri"/>
            <w:szCs w:val="18"/>
          </w:rPr>
          <w:t>-202</w:t>
        </w:r>
        <w:r>
          <w:rPr>
            <w:rStyle w:val="Hyperlink"/>
            <w:rFonts w:cs="Calibri"/>
            <w:szCs w:val="18"/>
          </w:rPr>
          <w:t>3</w:t>
        </w:r>
        <w:r w:rsidRPr="00263E02">
          <w:rPr>
            <w:rStyle w:val="Hyperlink"/>
            <w:rFonts w:cs="Calibri"/>
            <w:szCs w:val="18"/>
          </w:rPr>
          <w:t xml:space="preserve"> Budget </w:t>
        </w:r>
        <w:r>
          <w:rPr>
            <w:rStyle w:val="Hyperlink"/>
            <w:rFonts w:cs="Calibri"/>
            <w:szCs w:val="18"/>
          </w:rPr>
          <w:t>Review</w:t>
        </w:r>
        <w:r w:rsidRPr="00263E02">
          <w:rPr>
            <w:rStyle w:val="Hyperlink"/>
            <w:rFonts w:cs="Calibri"/>
            <w:szCs w:val="18"/>
          </w:rPr>
          <w:t>, Chapter 2 Economic Outlook</w:t>
        </w:r>
      </w:hyperlink>
      <w:r>
        <w:rPr>
          <w:rFonts w:cs="Calibri"/>
          <w:szCs w:val="18"/>
        </w:rPr>
        <w:t>, page 15.</w:t>
      </w:r>
    </w:p>
  </w:footnote>
  <w:footnote w:id="5">
    <w:p w14:paraId="68D20DBB" w14:textId="1A3DEB5E" w:rsidR="00715289" w:rsidRPr="00AB6029" w:rsidRDefault="00BC77CF" w:rsidP="00715289">
      <w:pPr>
        <w:rPr>
          <w:sz w:val="14"/>
          <w:szCs w:val="12"/>
          <w:lang w:eastAsia="en-AU"/>
        </w:rPr>
      </w:pPr>
      <w:r w:rsidRPr="00AB6029">
        <w:rPr>
          <w:rStyle w:val="FootnoteReference"/>
          <w:sz w:val="16"/>
          <w:szCs w:val="12"/>
        </w:rPr>
        <w:footnoteRef/>
      </w:r>
      <w:r w:rsidRPr="00AB6029">
        <w:rPr>
          <w:sz w:val="16"/>
          <w:szCs w:val="12"/>
        </w:rPr>
        <w:t xml:space="preserve"> Includes additional </w:t>
      </w:r>
      <w:r w:rsidR="00715289" w:rsidRPr="00AB6029">
        <w:rPr>
          <w:sz w:val="16"/>
          <w:szCs w:val="12"/>
        </w:rPr>
        <w:t>remuneration payable to ACT</w:t>
      </w:r>
      <w:r w:rsidR="00B96803" w:rsidRPr="00AB6029">
        <w:rPr>
          <w:sz w:val="16"/>
          <w:szCs w:val="12"/>
        </w:rPr>
        <w:t>PS Senior</w:t>
      </w:r>
      <w:r w:rsidR="00715289" w:rsidRPr="00AB6029">
        <w:rPr>
          <w:sz w:val="16"/>
          <w:szCs w:val="12"/>
        </w:rPr>
        <w:t xml:space="preserve"> </w:t>
      </w:r>
      <w:r w:rsidR="00B96803" w:rsidRPr="00AB6029">
        <w:rPr>
          <w:sz w:val="16"/>
          <w:szCs w:val="12"/>
        </w:rPr>
        <w:t xml:space="preserve">Executives, associated with the previous provision of executive vehicles, as determined by this </w:t>
      </w:r>
      <w:proofErr w:type="gramStart"/>
      <w:r w:rsidR="00B96803" w:rsidRPr="00AB6029">
        <w:rPr>
          <w:sz w:val="16"/>
          <w:szCs w:val="12"/>
        </w:rPr>
        <w:t>Tribunal</w:t>
      </w:r>
      <w:proofErr w:type="gramEnd"/>
      <w:r w:rsidR="00B96803" w:rsidRPr="00AB6029">
        <w:rPr>
          <w:sz w:val="16"/>
          <w:szCs w:val="12"/>
        </w:rPr>
        <w:t xml:space="preserve"> and </w:t>
      </w:r>
      <w:r w:rsidRPr="00AB6029">
        <w:rPr>
          <w:sz w:val="16"/>
          <w:szCs w:val="12"/>
        </w:rPr>
        <w:t xml:space="preserve">as provided for in Section 51 of the </w:t>
      </w:r>
      <w:r w:rsidRPr="00AB6029">
        <w:rPr>
          <w:i/>
          <w:iCs/>
          <w:sz w:val="16"/>
          <w:szCs w:val="12"/>
        </w:rPr>
        <w:t>Public Sector Management Standards 2016</w:t>
      </w:r>
      <w:r w:rsidR="00715289" w:rsidRPr="00AB6029">
        <w:rPr>
          <w:sz w:val="16"/>
          <w:szCs w:val="12"/>
        </w:rPr>
        <w:t>.  </w:t>
      </w:r>
    </w:p>
    <w:p w14:paraId="5140EEF1" w14:textId="5D65B372" w:rsidR="00BC77CF" w:rsidRPr="004268AC" w:rsidRDefault="00BC77CF">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6376" w14:textId="0AA02844" w:rsidR="00895EC0" w:rsidRDefault="0089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1680" w14:textId="3D356835" w:rsidR="00895EC0" w:rsidRDefault="00895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ED11" w14:textId="14C5FDA4" w:rsidR="00895EC0" w:rsidRDefault="00895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9738" w14:textId="1D6286CA" w:rsidR="00895EC0" w:rsidRDefault="00895E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1B30" w14:textId="67D9ADC0" w:rsidR="00895EC0" w:rsidRDefault="00895E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48E" w14:textId="44EB993D" w:rsidR="00895EC0" w:rsidRDefault="0089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AAD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CE7EC2"/>
    <w:multiLevelType w:val="hybridMultilevel"/>
    <w:tmpl w:val="23AE2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363696"/>
    <w:multiLevelType w:val="hybridMultilevel"/>
    <w:tmpl w:val="9AE0269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1A02F9"/>
    <w:multiLevelType w:val="hybridMultilevel"/>
    <w:tmpl w:val="1332AAEE"/>
    <w:lvl w:ilvl="0" w:tplc="7D161C9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3819061">
    <w:abstractNumId w:val="13"/>
  </w:num>
  <w:num w:numId="2" w16cid:durableId="1955601503">
    <w:abstractNumId w:val="14"/>
  </w:num>
  <w:num w:numId="3" w16cid:durableId="406998405">
    <w:abstractNumId w:val="4"/>
  </w:num>
  <w:num w:numId="4" w16cid:durableId="1686133053">
    <w:abstractNumId w:val="8"/>
  </w:num>
  <w:num w:numId="5" w16cid:durableId="1911190041">
    <w:abstractNumId w:val="10"/>
  </w:num>
  <w:num w:numId="6" w16cid:durableId="303699193">
    <w:abstractNumId w:val="1"/>
  </w:num>
  <w:num w:numId="7" w16cid:durableId="174265919">
    <w:abstractNumId w:val="12"/>
  </w:num>
  <w:num w:numId="8" w16cid:durableId="1133448060">
    <w:abstractNumId w:val="0"/>
  </w:num>
  <w:num w:numId="9" w16cid:durableId="348020491">
    <w:abstractNumId w:val="9"/>
  </w:num>
  <w:num w:numId="10" w16cid:durableId="402945906">
    <w:abstractNumId w:val="3"/>
  </w:num>
  <w:num w:numId="11" w16cid:durableId="350374362">
    <w:abstractNumId w:val="2"/>
  </w:num>
  <w:num w:numId="12" w16cid:durableId="3169630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3769544">
    <w:abstractNumId w:val="13"/>
  </w:num>
  <w:num w:numId="14" w16cid:durableId="1756124133">
    <w:abstractNumId w:val="7"/>
  </w:num>
  <w:num w:numId="15" w16cid:durableId="1761566378">
    <w:abstractNumId w:val="5"/>
  </w:num>
  <w:num w:numId="16" w16cid:durableId="591816855">
    <w:abstractNumId w:val="6"/>
  </w:num>
  <w:num w:numId="17" w16cid:durableId="1709717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A5"/>
    <w:rsid w:val="0000051E"/>
    <w:rsid w:val="00007CCC"/>
    <w:rsid w:val="00011CC0"/>
    <w:rsid w:val="0001754D"/>
    <w:rsid w:val="000238E7"/>
    <w:rsid w:val="00033953"/>
    <w:rsid w:val="00034683"/>
    <w:rsid w:val="00076DD7"/>
    <w:rsid w:val="000776B6"/>
    <w:rsid w:val="00087B91"/>
    <w:rsid w:val="000908D4"/>
    <w:rsid w:val="00096D75"/>
    <w:rsid w:val="000B25AB"/>
    <w:rsid w:val="000B4043"/>
    <w:rsid w:val="000B5250"/>
    <w:rsid w:val="000C1670"/>
    <w:rsid w:val="000C594A"/>
    <w:rsid w:val="000C63D5"/>
    <w:rsid w:val="000D472A"/>
    <w:rsid w:val="000D754F"/>
    <w:rsid w:val="000D7565"/>
    <w:rsid w:val="000E1E49"/>
    <w:rsid w:val="000E7AD4"/>
    <w:rsid w:val="000F76FB"/>
    <w:rsid w:val="00100AE4"/>
    <w:rsid w:val="00101758"/>
    <w:rsid w:val="00101B26"/>
    <w:rsid w:val="00107E29"/>
    <w:rsid w:val="00114810"/>
    <w:rsid w:val="001217EA"/>
    <w:rsid w:val="001325F0"/>
    <w:rsid w:val="00144E2B"/>
    <w:rsid w:val="0016790D"/>
    <w:rsid w:val="00172E82"/>
    <w:rsid w:val="00182539"/>
    <w:rsid w:val="001874FE"/>
    <w:rsid w:val="001969BA"/>
    <w:rsid w:val="00196EA5"/>
    <w:rsid w:val="001A347A"/>
    <w:rsid w:val="001B3A29"/>
    <w:rsid w:val="001B7AD8"/>
    <w:rsid w:val="001B7C96"/>
    <w:rsid w:val="001C0825"/>
    <w:rsid w:val="001C1981"/>
    <w:rsid w:val="001C411C"/>
    <w:rsid w:val="001D0963"/>
    <w:rsid w:val="001D4E92"/>
    <w:rsid w:val="001D5158"/>
    <w:rsid w:val="001D659C"/>
    <w:rsid w:val="001E1D55"/>
    <w:rsid w:val="002103B0"/>
    <w:rsid w:val="00216A13"/>
    <w:rsid w:val="002206F2"/>
    <w:rsid w:val="00223BC3"/>
    <w:rsid w:val="00225C49"/>
    <w:rsid w:val="0023242B"/>
    <w:rsid w:val="0027602A"/>
    <w:rsid w:val="002807D5"/>
    <w:rsid w:val="00287A58"/>
    <w:rsid w:val="002B240A"/>
    <w:rsid w:val="002B304B"/>
    <w:rsid w:val="002B68C1"/>
    <w:rsid w:val="002C0D76"/>
    <w:rsid w:val="002C31BF"/>
    <w:rsid w:val="002D11BC"/>
    <w:rsid w:val="002D63E9"/>
    <w:rsid w:val="002E3D81"/>
    <w:rsid w:val="002E4F0B"/>
    <w:rsid w:val="002E60D9"/>
    <w:rsid w:val="002E7521"/>
    <w:rsid w:val="00306A45"/>
    <w:rsid w:val="003075CE"/>
    <w:rsid w:val="00307776"/>
    <w:rsid w:val="00310675"/>
    <w:rsid w:val="00316581"/>
    <w:rsid w:val="00320D81"/>
    <w:rsid w:val="00320E9D"/>
    <w:rsid w:val="003254DA"/>
    <w:rsid w:val="003328FA"/>
    <w:rsid w:val="00335707"/>
    <w:rsid w:val="00344458"/>
    <w:rsid w:val="00361F5B"/>
    <w:rsid w:val="0036642B"/>
    <w:rsid w:val="003665E3"/>
    <w:rsid w:val="00366D86"/>
    <w:rsid w:val="00372A2C"/>
    <w:rsid w:val="00382491"/>
    <w:rsid w:val="00382B95"/>
    <w:rsid w:val="00386D5E"/>
    <w:rsid w:val="00394C8C"/>
    <w:rsid w:val="003A0C5A"/>
    <w:rsid w:val="003A0EA1"/>
    <w:rsid w:val="003A71E4"/>
    <w:rsid w:val="003A7BE4"/>
    <w:rsid w:val="003B469E"/>
    <w:rsid w:val="003B6F4F"/>
    <w:rsid w:val="003B7BE6"/>
    <w:rsid w:val="003C3D5D"/>
    <w:rsid w:val="003C6523"/>
    <w:rsid w:val="003C6FEE"/>
    <w:rsid w:val="003D1AC6"/>
    <w:rsid w:val="003F1040"/>
    <w:rsid w:val="003F6E52"/>
    <w:rsid w:val="003F783F"/>
    <w:rsid w:val="00400960"/>
    <w:rsid w:val="00403160"/>
    <w:rsid w:val="004066A4"/>
    <w:rsid w:val="00411109"/>
    <w:rsid w:val="00413443"/>
    <w:rsid w:val="00423EE2"/>
    <w:rsid w:val="004268AC"/>
    <w:rsid w:val="00433423"/>
    <w:rsid w:val="00453A0F"/>
    <w:rsid w:val="00453B06"/>
    <w:rsid w:val="00453BB4"/>
    <w:rsid w:val="00463482"/>
    <w:rsid w:val="00464754"/>
    <w:rsid w:val="00464F72"/>
    <w:rsid w:val="004715C3"/>
    <w:rsid w:val="00480B90"/>
    <w:rsid w:val="00482097"/>
    <w:rsid w:val="00496FE9"/>
    <w:rsid w:val="004B34E6"/>
    <w:rsid w:val="004B75FC"/>
    <w:rsid w:val="004C3154"/>
    <w:rsid w:val="004C4297"/>
    <w:rsid w:val="004C6D00"/>
    <w:rsid w:val="004D2BBC"/>
    <w:rsid w:val="004D3741"/>
    <w:rsid w:val="004D4B51"/>
    <w:rsid w:val="004D60D4"/>
    <w:rsid w:val="004D6306"/>
    <w:rsid w:val="004E631E"/>
    <w:rsid w:val="004F2085"/>
    <w:rsid w:val="004F2086"/>
    <w:rsid w:val="004F5FC1"/>
    <w:rsid w:val="00501D02"/>
    <w:rsid w:val="00502D96"/>
    <w:rsid w:val="00504AA8"/>
    <w:rsid w:val="005131B0"/>
    <w:rsid w:val="005221D2"/>
    <w:rsid w:val="00525C84"/>
    <w:rsid w:val="00525FEA"/>
    <w:rsid w:val="0053188F"/>
    <w:rsid w:val="00533E72"/>
    <w:rsid w:val="0054028B"/>
    <w:rsid w:val="0054046D"/>
    <w:rsid w:val="0054199E"/>
    <w:rsid w:val="005553BD"/>
    <w:rsid w:val="0056037E"/>
    <w:rsid w:val="00562357"/>
    <w:rsid w:val="00562862"/>
    <w:rsid w:val="0056377D"/>
    <w:rsid w:val="00590449"/>
    <w:rsid w:val="00594246"/>
    <w:rsid w:val="00595C50"/>
    <w:rsid w:val="005A1BE6"/>
    <w:rsid w:val="005A3A46"/>
    <w:rsid w:val="005A673A"/>
    <w:rsid w:val="005A7227"/>
    <w:rsid w:val="005B07A5"/>
    <w:rsid w:val="005B18AF"/>
    <w:rsid w:val="005B22D3"/>
    <w:rsid w:val="005B375C"/>
    <w:rsid w:val="005B556E"/>
    <w:rsid w:val="005B6D7D"/>
    <w:rsid w:val="005C0CA7"/>
    <w:rsid w:val="005C6543"/>
    <w:rsid w:val="005D3272"/>
    <w:rsid w:val="005D75B3"/>
    <w:rsid w:val="005E4817"/>
    <w:rsid w:val="005F3493"/>
    <w:rsid w:val="006003CD"/>
    <w:rsid w:val="006011A1"/>
    <w:rsid w:val="00614C77"/>
    <w:rsid w:val="00625610"/>
    <w:rsid w:val="006256BF"/>
    <w:rsid w:val="006401F4"/>
    <w:rsid w:val="006442AA"/>
    <w:rsid w:val="00644334"/>
    <w:rsid w:val="00644A92"/>
    <w:rsid w:val="00664751"/>
    <w:rsid w:val="00670BC5"/>
    <w:rsid w:val="00680BB2"/>
    <w:rsid w:val="006905C6"/>
    <w:rsid w:val="00690EE1"/>
    <w:rsid w:val="006B0526"/>
    <w:rsid w:val="006C0DA8"/>
    <w:rsid w:val="006C5DEF"/>
    <w:rsid w:val="006C62D2"/>
    <w:rsid w:val="006D3751"/>
    <w:rsid w:val="006D4065"/>
    <w:rsid w:val="006D6BA1"/>
    <w:rsid w:val="006E0090"/>
    <w:rsid w:val="006E5EAA"/>
    <w:rsid w:val="006E7053"/>
    <w:rsid w:val="006E7416"/>
    <w:rsid w:val="006F40F5"/>
    <w:rsid w:val="00701963"/>
    <w:rsid w:val="00702A22"/>
    <w:rsid w:val="007066EC"/>
    <w:rsid w:val="00715289"/>
    <w:rsid w:val="00720146"/>
    <w:rsid w:val="007258CF"/>
    <w:rsid w:val="00737A85"/>
    <w:rsid w:val="00740323"/>
    <w:rsid w:val="00740B05"/>
    <w:rsid w:val="00743D98"/>
    <w:rsid w:val="007629CF"/>
    <w:rsid w:val="007638B8"/>
    <w:rsid w:val="007639B1"/>
    <w:rsid w:val="00765DFD"/>
    <w:rsid w:val="0077357E"/>
    <w:rsid w:val="0077456D"/>
    <w:rsid w:val="007810C2"/>
    <w:rsid w:val="007879EE"/>
    <w:rsid w:val="00790767"/>
    <w:rsid w:val="00793C81"/>
    <w:rsid w:val="00795F62"/>
    <w:rsid w:val="007A1880"/>
    <w:rsid w:val="007A6BB9"/>
    <w:rsid w:val="007A78A8"/>
    <w:rsid w:val="007B1039"/>
    <w:rsid w:val="007B2440"/>
    <w:rsid w:val="007B4076"/>
    <w:rsid w:val="007C0B41"/>
    <w:rsid w:val="007C241C"/>
    <w:rsid w:val="007C2BAC"/>
    <w:rsid w:val="007C2BB3"/>
    <w:rsid w:val="007C4085"/>
    <w:rsid w:val="007C5FE9"/>
    <w:rsid w:val="007C66D9"/>
    <w:rsid w:val="007D020D"/>
    <w:rsid w:val="007D54E4"/>
    <w:rsid w:val="007D7803"/>
    <w:rsid w:val="007E21B4"/>
    <w:rsid w:val="007E68F7"/>
    <w:rsid w:val="0080525F"/>
    <w:rsid w:val="00805874"/>
    <w:rsid w:val="0081684F"/>
    <w:rsid w:val="00824298"/>
    <w:rsid w:val="008251B6"/>
    <w:rsid w:val="00831BB0"/>
    <w:rsid w:val="008339D2"/>
    <w:rsid w:val="00834E66"/>
    <w:rsid w:val="00835D97"/>
    <w:rsid w:val="00860D65"/>
    <w:rsid w:val="00862AE7"/>
    <w:rsid w:val="008764B5"/>
    <w:rsid w:val="00887EC4"/>
    <w:rsid w:val="00891BAE"/>
    <w:rsid w:val="00894955"/>
    <w:rsid w:val="00895EC0"/>
    <w:rsid w:val="008A2333"/>
    <w:rsid w:val="008E71FC"/>
    <w:rsid w:val="00910E17"/>
    <w:rsid w:val="009123D0"/>
    <w:rsid w:val="00913A39"/>
    <w:rsid w:val="00915F3A"/>
    <w:rsid w:val="00917854"/>
    <w:rsid w:val="009263B9"/>
    <w:rsid w:val="009277CD"/>
    <w:rsid w:val="009279C2"/>
    <w:rsid w:val="00927F3E"/>
    <w:rsid w:val="00932D00"/>
    <w:rsid w:val="00940D75"/>
    <w:rsid w:val="00942AE0"/>
    <w:rsid w:val="00942F3C"/>
    <w:rsid w:val="00945387"/>
    <w:rsid w:val="009453AF"/>
    <w:rsid w:val="00945BE7"/>
    <w:rsid w:val="009467AF"/>
    <w:rsid w:val="00947B6F"/>
    <w:rsid w:val="00964983"/>
    <w:rsid w:val="00971EAB"/>
    <w:rsid w:val="009752B8"/>
    <w:rsid w:val="009755A3"/>
    <w:rsid w:val="00983E90"/>
    <w:rsid w:val="00985E56"/>
    <w:rsid w:val="009B4321"/>
    <w:rsid w:val="009B6793"/>
    <w:rsid w:val="009B7920"/>
    <w:rsid w:val="009C10E9"/>
    <w:rsid w:val="009C2F6E"/>
    <w:rsid w:val="009C390C"/>
    <w:rsid w:val="009C6900"/>
    <w:rsid w:val="009C7670"/>
    <w:rsid w:val="009D0DE1"/>
    <w:rsid w:val="009D2938"/>
    <w:rsid w:val="009E09AB"/>
    <w:rsid w:val="009E09C1"/>
    <w:rsid w:val="009E0E67"/>
    <w:rsid w:val="009E36A7"/>
    <w:rsid w:val="009E48D4"/>
    <w:rsid w:val="00A02D43"/>
    <w:rsid w:val="00A052D8"/>
    <w:rsid w:val="00A12B19"/>
    <w:rsid w:val="00A15F32"/>
    <w:rsid w:val="00A246C0"/>
    <w:rsid w:val="00A32835"/>
    <w:rsid w:val="00A47632"/>
    <w:rsid w:val="00A50E8B"/>
    <w:rsid w:val="00A55427"/>
    <w:rsid w:val="00A55710"/>
    <w:rsid w:val="00A61735"/>
    <w:rsid w:val="00A6753C"/>
    <w:rsid w:val="00A7162F"/>
    <w:rsid w:val="00A7760F"/>
    <w:rsid w:val="00A86CB9"/>
    <w:rsid w:val="00A94435"/>
    <w:rsid w:val="00AA26C9"/>
    <w:rsid w:val="00AA42E1"/>
    <w:rsid w:val="00AB171A"/>
    <w:rsid w:val="00AB6000"/>
    <w:rsid w:val="00AB6029"/>
    <w:rsid w:val="00AD0936"/>
    <w:rsid w:val="00AF3576"/>
    <w:rsid w:val="00B03A31"/>
    <w:rsid w:val="00B05D84"/>
    <w:rsid w:val="00B06BD8"/>
    <w:rsid w:val="00B20CE5"/>
    <w:rsid w:val="00B21432"/>
    <w:rsid w:val="00B3413E"/>
    <w:rsid w:val="00B40619"/>
    <w:rsid w:val="00B41331"/>
    <w:rsid w:val="00B504D7"/>
    <w:rsid w:val="00B51F23"/>
    <w:rsid w:val="00B551D9"/>
    <w:rsid w:val="00B656CC"/>
    <w:rsid w:val="00B66D0F"/>
    <w:rsid w:val="00B84ED0"/>
    <w:rsid w:val="00B95A81"/>
    <w:rsid w:val="00B96803"/>
    <w:rsid w:val="00B96D2B"/>
    <w:rsid w:val="00BA31FA"/>
    <w:rsid w:val="00BB22C0"/>
    <w:rsid w:val="00BB56AD"/>
    <w:rsid w:val="00BB7969"/>
    <w:rsid w:val="00BC77CF"/>
    <w:rsid w:val="00BD0DE7"/>
    <w:rsid w:val="00BD6800"/>
    <w:rsid w:val="00BD78A4"/>
    <w:rsid w:val="00BE1775"/>
    <w:rsid w:val="00BE259E"/>
    <w:rsid w:val="00BE4363"/>
    <w:rsid w:val="00BF6ACD"/>
    <w:rsid w:val="00C0193F"/>
    <w:rsid w:val="00C019FF"/>
    <w:rsid w:val="00C138DF"/>
    <w:rsid w:val="00C16C8A"/>
    <w:rsid w:val="00C24529"/>
    <w:rsid w:val="00C474F5"/>
    <w:rsid w:val="00C54DEE"/>
    <w:rsid w:val="00C55E3B"/>
    <w:rsid w:val="00C5735B"/>
    <w:rsid w:val="00C57461"/>
    <w:rsid w:val="00C62560"/>
    <w:rsid w:val="00C627B5"/>
    <w:rsid w:val="00C80E44"/>
    <w:rsid w:val="00C819EB"/>
    <w:rsid w:val="00C84061"/>
    <w:rsid w:val="00C86137"/>
    <w:rsid w:val="00C931E1"/>
    <w:rsid w:val="00CA2745"/>
    <w:rsid w:val="00CA53E3"/>
    <w:rsid w:val="00CA5A16"/>
    <w:rsid w:val="00CC0DB1"/>
    <w:rsid w:val="00CE1B99"/>
    <w:rsid w:val="00CE6FC1"/>
    <w:rsid w:val="00CF7EF1"/>
    <w:rsid w:val="00D07D73"/>
    <w:rsid w:val="00D1323F"/>
    <w:rsid w:val="00D21B26"/>
    <w:rsid w:val="00D21F9B"/>
    <w:rsid w:val="00D23DC3"/>
    <w:rsid w:val="00D425C3"/>
    <w:rsid w:val="00D42B2D"/>
    <w:rsid w:val="00D501F4"/>
    <w:rsid w:val="00D528EE"/>
    <w:rsid w:val="00D54E49"/>
    <w:rsid w:val="00D5616F"/>
    <w:rsid w:val="00D60CE6"/>
    <w:rsid w:val="00D66DD1"/>
    <w:rsid w:val="00D721C1"/>
    <w:rsid w:val="00D7416F"/>
    <w:rsid w:val="00D74807"/>
    <w:rsid w:val="00D7585B"/>
    <w:rsid w:val="00D775A1"/>
    <w:rsid w:val="00DB024A"/>
    <w:rsid w:val="00DC34BF"/>
    <w:rsid w:val="00DC47EE"/>
    <w:rsid w:val="00DD0593"/>
    <w:rsid w:val="00DF0E54"/>
    <w:rsid w:val="00DF40FC"/>
    <w:rsid w:val="00DF41BA"/>
    <w:rsid w:val="00E01394"/>
    <w:rsid w:val="00E0380F"/>
    <w:rsid w:val="00E04F07"/>
    <w:rsid w:val="00E07F02"/>
    <w:rsid w:val="00E102AE"/>
    <w:rsid w:val="00E103E6"/>
    <w:rsid w:val="00E14080"/>
    <w:rsid w:val="00E154D7"/>
    <w:rsid w:val="00E30FA8"/>
    <w:rsid w:val="00E31AF0"/>
    <w:rsid w:val="00E42203"/>
    <w:rsid w:val="00E4245B"/>
    <w:rsid w:val="00E42637"/>
    <w:rsid w:val="00E53A1A"/>
    <w:rsid w:val="00E564E8"/>
    <w:rsid w:val="00E6370F"/>
    <w:rsid w:val="00E70236"/>
    <w:rsid w:val="00E7453B"/>
    <w:rsid w:val="00E835FD"/>
    <w:rsid w:val="00E83F9F"/>
    <w:rsid w:val="00E85568"/>
    <w:rsid w:val="00E8666D"/>
    <w:rsid w:val="00E922E2"/>
    <w:rsid w:val="00E9580A"/>
    <w:rsid w:val="00E95939"/>
    <w:rsid w:val="00E96CB7"/>
    <w:rsid w:val="00EA1D9F"/>
    <w:rsid w:val="00EA22C2"/>
    <w:rsid w:val="00EA238C"/>
    <w:rsid w:val="00EA5820"/>
    <w:rsid w:val="00EA6F35"/>
    <w:rsid w:val="00EB1F62"/>
    <w:rsid w:val="00EC21E5"/>
    <w:rsid w:val="00ED339A"/>
    <w:rsid w:val="00ED66D1"/>
    <w:rsid w:val="00EE2788"/>
    <w:rsid w:val="00EE7A33"/>
    <w:rsid w:val="00EF2321"/>
    <w:rsid w:val="00EF79D9"/>
    <w:rsid w:val="00F00DFB"/>
    <w:rsid w:val="00F037A1"/>
    <w:rsid w:val="00F07177"/>
    <w:rsid w:val="00F11BCC"/>
    <w:rsid w:val="00F22A1F"/>
    <w:rsid w:val="00F2575C"/>
    <w:rsid w:val="00F34F67"/>
    <w:rsid w:val="00F37E28"/>
    <w:rsid w:val="00F42BB8"/>
    <w:rsid w:val="00F52AFD"/>
    <w:rsid w:val="00F62B08"/>
    <w:rsid w:val="00F703A5"/>
    <w:rsid w:val="00F72CE1"/>
    <w:rsid w:val="00F82398"/>
    <w:rsid w:val="00F87F1D"/>
    <w:rsid w:val="00F93DCF"/>
    <w:rsid w:val="00FD5F13"/>
    <w:rsid w:val="00FD6F1F"/>
    <w:rsid w:val="00FE029D"/>
    <w:rsid w:val="00FF21BA"/>
    <w:rsid w:val="00FF2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3FFFA6"/>
  <w15:docId w15:val="{9AF1BDB7-36CA-4DA8-94A7-7F9A375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A5"/>
    <w:rPr>
      <w:rFonts w:eastAsia="Times New Roman"/>
      <w:sz w:val="24"/>
      <w:lang w:eastAsia="en-US"/>
    </w:rPr>
  </w:style>
  <w:style w:type="paragraph" w:styleId="Heading1">
    <w:name w:val="heading 1"/>
    <w:basedOn w:val="Normal"/>
    <w:next w:val="Normal"/>
    <w:link w:val="Heading1Char"/>
    <w:uiPriority w:val="9"/>
    <w:qFormat/>
    <w:rsid w:val="00196EA5"/>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196EA5"/>
    <w:pPr>
      <w:keepNext/>
      <w:widowControl w:val="0"/>
      <w:jc w:val="center"/>
      <w:outlineLvl w:val="1"/>
    </w:pPr>
    <w:rPr>
      <w:b/>
      <w:iCs/>
      <w:szCs w:val="16"/>
    </w:rPr>
  </w:style>
  <w:style w:type="paragraph" w:styleId="Heading3">
    <w:name w:val="heading 3"/>
    <w:basedOn w:val="Normal"/>
    <w:next w:val="Normal"/>
    <w:link w:val="Heading3Char"/>
    <w:uiPriority w:val="9"/>
    <w:qFormat/>
    <w:rsid w:val="00196EA5"/>
    <w:pPr>
      <w:keepNext/>
      <w:keepLines/>
      <w:numPr>
        <w:numId w:val="1"/>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EA5"/>
    <w:rPr>
      <w:rFonts w:ascii="Calibri" w:eastAsia="Times New Roman" w:hAnsi="Calibri" w:cs="Times New Roman"/>
      <w:b/>
      <w:sz w:val="40"/>
      <w:szCs w:val="20"/>
    </w:rPr>
  </w:style>
  <w:style w:type="character" w:customStyle="1" w:styleId="Heading2Char">
    <w:name w:val="Heading 2 Char"/>
    <w:link w:val="Heading2"/>
    <w:rsid w:val="00196EA5"/>
    <w:rPr>
      <w:rFonts w:ascii="Calibri" w:eastAsia="Times New Roman" w:hAnsi="Calibri" w:cs="Arial"/>
      <w:b/>
      <w:iCs/>
      <w:sz w:val="24"/>
      <w:szCs w:val="16"/>
    </w:rPr>
  </w:style>
  <w:style w:type="character" w:customStyle="1" w:styleId="Heading3Char">
    <w:name w:val="Heading 3 Char"/>
    <w:link w:val="Heading3"/>
    <w:uiPriority w:val="9"/>
    <w:rsid w:val="00196EA5"/>
    <w:rPr>
      <w:rFonts w:ascii="Calibri" w:eastAsia="Times New Roman" w:hAnsi="Calibri" w:cs="Times New Roman"/>
      <w:b/>
      <w:bCs/>
      <w:sz w:val="24"/>
      <w:szCs w:val="20"/>
    </w:rPr>
  </w:style>
  <w:style w:type="paragraph" w:styleId="Footer">
    <w:name w:val="footer"/>
    <w:basedOn w:val="Normal"/>
    <w:link w:val="FooterChar"/>
    <w:uiPriority w:val="99"/>
    <w:rsid w:val="00196EA5"/>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196EA5"/>
    <w:rPr>
      <w:rFonts w:ascii="Arial" w:eastAsia="Times New Roman" w:hAnsi="Arial" w:cs="Times New Roman"/>
      <w:sz w:val="18"/>
      <w:szCs w:val="20"/>
    </w:rPr>
  </w:style>
  <w:style w:type="paragraph" w:customStyle="1" w:styleId="N-line3">
    <w:name w:val="N-line3"/>
    <w:basedOn w:val="Normal"/>
    <w:next w:val="Normal"/>
    <w:rsid w:val="00196EA5"/>
    <w:pPr>
      <w:pBdr>
        <w:bottom w:val="single" w:sz="12" w:space="1" w:color="auto"/>
      </w:pBdr>
      <w:jc w:val="both"/>
    </w:pPr>
  </w:style>
  <w:style w:type="paragraph" w:customStyle="1" w:styleId="madeunder">
    <w:name w:val="made under"/>
    <w:basedOn w:val="Normal"/>
    <w:rsid w:val="00196EA5"/>
    <w:pPr>
      <w:spacing w:before="180" w:after="60"/>
      <w:jc w:val="both"/>
    </w:pPr>
  </w:style>
  <w:style w:type="paragraph" w:customStyle="1" w:styleId="CoverActName">
    <w:name w:val="CoverActName"/>
    <w:basedOn w:val="Normal"/>
    <w:rsid w:val="00196EA5"/>
    <w:pPr>
      <w:tabs>
        <w:tab w:val="left" w:pos="2600"/>
      </w:tabs>
      <w:spacing w:before="200" w:after="60"/>
      <w:jc w:val="both"/>
    </w:pPr>
    <w:rPr>
      <w:rFonts w:ascii="Arial" w:hAnsi="Arial"/>
      <w:b/>
    </w:rPr>
  </w:style>
  <w:style w:type="paragraph" w:styleId="Header">
    <w:name w:val="header"/>
    <w:basedOn w:val="Normal"/>
    <w:link w:val="HeaderChar"/>
    <w:rsid w:val="00196EA5"/>
    <w:pPr>
      <w:tabs>
        <w:tab w:val="left" w:pos="2880"/>
        <w:tab w:val="center" w:pos="4153"/>
        <w:tab w:val="right" w:pos="8306"/>
      </w:tabs>
    </w:pPr>
  </w:style>
  <w:style w:type="character" w:customStyle="1" w:styleId="HeaderChar">
    <w:name w:val="Header Char"/>
    <w:link w:val="Header"/>
    <w:rsid w:val="00196EA5"/>
    <w:rPr>
      <w:rFonts w:ascii="Calibri" w:eastAsia="Times New Roman" w:hAnsi="Calibri" w:cs="Times New Roman"/>
      <w:sz w:val="24"/>
      <w:szCs w:val="20"/>
    </w:rPr>
  </w:style>
  <w:style w:type="character" w:styleId="PageNumber">
    <w:name w:val="page number"/>
    <w:basedOn w:val="DefaultParagraphFont"/>
    <w:rsid w:val="00196EA5"/>
  </w:style>
  <w:style w:type="character" w:styleId="Hyperlink">
    <w:name w:val="Hyperlink"/>
    <w:rsid w:val="00196EA5"/>
    <w:rPr>
      <w:color w:val="0000FF"/>
      <w:u w:val="single"/>
    </w:rPr>
  </w:style>
  <w:style w:type="paragraph" w:styleId="BodyText2">
    <w:name w:val="Body Text 2"/>
    <w:basedOn w:val="Normal"/>
    <w:link w:val="BodyText2Char"/>
    <w:rsid w:val="00196EA5"/>
    <w:pPr>
      <w:jc w:val="both"/>
    </w:pPr>
    <w:rPr>
      <w:rFonts w:ascii="Arial" w:hAnsi="Arial"/>
    </w:rPr>
  </w:style>
  <w:style w:type="character" w:customStyle="1" w:styleId="BodyText2Char">
    <w:name w:val="Body Text 2 Char"/>
    <w:link w:val="BodyText2"/>
    <w:rsid w:val="00196EA5"/>
    <w:rPr>
      <w:rFonts w:ascii="Arial" w:eastAsia="Times New Roman" w:hAnsi="Arial" w:cs="Times New Roman"/>
      <w:sz w:val="24"/>
      <w:szCs w:val="20"/>
    </w:rPr>
  </w:style>
  <w:style w:type="paragraph" w:customStyle="1" w:styleId="MediumGrid1-Accent21">
    <w:name w:val="Medium Grid 1 - Accent 21"/>
    <w:basedOn w:val="Normal"/>
    <w:uiPriority w:val="34"/>
    <w:qFormat/>
    <w:rsid w:val="00196EA5"/>
    <w:pPr>
      <w:ind w:left="720"/>
      <w:contextualSpacing/>
    </w:pPr>
  </w:style>
  <w:style w:type="table" w:styleId="TableGrid">
    <w:name w:val="Table Grid"/>
    <w:basedOn w:val="TableNormal"/>
    <w:uiPriority w:val="59"/>
    <w:rsid w:val="0019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EA5"/>
    <w:rPr>
      <w:rFonts w:ascii="Tahoma" w:hAnsi="Tahoma"/>
      <w:sz w:val="16"/>
      <w:szCs w:val="16"/>
    </w:rPr>
  </w:style>
  <w:style w:type="character" w:customStyle="1" w:styleId="BalloonTextChar">
    <w:name w:val="Balloon Text Char"/>
    <w:link w:val="BalloonText"/>
    <w:uiPriority w:val="99"/>
    <w:semiHidden/>
    <w:rsid w:val="00196EA5"/>
    <w:rPr>
      <w:rFonts w:ascii="Tahoma" w:eastAsia="Times New Roman" w:hAnsi="Tahoma" w:cs="Tahoma"/>
      <w:sz w:val="16"/>
      <w:szCs w:val="16"/>
    </w:rPr>
  </w:style>
  <w:style w:type="paragraph" w:customStyle="1" w:styleId="Asubparabullet">
    <w:name w:val="A subpara bullet"/>
    <w:basedOn w:val="Normal"/>
    <w:rsid w:val="00F37E28"/>
    <w:pPr>
      <w:numPr>
        <w:numId w:val="6"/>
      </w:numPr>
    </w:pPr>
    <w:rPr>
      <w:szCs w:val="24"/>
    </w:rPr>
  </w:style>
  <w:style w:type="character" w:styleId="CommentReference">
    <w:name w:val="annotation reference"/>
    <w:uiPriority w:val="99"/>
    <w:unhideWhenUsed/>
    <w:rsid w:val="00B84ED0"/>
    <w:rPr>
      <w:sz w:val="18"/>
      <w:szCs w:val="18"/>
    </w:rPr>
  </w:style>
  <w:style w:type="paragraph" w:styleId="CommentText">
    <w:name w:val="annotation text"/>
    <w:basedOn w:val="Normal"/>
    <w:link w:val="CommentTextChar"/>
    <w:uiPriority w:val="99"/>
    <w:unhideWhenUsed/>
    <w:rsid w:val="00B84ED0"/>
    <w:rPr>
      <w:szCs w:val="24"/>
    </w:rPr>
  </w:style>
  <w:style w:type="character" w:customStyle="1" w:styleId="CommentTextChar">
    <w:name w:val="Comment Text Char"/>
    <w:link w:val="CommentText"/>
    <w:uiPriority w:val="99"/>
    <w:rsid w:val="00B84ED0"/>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B84ED0"/>
    <w:rPr>
      <w:b/>
      <w:bCs/>
    </w:rPr>
  </w:style>
  <w:style w:type="character" w:customStyle="1" w:styleId="CommentSubjectChar">
    <w:name w:val="Comment Subject Char"/>
    <w:link w:val="CommentSubject"/>
    <w:uiPriority w:val="99"/>
    <w:semiHidden/>
    <w:rsid w:val="00B84ED0"/>
    <w:rPr>
      <w:rFonts w:eastAsia="Times New Roman"/>
      <w:b/>
      <w:bCs/>
      <w:sz w:val="24"/>
      <w:szCs w:val="24"/>
    </w:rPr>
  </w:style>
  <w:style w:type="paragraph" w:styleId="Revision">
    <w:name w:val="Revision"/>
    <w:hidden/>
    <w:uiPriority w:val="71"/>
    <w:rsid w:val="004B34E6"/>
    <w:rPr>
      <w:rFonts w:eastAsia="Times New Roman"/>
      <w:sz w:val="24"/>
      <w:lang w:eastAsia="en-US"/>
    </w:rPr>
  </w:style>
  <w:style w:type="paragraph" w:styleId="ListParagraph">
    <w:name w:val="List Paragraph"/>
    <w:basedOn w:val="Normal"/>
    <w:uiPriority w:val="34"/>
    <w:qFormat/>
    <w:rsid w:val="00DD0593"/>
    <w:pPr>
      <w:spacing w:after="200" w:line="276" w:lineRule="auto"/>
      <w:ind w:left="720"/>
      <w:contextualSpacing/>
    </w:pPr>
    <w:rPr>
      <w:rFonts w:eastAsia="Calibri"/>
      <w:sz w:val="22"/>
      <w:szCs w:val="22"/>
    </w:rPr>
  </w:style>
  <w:style w:type="paragraph" w:customStyle="1" w:styleId="AH5Sec">
    <w:name w:val="A H5 Sec"/>
    <w:basedOn w:val="Normal"/>
    <w:next w:val="Normal"/>
    <w:rsid w:val="00793C81"/>
    <w:pPr>
      <w:keepNext/>
      <w:numPr>
        <w:ilvl w:val="4"/>
        <w:numId w:val="10"/>
      </w:numPr>
      <w:spacing w:before="180" w:after="60"/>
      <w:outlineLvl w:val="4"/>
    </w:pPr>
    <w:rPr>
      <w:rFonts w:ascii="Arial" w:hAnsi="Arial"/>
      <w:b/>
    </w:rPr>
  </w:style>
  <w:style w:type="paragraph" w:styleId="FootnoteText">
    <w:name w:val="footnote text"/>
    <w:basedOn w:val="Normal"/>
    <w:link w:val="FootnoteTextChar"/>
    <w:uiPriority w:val="99"/>
    <w:semiHidden/>
    <w:rsid w:val="00EA1D9F"/>
    <w:pPr>
      <w:spacing w:before="80" w:after="80" w:line="200" w:lineRule="atLeast"/>
    </w:pPr>
    <w:rPr>
      <w:sz w:val="18"/>
    </w:rPr>
  </w:style>
  <w:style w:type="character" w:customStyle="1" w:styleId="FootnoteTextChar">
    <w:name w:val="Footnote Text Char"/>
    <w:basedOn w:val="DefaultParagraphFont"/>
    <w:link w:val="FootnoteText"/>
    <w:uiPriority w:val="99"/>
    <w:semiHidden/>
    <w:rsid w:val="00EA1D9F"/>
    <w:rPr>
      <w:rFonts w:eastAsia="Times New Roman"/>
      <w:sz w:val="18"/>
      <w:lang w:eastAsia="en-US"/>
    </w:rPr>
  </w:style>
  <w:style w:type="character" w:styleId="FootnoteReference">
    <w:name w:val="footnote reference"/>
    <w:basedOn w:val="DefaultParagraphFont"/>
    <w:uiPriority w:val="99"/>
    <w:semiHidden/>
    <w:rsid w:val="00EA1D9F"/>
    <w:rPr>
      <w:vertAlign w:val="superscript"/>
    </w:rPr>
  </w:style>
  <w:style w:type="paragraph" w:customStyle="1" w:styleId="ColorfulList-Accent11">
    <w:name w:val="Colorful List - Accent 11"/>
    <w:basedOn w:val="Normal"/>
    <w:uiPriority w:val="34"/>
    <w:qFormat/>
    <w:rsid w:val="00B05D84"/>
    <w:pPr>
      <w:ind w:left="720"/>
    </w:pPr>
  </w:style>
  <w:style w:type="character" w:styleId="UnresolvedMention">
    <w:name w:val="Unresolved Mention"/>
    <w:basedOn w:val="DefaultParagraphFont"/>
    <w:uiPriority w:val="99"/>
    <w:semiHidden/>
    <w:unhideWhenUsed/>
    <w:rsid w:val="0076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8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chrome-extension://efaidnbmnnnibpcajpcglclefindmkaj/https:/www.treasury.act.gov.au/__data/assets/pdf_file/0018/2175030/2022-23-Budget-Review.pdf"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B07A-73A8-44FC-A5FF-63D4575DB60A}"/>
</file>

<file path=customXml/itemProps2.xml><?xml version="1.0" encoding="utf-8"?>
<ds:datastoreItem xmlns:ds="http://schemas.openxmlformats.org/officeDocument/2006/customXml" ds:itemID="{7CF821AA-59C3-4978-828C-CDC2980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Determination 3 of 2023 - Head of Service, Directors-General and Executives</vt:lpstr>
    </vt:vector>
  </TitlesOfParts>
  <Company>InTACT</Company>
  <LinksUpToDate>false</LinksUpToDate>
  <CharactersWithSpaces>13093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3 of 2023 - Head of Service, Directors-General and Executives</dc:title>
  <dc:subject>Remuneration</dc:subject>
  <dc:creator>Secretary, ACT Remuneration Tribunal</dc:creator>
  <cp:lastModifiedBy>Burton, Amelia</cp:lastModifiedBy>
  <cp:revision>28</cp:revision>
  <cp:lastPrinted>2023-06-06T23:17:00Z</cp:lastPrinted>
  <dcterms:created xsi:type="dcterms:W3CDTF">2023-05-31T05:33:00Z</dcterms:created>
  <dcterms:modified xsi:type="dcterms:W3CDTF">2023-06-16T04:42:00Z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outlining remuneration to the Head of Service, Directors-General and Executives </vt:lpwstr>
  </property>
  <property fmtid="{D5CDD505-2E9C-101B-9397-08002B2CF9AE}" pid="5" name="docIndexRef">
    <vt:lpwstr>917aaa85-5e15-4e2d-8585-b73bb785b9c7</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