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C67" w:rsidRPr="00DC6C6D" w:rsidRDefault="001D1882" w:rsidP="00DC6C6D">
      <w:pPr>
        <w:keepNext/>
        <w:keepLines/>
        <w:spacing w:before="120"/>
        <w:rPr>
          <w:rFonts w:cs="Arial"/>
          <w:sz w:val="28"/>
          <w:szCs w:val="28"/>
        </w:rPr>
      </w:pPr>
      <w:bookmarkStart w:id="0" w:name="_Toc44738651"/>
      <w:r>
        <w:rPr>
          <w:rFonts w:cs="Arial"/>
          <w:noProof/>
          <w:lang w:eastAsia="en-AU"/>
        </w:rPr>
        <w:drawing>
          <wp:inline distT="0" distB="0" distL="0" distR="0">
            <wp:extent cx="1016000" cy="931545"/>
            <wp:effectExtent l="0" t="0" r="0" b="8255"/>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44209"/>
                    <a:stretch>
                      <a:fillRect/>
                    </a:stretch>
                  </pic:blipFill>
                  <pic:spPr bwMode="auto">
                    <a:xfrm>
                      <a:off x="0" y="0"/>
                      <a:ext cx="1016000" cy="931545"/>
                    </a:xfrm>
                    <a:prstGeom prst="rect">
                      <a:avLst/>
                    </a:prstGeom>
                    <a:noFill/>
                    <a:ln>
                      <a:noFill/>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w:t>
      </w:r>
      <w:r w:rsidR="00DC6C6D">
        <w:rPr>
          <w:rFonts w:cs="Arial"/>
          <w:sz w:val="28"/>
          <w:szCs w:val="28"/>
        </w:rPr>
        <w:t xml:space="preserve"> Territory Remuneration Tribunal</w:t>
      </w:r>
    </w:p>
    <w:p w:rsidR="009E4C67" w:rsidRDefault="009E4C67" w:rsidP="009E4C67">
      <w:pPr>
        <w:pStyle w:val="Heading1"/>
        <w:keepLines/>
        <w:pageBreakBefore w:val="0"/>
        <w:pBdr>
          <w:bottom w:val="none" w:sz="0" w:space="0" w:color="auto"/>
        </w:pBdr>
        <w:spacing w:before="240"/>
      </w:pPr>
      <w:r w:rsidRPr="00F215BD">
        <w:t xml:space="preserve">Determination </w:t>
      </w:r>
      <w:r w:rsidR="002E7AF6">
        <w:t>12</w:t>
      </w:r>
      <w:r w:rsidR="00DC6C6D" w:rsidRPr="007A0CEA">
        <w:t xml:space="preserve"> of 201</w:t>
      </w:r>
      <w:r w:rsidR="00791C85">
        <w:t>7</w:t>
      </w:r>
    </w:p>
    <w:p w:rsidR="00DC6C6D" w:rsidRPr="00DC6C6D" w:rsidRDefault="00E76154" w:rsidP="00DC6C6D">
      <w:pPr>
        <w:pStyle w:val="Heading1"/>
        <w:keepLines/>
        <w:pageBreakBefore w:val="0"/>
        <w:pBdr>
          <w:bottom w:val="none" w:sz="0" w:space="0" w:color="auto"/>
        </w:pBdr>
        <w:spacing w:before="240"/>
      </w:pPr>
      <w:r>
        <w:t>Part</w:t>
      </w:r>
      <w:r w:rsidR="00DC6C6D">
        <w:t>-Time Statutory Office Holder</w:t>
      </w:r>
      <w:r w:rsidR="00086288">
        <w:t xml:space="preserve"> –</w:t>
      </w:r>
      <w:r w:rsidR="003205B9">
        <w:t xml:space="preserve"> </w:t>
      </w:r>
      <w:r>
        <w:br/>
        <w:t>Public Sector Standards Commissioner</w:t>
      </w:r>
    </w:p>
    <w:p w:rsidR="00D66012" w:rsidRPr="003B1A08" w:rsidRDefault="00D66012" w:rsidP="00D66012">
      <w:proofErr w:type="gramStart"/>
      <w:r w:rsidRPr="003B1A08">
        <w:t>made</w:t>
      </w:r>
      <w:proofErr w:type="gramEnd"/>
      <w:r w:rsidRPr="003B1A08">
        <w:t xml:space="preserve"> under the </w:t>
      </w:r>
    </w:p>
    <w:p w:rsidR="00D66012" w:rsidRPr="00DB411F" w:rsidRDefault="00D66012" w:rsidP="00D66012">
      <w:pPr>
        <w:rPr>
          <w:rFonts w:cs="Arial"/>
          <w:b/>
        </w:rPr>
      </w:pPr>
      <w:r w:rsidRPr="00DB411F">
        <w:rPr>
          <w:rFonts w:cs="Arial"/>
          <w:b/>
        </w:rPr>
        <w:t>Remuneration Tribunal Act 1995, section 10 (Inquiries about holders of certain positions)</w:t>
      </w:r>
    </w:p>
    <w:p w:rsidR="009E4C67" w:rsidRPr="00F215BD" w:rsidRDefault="009E4C67" w:rsidP="009E4C67">
      <w:pPr>
        <w:pStyle w:val="Heading1"/>
        <w:keepLines/>
        <w:pageBreakBefore w:val="0"/>
        <w:pBdr>
          <w:bottom w:val="none" w:sz="0" w:space="0" w:color="auto"/>
        </w:pBdr>
        <w:spacing w:before="240"/>
      </w:pPr>
      <w:r w:rsidRPr="00F215BD">
        <w:t>ACOMPANYING STATEMENT</w:t>
      </w:r>
    </w:p>
    <w:p w:rsidR="009E4C67" w:rsidRPr="003B1A08" w:rsidRDefault="009E4C67" w:rsidP="009E4C67">
      <w:pPr>
        <w:pStyle w:val="N-line3"/>
        <w:pBdr>
          <w:bottom w:val="none" w:sz="0" w:space="0" w:color="auto"/>
        </w:pBdr>
      </w:pPr>
    </w:p>
    <w:p w:rsidR="009E4C67" w:rsidRPr="00A7338B" w:rsidRDefault="009E4C67" w:rsidP="009E4C67">
      <w:pPr>
        <w:pStyle w:val="N-line3"/>
        <w:pBdr>
          <w:top w:val="single" w:sz="12" w:space="1" w:color="auto"/>
          <w:bottom w:val="none" w:sz="0" w:space="0" w:color="auto"/>
        </w:pBdr>
        <w:rPr>
          <w:sz w:val="12"/>
          <w:szCs w:val="12"/>
        </w:rPr>
      </w:pPr>
    </w:p>
    <w:p w:rsidR="009E4C67" w:rsidRDefault="009E4C67" w:rsidP="0078119F">
      <w:pPr>
        <w:pStyle w:val="Heading2"/>
        <w:spacing w:before="120" w:after="60"/>
        <w:jc w:val="left"/>
      </w:pPr>
      <w:r>
        <w:t>Background</w:t>
      </w:r>
    </w:p>
    <w:p w:rsidR="00891859" w:rsidRPr="002E7AF6" w:rsidRDefault="00DC6C6D" w:rsidP="00374042">
      <w:pPr>
        <w:spacing w:before="120" w:after="60"/>
      </w:pPr>
      <w:r w:rsidRPr="00626357">
        <w:t xml:space="preserve">Under section 10 of the </w:t>
      </w:r>
      <w:r w:rsidRPr="00626357">
        <w:rPr>
          <w:i/>
        </w:rPr>
        <w:t>Remuneration Tribunal Act 1995</w:t>
      </w:r>
      <w:r w:rsidRPr="00626357">
        <w:t xml:space="preserve"> the Remuneration Tribunal (Tribunal) is </w:t>
      </w:r>
      <w:r w:rsidRPr="002E7AF6">
        <w:t>required to inquire into, and determine, the salary, allowances and other entitlements for</w:t>
      </w:r>
      <w:r w:rsidR="002C785E" w:rsidRPr="002E7AF6">
        <w:t xml:space="preserve"> certain </w:t>
      </w:r>
      <w:r w:rsidRPr="002E7AF6">
        <w:t xml:space="preserve">public offices.  </w:t>
      </w:r>
    </w:p>
    <w:p w:rsidR="00086288" w:rsidRPr="00B70A7F" w:rsidRDefault="00086288" w:rsidP="00504DC2">
      <w:pPr>
        <w:spacing w:before="120" w:after="60"/>
        <w:rPr>
          <w:szCs w:val="24"/>
        </w:rPr>
      </w:pPr>
      <w:r w:rsidRPr="002E7AF6">
        <w:rPr>
          <w:szCs w:val="24"/>
        </w:rPr>
        <w:t xml:space="preserve">On </w:t>
      </w:r>
      <w:r w:rsidR="002E7AF6" w:rsidRPr="002E7AF6">
        <w:rPr>
          <w:szCs w:val="24"/>
        </w:rPr>
        <w:t>20 April</w:t>
      </w:r>
      <w:r w:rsidRPr="002E7AF6">
        <w:rPr>
          <w:szCs w:val="24"/>
        </w:rPr>
        <w:t xml:space="preserve"> 2017, the Chief Minister requested that the Tribunal determine the remuneration, allowances and other entitlements to be granted to the position of </w:t>
      </w:r>
      <w:r w:rsidR="00252A7B" w:rsidRPr="002E7AF6">
        <w:rPr>
          <w:szCs w:val="24"/>
        </w:rPr>
        <w:br/>
      </w:r>
      <w:r w:rsidR="002E7AF6" w:rsidRPr="002E7AF6">
        <w:rPr>
          <w:szCs w:val="24"/>
        </w:rPr>
        <w:t xml:space="preserve">Public </w:t>
      </w:r>
      <w:r w:rsidR="002E7AF6" w:rsidRPr="00B70A7F">
        <w:rPr>
          <w:szCs w:val="24"/>
        </w:rPr>
        <w:t>Sector Standards Commissioner</w:t>
      </w:r>
      <w:r w:rsidRPr="00B70A7F">
        <w:rPr>
          <w:szCs w:val="24"/>
        </w:rPr>
        <w:t>.</w:t>
      </w:r>
    </w:p>
    <w:p w:rsidR="00086288" w:rsidRPr="00B70A7F" w:rsidRDefault="00086288" w:rsidP="00086288">
      <w:pPr>
        <w:pStyle w:val="Heading3"/>
        <w:numPr>
          <w:ilvl w:val="0"/>
          <w:numId w:val="0"/>
        </w:numPr>
        <w:spacing w:before="120"/>
        <w:rPr>
          <w:sz w:val="22"/>
          <w:szCs w:val="22"/>
        </w:rPr>
      </w:pPr>
      <w:r w:rsidRPr="00B70A7F">
        <w:rPr>
          <w:sz w:val="22"/>
          <w:szCs w:val="22"/>
        </w:rPr>
        <w:t>Considerations</w:t>
      </w:r>
    </w:p>
    <w:p w:rsidR="00B70A7F" w:rsidRPr="00B70A7F" w:rsidRDefault="00E75CB0" w:rsidP="00B70A7F">
      <w:pPr>
        <w:spacing w:before="120" w:after="120"/>
        <w:rPr>
          <w:szCs w:val="24"/>
        </w:rPr>
      </w:pPr>
      <w:r w:rsidRPr="00B70A7F">
        <w:rPr>
          <w:szCs w:val="24"/>
        </w:rPr>
        <w:t xml:space="preserve">The Tribunal noted </w:t>
      </w:r>
      <w:r w:rsidR="002E7AF6" w:rsidRPr="00B70A7F">
        <w:rPr>
          <w:szCs w:val="24"/>
        </w:rPr>
        <w:t>the newly established office of the Public Sector Standards</w:t>
      </w:r>
      <w:r w:rsidR="00B70A7F" w:rsidRPr="00B70A7F">
        <w:rPr>
          <w:szCs w:val="24"/>
        </w:rPr>
        <w:t xml:space="preserve"> (PSS)</w:t>
      </w:r>
      <w:r w:rsidR="002E7AF6" w:rsidRPr="00B70A7F">
        <w:rPr>
          <w:szCs w:val="24"/>
        </w:rPr>
        <w:t xml:space="preserve"> Commissioner</w:t>
      </w:r>
      <w:r w:rsidR="00B70A7F" w:rsidRPr="00B70A7F">
        <w:rPr>
          <w:szCs w:val="24"/>
        </w:rPr>
        <w:t xml:space="preserve">, as an independent part-time statutory officer, </w:t>
      </w:r>
      <w:r w:rsidR="00412592">
        <w:rPr>
          <w:szCs w:val="24"/>
        </w:rPr>
        <w:t>following</w:t>
      </w:r>
      <w:r w:rsidR="00B70A7F" w:rsidRPr="00B70A7F">
        <w:rPr>
          <w:szCs w:val="24"/>
        </w:rPr>
        <w:t xml:space="preserve"> amendments to the </w:t>
      </w:r>
      <w:r w:rsidR="00B70A7F" w:rsidRPr="00B70A7F">
        <w:rPr>
          <w:i/>
          <w:szCs w:val="24"/>
        </w:rPr>
        <w:t>Public Sector Management Act 1994</w:t>
      </w:r>
      <w:r w:rsidR="00B70A7F" w:rsidRPr="00B70A7F">
        <w:rPr>
          <w:szCs w:val="24"/>
        </w:rPr>
        <w:t xml:space="preserve"> (PSM Act)</w:t>
      </w:r>
      <w:r w:rsidR="002E7AF6" w:rsidRPr="00B70A7F">
        <w:rPr>
          <w:szCs w:val="24"/>
        </w:rPr>
        <w:t>.</w:t>
      </w:r>
      <w:r w:rsidR="00B70A7F" w:rsidRPr="00B70A7F">
        <w:rPr>
          <w:szCs w:val="24"/>
        </w:rPr>
        <w:t xml:space="preserve"> The principal role of the PSS Commissioner will be to ensure that ACT Public Servants uphold the highest ethical standards, complying with respect, equity and diversity principles and obligations under the PSM Act. </w:t>
      </w:r>
      <w:r w:rsidR="00A7338B">
        <w:rPr>
          <w:szCs w:val="24"/>
        </w:rPr>
        <w:t>This will be undertaken through the oversight of ACT Public Service misconduct investigations under relevant industrial instruments.</w:t>
      </w:r>
    </w:p>
    <w:p w:rsidR="00E75CB0" w:rsidRPr="00B70A7F" w:rsidRDefault="00B70A7F" w:rsidP="00E75CB0">
      <w:pPr>
        <w:spacing w:before="120" w:after="120"/>
        <w:rPr>
          <w:szCs w:val="24"/>
        </w:rPr>
      </w:pPr>
      <w:r w:rsidRPr="00B70A7F">
        <w:rPr>
          <w:szCs w:val="24"/>
        </w:rPr>
        <w:t xml:space="preserve">The PSS Commissioner also has functions under the </w:t>
      </w:r>
      <w:r w:rsidRPr="00B70A7F">
        <w:rPr>
          <w:i/>
          <w:szCs w:val="24"/>
        </w:rPr>
        <w:t>Public Interest Disclosure Act 2012</w:t>
      </w:r>
      <w:r w:rsidRPr="00B70A7F">
        <w:rPr>
          <w:szCs w:val="24"/>
        </w:rPr>
        <w:t>.</w:t>
      </w:r>
    </w:p>
    <w:p w:rsidR="00E75CB0" w:rsidRPr="00B70A7F" w:rsidRDefault="00E75CB0" w:rsidP="00E75CB0">
      <w:pPr>
        <w:spacing w:before="120" w:after="120"/>
        <w:rPr>
          <w:szCs w:val="24"/>
        </w:rPr>
      </w:pPr>
      <w:r w:rsidRPr="00B70A7F">
        <w:rPr>
          <w:szCs w:val="24"/>
        </w:rPr>
        <w:t>The Tribunal considered information from a number of sources as part of its inquiry, including:</w:t>
      </w:r>
    </w:p>
    <w:p w:rsidR="005B0608" w:rsidRPr="00B70A7F" w:rsidRDefault="00E75CB0">
      <w:pPr>
        <w:numPr>
          <w:ilvl w:val="0"/>
          <w:numId w:val="12"/>
        </w:numPr>
        <w:spacing w:before="120" w:after="60"/>
      </w:pPr>
      <w:r w:rsidRPr="00B70A7F">
        <w:t>national economic indicators including the Wage Price Index, Labour Force data, Average Weekly Earnings and the Consumer Price Index;</w:t>
      </w:r>
    </w:p>
    <w:p w:rsidR="005B0608" w:rsidRPr="00B70A7F" w:rsidRDefault="009645D5">
      <w:pPr>
        <w:numPr>
          <w:ilvl w:val="0"/>
          <w:numId w:val="12"/>
        </w:numPr>
        <w:spacing w:before="120" w:after="60"/>
      </w:pPr>
      <w:r w:rsidRPr="00B70A7F">
        <w:t>economic forecasting; and</w:t>
      </w:r>
    </w:p>
    <w:p w:rsidR="005B0608" w:rsidRDefault="00646397">
      <w:pPr>
        <w:numPr>
          <w:ilvl w:val="0"/>
          <w:numId w:val="12"/>
        </w:numPr>
        <w:spacing w:before="120" w:after="60"/>
      </w:pPr>
      <w:r w:rsidRPr="00B70A7F">
        <w:t>advice</w:t>
      </w:r>
      <w:r w:rsidR="009645D5" w:rsidRPr="00B70A7F">
        <w:t xml:space="preserve"> from officials representing the Chief Minister, Treasury and Economic Development Directorate who </w:t>
      </w:r>
      <w:r w:rsidR="00B70A7F" w:rsidRPr="00B70A7F">
        <w:t xml:space="preserve">outlined the key functions, expected workload and </w:t>
      </w:r>
      <w:r w:rsidR="009645D5" w:rsidRPr="00B70A7F">
        <w:t xml:space="preserve">also provided comparative data </w:t>
      </w:r>
      <w:r w:rsidR="00B70A7F" w:rsidRPr="00B70A7F">
        <w:t>of similar part-time statutory offices</w:t>
      </w:r>
      <w:r w:rsidR="009645D5" w:rsidRPr="00B70A7F">
        <w:t>.</w:t>
      </w:r>
    </w:p>
    <w:p w:rsidR="00A10D88" w:rsidRPr="002E7AF6" w:rsidRDefault="00791C85">
      <w:pPr>
        <w:spacing w:before="120" w:after="60"/>
        <w:rPr>
          <w:b/>
        </w:rPr>
      </w:pPr>
      <w:r w:rsidRPr="002E7AF6">
        <w:rPr>
          <w:b/>
        </w:rPr>
        <w:lastRenderedPageBreak/>
        <w:t>Decision</w:t>
      </w:r>
    </w:p>
    <w:p w:rsidR="009645D5" w:rsidRDefault="009A3110" w:rsidP="009645D5">
      <w:pPr>
        <w:spacing w:before="120" w:after="120"/>
        <w:rPr>
          <w:szCs w:val="24"/>
        </w:rPr>
      </w:pPr>
      <w:r w:rsidRPr="002E7AF6">
        <w:rPr>
          <w:szCs w:val="24"/>
        </w:rPr>
        <w:t>The Tribunal determined remuneration of $</w:t>
      </w:r>
      <w:r w:rsidR="002E7AF6" w:rsidRPr="002E7AF6">
        <w:rPr>
          <w:szCs w:val="24"/>
        </w:rPr>
        <w:t>65,000</w:t>
      </w:r>
      <w:r w:rsidRPr="002E7AF6">
        <w:rPr>
          <w:szCs w:val="24"/>
        </w:rPr>
        <w:t xml:space="preserve"> per annum for the position of </w:t>
      </w:r>
      <w:r w:rsidR="00412592">
        <w:rPr>
          <w:szCs w:val="24"/>
        </w:rPr>
        <w:br/>
      </w:r>
      <w:r w:rsidR="002E7AF6" w:rsidRPr="002E7AF6">
        <w:rPr>
          <w:szCs w:val="24"/>
        </w:rPr>
        <w:t>Public Sector Standards Commissioner</w:t>
      </w:r>
      <w:r w:rsidR="009645D5" w:rsidRPr="002E7AF6">
        <w:rPr>
          <w:szCs w:val="24"/>
        </w:rPr>
        <w:t xml:space="preserve">, </w:t>
      </w:r>
      <w:r w:rsidR="002E7AF6" w:rsidRPr="002E7AF6">
        <w:rPr>
          <w:szCs w:val="24"/>
        </w:rPr>
        <w:t>commencing 3 May 2017</w:t>
      </w:r>
      <w:r w:rsidRPr="002E7AF6">
        <w:rPr>
          <w:szCs w:val="24"/>
        </w:rPr>
        <w:t>.</w:t>
      </w:r>
    </w:p>
    <w:p w:rsidR="009645D5" w:rsidRDefault="009645D5" w:rsidP="009645D5">
      <w:pPr>
        <w:spacing w:before="120" w:after="120"/>
        <w:rPr>
          <w:szCs w:val="24"/>
        </w:rPr>
      </w:pPr>
      <w:r w:rsidRPr="002E7AF6">
        <w:rPr>
          <w:szCs w:val="24"/>
        </w:rPr>
        <w:t xml:space="preserve">The position of </w:t>
      </w:r>
      <w:r w:rsidR="002E7AF6" w:rsidRPr="002E7AF6">
        <w:rPr>
          <w:szCs w:val="24"/>
        </w:rPr>
        <w:t>Public Sector Standards Commissioner</w:t>
      </w:r>
      <w:r w:rsidRPr="002E7AF6">
        <w:rPr>
          <w:szCs w:val="24"/>
        </w:rPr>
        <w:t xml:space="preserve"> will be included in the general </w:t>
      </w:r>
      <w:r w:rsidR="00412592">
        <w:rPr>
          <w:szCs w:val="24"/>
        </w:rPr>
        <w:br/>
      </w:r>
      <w:r w:rsidR="002E7AF6" w:rsidRPr="002E7AF6">
        <w:rPr>
          <w:szCs w:val="24"/>
        </w:rPr>
        <w:t>Part</w:t>
      </w:r>
      <w:r w:rsidRPr="002E7AF6">
        <w:rPr>
          <w:szCs w:val="24"/>
        </w:rPr>
        <w:t>-time Statutory Office Holder determination at the Tribunal</w:t>
      </w:r>
      <w:r w:rsidR="00944A47" w:rsidRPr="002E7AF6">
        <w:rPr>
          <w:szCs w:val="24"/>
        </w:rPr>
        <w:t>’</w:t>
      </w:r>
      <w:r w:rsidRPr="002E7AF6">
        <w:rPr>
          <w:szCs w:val="24"/>
        </w:rPr>
        <w:t xml:space="preserve">s 2017 Spring </w:t>
      </w:r>
      <w:r w:rsidR="00E817EF" w:rsidRPr="002E7AF6">
        <w:rPr>
          <w:szCs w:val="24"/>
        </w:rPr>
        <w:t>R</w:t>
      </w:r>
      <w:r w:rsidRPr="002E7AF6">
        <w:rPr>
          <w:szCs w:val="24"/>
        </w:rPr>
        <w:t>eview.</w:t>
      </w:r>
      <w:r w:rsidRPr="009645D5">
        <w:rPr>
          <w:szCs w:val="24"/>
        </w:rPr>
        <w:t xml:space="preserve"> </w:t>
      </w:r>
    </w:p>
    <w:p w:rsidR="00504DC2" w:rsidRDefault="00504DC2">
      <w:pPr>
        <w:spacing w:before="120" w:after="60"/>
      </w:pPr>
    </w:p>
    <w:p w:rsidR="00DC6C6D" w:rsidRDefault="002E7AF6" w:rsidP="00DC6C6D">
      <w:pPr>
        <w:ind w:left="360"/>
        <w:jc w:val="right"/>
        <w:rPr>
          <w:szCs w:val="24"/>
        </w:rPr>
      </w:pPr>
      <w:r>
        <w:rPr>
          <w:szCs w:val="24"/>
        </w:rPr>
        <w:t>May</w:t>
      </w:r>
      <w:r w:rsidR="00373E37" w:rsidRPr="0078119F">
        <w:rPr>
          <w:szCs w:val="24"/>
        </w:rPr>
        <w:t xml:space="preserve"> </w:t>
      </w:r>
      <w:r w:rsidR="00F84806" w:rsidRPr="0078119F">
        <w:rPr>
          <w:szCs w:val="24"/>
        </w:rPr>
        <w:t>201</w:t>
      </w:r>
      <w:r w:rsidR="00373E37">
        <w:rPr>
          <w:szCs w:val="24"/>
        </w:rPr>
        <w:t>7</w:t>
      </w:r>
    </w:p>
    <w:p w:rsidR="0092035A" w:rsidRDefault="0092035A" w:rsidP="00DC6C6D">
      <w:pPr>
        <w:ind w:left="360"/>
        <w:jc w:val="right"/>
        <w:rPr>
          <w:szCs w:val="24"/>
        </w:rPr>
      </w:pPr>
    </w:p>
    <w:p w:rsidR="00DC6C6D" w:rsidRPr="003B1A08" w:rsidRDefault="00DC6C6D" w:rsidP="00DC6C6D"/>
    <w:p w:rsidR="00DC6C6D" w:rsidRPr="003B1A08" w:rsidRDefault="00DC6C6D" w:rsidP="00DC6C6D">
      <w:pPr>
        <w:spacing w:before="120"/>
        <w:rPr>
          <w:rFonts w:cs="Arial"/>
        </w:rPr>
        <w:sectPr w:rsidR="00DC6C6D" w:rsidRPr="003B1A08" w:rsidSect="00A7338B">
          <w:footerReference w:type="default" r:id="rId10"/>
          <w:type w:val="continuous"/>
          <w:pgSz w:w="11907" w:h="16839" w:code="9"/>
          <w:pgMar w:top="1440" w:right="1440" w:bottom="709" w:left="1440" w:header="720" w:footer="720" w:gutter="0"/>
          <w:cols w:space="720"/>
          <w:docGrid w:linePitch="326"/>
        </w:sectPr>
      </w:pPr>
    </w:p>
    <w:p w:rsidR="0092035A" w:rsidRDefault="001D1882" w:rsidP="006C08C8">
      <w:pPr>
        <w:keepNext/>
        <w:spacing w:before="200" w:after="60"/>
        <w:outlineLvl w:val="2"/>
        <w:rPr>
          <w:rFonts w:ascii="Arial" w:hAnsi="Arial" w:cs="Arial"/>
          <w:b/>
          <w:bCs/>
          <w:szCs w:val="26"/>
        </w:rPr>
      </w:pPr>
      <w:r>
        <w:rPr>
          <w:rFonts w:ascii="Arial" w:hAnsi="Arial" w:cs="Arial"/>
          <w:b/>
          <w:noProof/>
          <w:szCs w:val="26"/>
          <w:lang w:eastAsia="en-AU"/>
        </w:rPr>
        <w:lastRenderedPageBreak/>
        <w:drawing>
          <wp:inline distT="0" distB="0" distL="0" distR="0">
            <wp:extent cx="1016000" cy="931545"/>
            <wp:effectExtent l="0" t="0" r="0" b="8255"/>
            <wp:docPr id="2"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44220"/>
                    <a:stretch>
                      <a:fillRect/>
                    </a:stretch>
                  </pic:blipFill>
                  <pic:spPr bwMode="auto">
                    <a:xfrm>
                      <a:off x="0" y="0"/>
                      <a:ext cx="1016000" cy="931545"/>
                    </a:xfrm>
                    <a:prstGeom prst="rect">
                      <a:avLst/>
                    </a:prstGeom>
                    <a:noFill/>
                    <a:ln>
                      <a:noFill/>
                    </a:ln>
                  </pic:spPr>
                </pic:pic>
              </a:graphicData>
            </a:graphic>
          </wp:inline>
        </w:drawing>
      </w:r>
      <w:r w:rsidR="00DC6C6D" w:rsidRPr="00DE55B3">
        <w:rPr>
          <w:rFonts w:ascii="Arial" w:hAnsi="Arial" w:cs="Arial"/>
          <w:b/>
          <w:bCs/>
          <w:noProof/>
          <w:szCs w:val="26"/>
          <w:lang w:eastAsia="en-AU"/>
        </w:rPr>
        <w:t xml:space="preserve">        </w:t>
      </w:r>
      <w:r w:rsidR="00DC6C6D" w:rsidRPr="00DE55B3">
        <w:rPr>
          <w:rFonts w:ascii="Arial" w:hAnsi="Arial" w:cs="Arial"/>
          <w:b/>
          <w:bCs/>
          <w:noProof/>
          <w:szCs w:val="26"/>
          <w:lang w:eastAsia="en-AU"/>
        </w:rPr>
        <w:tab/>
      </w:r>
      <w:r w:rsidR="00DC6C6D" w:rsidRPr="00DE55B3">
        <w:rPr>
          <w:rFonts w:ascii="Arial" w:hAnsi="Arial" w:cs="Arial"/>
          <w:b/>
          <w:bCs/>
          <w:noProof/>
          <w:szCs w:val="26"/>
          <w:lang w:eastAsia="en-AU"/>
        </w:rPr>
        <w:tab/>
        <w:t xml:space="preserve">     </w:t>
      </w:r>
      <w:r w:rsidR="00DC6C6D" w:rsidRPr="00411135">
        <w:rPr>
          <w:rFonts w:cs="Arial"/>
          <w:sz w:val="28"/>
          <w:szCs w:val="28"/>
        </w:rPr>
        <w:t>Australian Capital Territory Remuneration Tribunal</w:t>
      </w:r>
    </w:p>
    <w:p w:rsidR="008B777C" w:rsidRDefault="008B777C" w:rsidP="006C08C8">
      <w:pPr>
        <w:pStyle w:val="Heading1"/>
        <w:keepLines/>
        <w:pageBreakBefore w:val="0"/>
        <w:pBdr>
          <w:bottom w:val="none" w:sz="0" w:space="0" w:color="auto"/>
        </w:pBdr>
        <w:spacing w:before="200"/>
      </w:pPr>
      <w:r w:rsidRPr="00F215BD">
        <w:t xml:space="preserve">Determination </w:t>
      </w:r>
      <w:r w:rsidR="002E7AF6">
        <w:t>12</w:t>
      </w:r>
      <w:r w:rsidRPr="007A0CEA">
        <w:t xml:space="preserve"> of 201</w:t>
      </w:r>
      <w:r>
        <w:t>7</w:t>
      </w:r>
    </w:p>
    <w:p w:rsidR="00E76154" w:rsidRPr="00DC6C6D" w:rsidRDefault="00E76154" w:rsidP="00E76154">
      <w:pPr>
        <w:pStyle w:val="Heading1"/>
        <w:keepLines/>
        <w:pageBreakBefore w:val="0"/>
        <w:pBdr>
          <w:bottom w:val="none" w:sz="0" w:space="0" w:color="auto"/>
        </w:pBdr>
        <w:spacing w:before="240"/>
      </w:pPr>
      <w:r>
        <w:t xml:space="preserve">Part-Time Statutory Office Holder – </w:t>
      </w:r>
      <w:r>
        <w:br/>
        <w:t>Public Sector Standards Commissioner</w:t>
      </w:r>
    </w:p>
    <w:p w:rsidR="00DC6C6D" w:rsidRPr="003B1A08" w:rsidRDefault="00DC6C6D" w:rsidP="006C08C8">
      <w:pPr>
        <w:pStyle w:val="madeunder"/>
        <w:spacing w:before="200" w:after="120"/>
      </w:pPr>
      <w:proofErr w:type="gramStart"/>
      <w:r w:rsidRPr="003B1A08">
        <w:t>made</w:t>
      </w:r>
      <w:proofErr w:type="gramEnd"/>
      <w:r w:rsidRPr="003B1A08">
        <w:t xml:space="preserve"> under the </w:t>
      </w:r>
    </w:p>
    <w:p w:rsidR="00DC6C6D" w:rsidRPr="006C08C8" w:rsidRDefault="00DC6C6D" w:rsidP="006C08C8">
      <w:pPr>
        <w:pStyle w:val="CoverActName"/>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rsidR="00DC6C6D" w:rsidRPr="003B1A08" w:rsidRDefault="00DC6C6D" w:rsidP="00DC6C6D">
      <w:pPr>
        <w:pStyle w:val="N-line3"/>
        <w:pBdr>
          <w:top w:val="single" w:sz="12" w:space="1" w:color="auto"/>
          <w:bottom w:val="none" w:sz="0" w:space="0" w:color="auto"/>
        </w:pBdr>
      </w:pPr>
    </w:p>
    <w:p w:rsidR="00DC6C6D" w:rsidRPr="0040603C" w:rsidRDefault="00DC6C6D" w:rsidP="006C08C8">
      <w:pPr>
        <w:pStyle w:val="Heading3"/>
        <w:keepLines w:val="0"/>
        <w:tabs>
          <w:tab w:val="clear" w:pos="720"/>
        </w:tabs>
        <w:spacing w:before="60"/>
        <w:ind w:left="0" w:firstLine="0"/>
        <w:rPr>
          <w:rFonts w:cs="Arial"/>
        </w:rPr>
      </w:pPr>
      <w:r w:rsidRPr="0040603C">
        <w:rPr>
          <w:rFonts w:cs="Arial"/>
          <w:szCs w:val="26"/>
        </w:rPr>
        <w:t>Commencement</w:t>
      </w:r>
      <w:r w:rsidRPr="0040603C">
        <w:rPr>
          <w:rFonts w:cs="Arial"/>
        </w:rPr>
        <w:t xml:space="preserve"> </w:t>
      </w:r>
    </w:p>
    <w:p w:rsidR="00DC6C6D" w:rsidRPr="00156C0E" w:rsidRDefault="009B592E" w:rsidP="001D03AE">
      <w:pPr>
        <w:numPr>
          <w:ilvl w:val="1"/>
          <w:numId w:val="4"/>
        </w:numPr>
        <w:tabs>
          <w:tab w:val="clear" w:pos="720"/>
        </w:tabs>
        <w:spacing w:before="80" w:after="60"/>
        <w:ind w:left="709" w:hanging="709"/>
      </w:pPr>
      <w:r w:rsidRPr="00156C0E">
        <w:rPr>
          <w:szCs w:val="24"/>
        </w:rPr>
        <w:t xml:space="preserve">This instrument commences </w:t>
      </w:r>
      <w:r w:rsidR="00E76154">
        <w:rPr>
          <w:szCs w:val="24"/>
        </w:rPr>
        <w:t xml:space="preserve">on </w:t>
      </w:r>
      <w:r w:rsidR="002E7AF6">
        <w:rPr>
          <w:szCs w:val="24"/>
        </w:rPr>
        <w:t>3 May 2017</w:t>
      </w:r>
      <w:r w:rsidR="001D03AE" w:rsidRPr="00156C0E">
        <w:t xml:space="preserve">. </w:t>
      </w:r>
    </w:p>
    <w:p w:rsidR="00DC6C6D" w:rsidRPr="0040603C" w:rsidRDefault="00DC6C6D" w:rsidP="00675113">
      <w:pPr>
        <w:pStyle w:val="Heading3"/>
        <w:keepLines w:val="0"/>
        <w:tabs>
          <w:tab w:val="clear" w:pos="720"/>
        </w:tabs>
        <w:rPr>
          <w:rFonts w:cs="Arial"/>
          <w:szCs w:val="26"/>
        </w:rPr>
      </w:pPr>
      <w:r w:rsidRPr="0040603C">
        <w:rPr>
          <w:rFonts w:cs="Arial"/>
          <w:szCs w:val="26"/>
        </w:rPr>
        <w:t>Remuneration</w:t>
      </w:r>
    </w:p>
    <w:p w:rsidR="00DC6C6D" w:rsidRDefault="00545EB7" w:rsidP="00AE2CF2">
      <w:pPr>
        <w:numPr>
          <w:ilvl w:val="1"/>
          <w:numId w:val="4"/>
        </w:numPr>
        <w:tabs>
          <w:tab w:val="clear" w:pos="720"/>
        </w:tabs>
        <w:spacing w:before="80" w:after="60"/>
        <w:ind w:left="709" w:hanging="709"/>
      </w:pPr>
      <w:r>
        <w:t>A person appointed to the</w:t>
      </w:r>
      <w:r w:rsidR="00DC6C6D" w:rsidRPr="000E19B1">
        <w:t xml:space="preserve"> office </w:t>
      </w:r>
      <w:r w:rsidR="00E76154">
        <w:t>of Public Sector Standards Commissioner</w:t>
      </w:r>
      <w:r w:rsidR="00DC6C6D" w:rsidRPr="000E19B1">
        <w:t xml:space="preserve"> is entitled to the </w:t>
      </w:r>
      <w:r>
        <w:t>annual</w:t>
      </w:r>
      <w:r w:rsidR="00E76154">
        <w:t xml:space="preserve"> </w:t>
      </w:r>
      <w:r w:rsidR="00F4613A">
        <w:t>remuneration</w:t>
      </w:r>
      <w:bookmarkStart w:id="1" w:name="_GoBack"/>
      <w:bookmarkEnd w:id="1"/>
      <w:r>
        <w:t xml:space="preserve"> of $</w:t>
      </w:r>
      <w:r w:rsidR="00E76154">
        <w:t>65,000</w:t>
      </w:r>
      <w:r w:rsidR="00DC6C6D" w:rsidRPr="000E19B1">
        <w:t>.</w:t>
      </w:r>
    </w:p>
    <w:p w:rsidR="00646397" w:rsidRDefault="00646397" w:rsidP="00646397">
      <w:pPr>
        <w:pStyle w:val="Heading3"/>
      </w:pPr>
      <w:r>
        <w:t>Other Conditions</w:t>
      </w:r>
    </w:p>
    <w:p w:rsidR="00646397" w:rsidRDefault="00646397" w:rsidP="00646397">
      <w:pPr>
        <w:pStyle w:val="Heading3"/>
        <w:numPr>
          <w:ilvl w:val="1"/>
          <w:numId w:val="4"/>
        </w:numPr>
        <w:rPr>
          <w:b w:val="0"/>
        </w:rPr>
      </w:pPr>
      <w:r>
        <w:rPr>
          <w:b w:val="0"/>
        </w:rPr>
        <w:t xml:space="preserve">All conditions specified in </w:t>
      </w:r>
      <w:r w:rsidR="00A7338B">
        <w:rPr>
          <w:b w:val="0"/>
        </w:rPr>
        <w:t xml:space="preserve">Amended </w:t>
      </w:r>
      <w:r>
        <w:rPr>
          <w:b w:val="0"/>
        </w:rPr>
        <w:t xml:space="preserve">Determination </w:t>
      </w:r>
      <w:r w:rsidR="00E76154">
        <w:rPr>
          <w:b w:val="0"/>
        </w:rPr>
        <w:t>12</w:t>
      </w:r>
      <w:r>
        <w:rPr>
          <w:b w:val="0"/>
        </w:rPr>
        <w:t xml:space="preserve"> of 201</w:t>
      </w:r>
      <w:r w:rsidR="00E76154">
        <w:rPr>
          <w:b w:val="0"/>
        </w:rPr>
        <w:t>6</w:t>
      </w:r>
      <w:r>
        <w:rPr>
          <w:b w:val="0"/>
        </w:rPr>
        <w:t xml:space="preserve"> relating to </w:t>
      </w:r>
      <w:r w:rsidR="00E76154">
        <w:rPr>
          <w:b w:val="0"/>
        </w:rPr>
        <w:t>Part</w:t>
      </w:r>
      <w:r w:rsidR="00252A7B">
        <w:rPr>
          <w:b w:val="0"/>
        </w:rPr>
        <w:t>-</w:t>
      </w:r>
      <w:r>
        <w:rPr>
          <w:b w:val="0"/>
        </w:rPr>
        <w:t xml:space="preserve">Time Public Office Holders will also apply to the </w:t>
      </w:r>
      <w:r w:rsidR="00E76154">
        <w:rPr>
          <w:b w:val="0"/>
        </w:rPr>
        <w:t>Public Sector Standards Commissioner</w:t>
      </w:r>
      <w:r>
        <w:rPr>
          <w:b w:val="0"/>
        </w:rPr>
        <w:t xml:space="preserve">, viz., clauses 3 to </w:t>
      </w:r>
      <w:r w:rsidR="00184F30">
        <w:rPr>
          <w:b w:val="0"/>
        </w:rPr>
        <w:t>9</w:t>
      </w:r>
      <w:r>
        <w:rPr>
          <w:b w:val="0"/>
        </w:rPr>
        <w:t xml:space="preserve"> inclusive.</w:t>
      </w:r>
    </w:p>
    <w:p w:rsidR="00DC6C6D" w:rsidRDefault="00DC6C6D" w:rsidP="00DC6C6D">
      <w:pPr>
        <w:tabs>
          <w:tab w:val="left" w:pos="4320"/>
        </w:tabs>
      </w:pPr>
    </w:p>
    <w:p w:rsidR="005B0608" w:rsidRDefault="00252A7B">
      <w:pPr>
        <w:tabs>
          <w:tab w:val="left" w:pos="4253"/>
          <w:tab w:val="left" w:leader="dot" w:pos="8222"/>
        </w:tabs>
      </w:pPr>
      <w:r>
        <w:t xml:space="preserve">Ms </w:t>
      </w:r>
      <w:r w:rsidR="00883CEC" w:rsidRPr="00A9481F">
        <w:t>Anne Cahill Lambert AM</w:t>
      </w:r>
      <w:r w:rsidR="00883CEC" w:rsidRPr="00A9481F">
        <w:tab/>
      </w:r>
    </w:p>
    <w:p w:rsidR="00883CEC" w:rsidRPr="00A9481F" w:rsidRDefault="00883CEC" w:rsidP="00883CEC">
      <w:pPr>
        <w:tabs>
          <w:tab w:val="left" w:pos="4253"/>
          <w:tab w:val="left" w:leader="dot" w:pos="8222"/>
        </w:tabs>
      </w:pPr>
      <w:r w:rsidRPr="00A9481F">
        <w:t>Chair</w:t>
      </w:r>
      <w:r w:rsidRPr="00A9481F">
        <w:tab/>
        <w:t>.................................................................</w:t>
      </w:r>
    </w:p>
    <w:p w:rsidR="00545EB7" w:rsidRPr="00F853F9" w:rsidRDefault="00545EB7" w:rsidP="00545EB7">
      <w:pPr>
        <w:tabs>
          <w:tab w:val="left" w:pos="4253"/>
          <w:tab w:val="left" w:leader="dot" w:pos="8222"/>
        </w:tabs>
      </w:pPr>
    </w:p>
    <w:p w:rsidR="00545EB7" w:rsidRDefault="00545EB7" w:rsidP="00545EB7">
      <w:pPr>
        <w:tabs>
          <w:tab w:val="left" w:pos="4253"/>
          <w:tab w:val="left" w:leader="dot" w:pos="8222"/>
        </w:tabs>
      </w:pPr>
    </w:p>
    <w:p w:rsidR="008501E3" w:rsidRPr="00F853F9" w:rsidRDefault="008501E3" w:rsidP="008501E3">
      <w:pPr>
        <w:tabs>
          <w:tab w:val="left" w:pos="4253"/>
          <w:tab w:val="left" w:leader="dot" w:pos="8222"/>
        </w:tabs>
      </w:pPr>
      <w:r w:rsidRPr="00F853F9">
        <w:t>Dr Colin Adrian</w:t>
      </w:r>
      <w:r w:rsidRPr="00F853F9">
        <w:tab/>
      </w:r>
    </w:p>
    <w:p w:rsidR="008501E3" w:rsidRPr="00F853F9" w:rsidRDefault="008501E3" w:rsidP="008501E3">
      <w:pPr>
        <w:tabs>
          <w:tab w:val="left" w:pos="4253"/>
          <w:tab w:val="left" w:leader="dot" w:pos="8222"/>
        </w:tabs>
      </w:pPr>
      <w:r w:rsidRPr="00F853F9">
        <w:t>Member</w:t>
      </w:r>
      <w:r w:rsidRPr="00F853F9">
        <w:tab/>
        <w:t>.................................................................</w:t>
      </w:r>
    </w:p>
    <w:p w:rsidR="00545EB7" w:rsidRDefault="00545EB7" w:rsidP="00545EB7">
      <w:pPr>
        <w:tabs>
          <w:tab w:val="left" w:pos="4253"/>
          <w:tab w:val="left" w:leader="dot" w:pos="8222"/>
        </w:tabs>
      </w:pPr>
    </w:p>
    <w:p w:rsidR="008501E3" w:rsidRDefault="008501E3" w:rsidP="00545EB7">
      <w:pPr>
        <w:tabs>
          <w:tab w:val="left" w:pos="4253"/>
          <w:tab w:val="left" w:leader="dot" w:pos="8222"/>
        </w:tabs>
      </w:pPr>
    </w:p>
    <w:p w:rsidR="00504DC2" w:rsidRPr="00A9481F" w:rsidRDefault="00252A7B" w:rsidP="00504DC2">
      <w:pPr>
        <w:tabs>
          <w:tab w:val="left" w:pos="4253"/>
          <w:tab w:val="left" w:leader="dot" w:pos="8222"/>
        </w:tabs>
      </w:pPr>
      <w:r>
        <w:t xml:space="preserve">Mr </w:t>
      </w:r>
      <w:r w:rsidR="00504DC2">
        <w:t>James Smythe PSM</w:t>
      </w:r>
      <w:r w:rsidR="00504DC2" w:rsidRPr="00A9481F">
        <w:tab/>
      </w:r>
    </w:p>
    <w:p w:rsidR="00504DC2" w:rsidRPr="00A9481F" w:rsidRDefault="00504DC2" w:rsidP="00504DC2">
      <w:pPr>
        <w:tabs>
          <w:tab w:val="left" w:pos="4253"/>
          <w:tab w:val="left" w:leader="dot" w:pos="8222"/>
        </w:tabs>
      </w:pPr>
      <w:r w:rsidRPr="00A9481F">
        <w:t>Member</w:t>
      </w:r>
      <w:r w:rsidRPr="00A9481F">
        <w:tab/>
        <w:t>.................................................................</w:t>
      </w:r>
    </w:p>
    <w:p w:rsidR="008B5588" w:rsidRDefault="008B5588" w:rsidP="006C08C8">
      <w:pPr>
        <w:tabs>
          <w:tab w:val="left" w:pos="4253"/>
          <w:tab w:val="left" w:leader="dot" w:pos="8222"/>
        </w:tabs>
        <w:spacing w:before="60"/>
        <w:jc w:val="right"/>
      </w:pPr>
    </w:p>
    <w:p w:rsidR="008B5588" w:rsidRDefault="008B5588" w:rsidP="006C08C8">
      <w:pPr>
        <w:tabs>
          <w:tab w:val="left" w:pos="4253"/>
          <w:tab w:val="left" w:leader="dot" w:pos="8222"/>
        </w:tabs>
        <w:spacing w:before="60"/>
        <w:jc w:val="right"/>
      </w:pPr>
    </w:p>
    <w:p w:rsidR="00DC6C6D" w:rsidRDefault="00E76154" w:rsidP="006C08C8">
      <w:pPr>
        <w:tabs>
          <w:tab w:val="left" w:pos="4253"/>
          <w:tab w:val="left" w:leader="dot" w:pos="8222"/>
        </w:tabs>
        <w:spacing w:before="60"/>
        <w:jc w:val="right"/>
      </w:pPr>
      <w:r>
        <w:t>May</w:t>
      </w:r>
      <w:r w:rsidR="00127666" w:rsidRPr="00A9481F">
        <w:t xml:space="preserve"> </w:t>
      </w:r>
      <w:r w:rsidR="00DC6C6D" w:rsidRPr="00A9481F">
        <w:t>201</w:t>
      </w:r>
      <w:r w:rsidR="00127666">
        <w:t>7</w:t>
      </w:r>
      <w:bookmarkEnd w:id="0"/>
    </w:p>
    <w:sectPr w:rsidR="00DC6C6D" w:rsidSect="006C08C8">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40" w:right="1440" w:bottom="993"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592" w:rsidRDefault="00412592">
      <w:r>
        <w:separator/>
      </w:r>
    </w:p>
  </w:endnote>
  <w:endnote w:type="continuationSeparator" w:id="0">
    <w:p w:rsidR="00412592" w:rsidRDefault="004125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592" w:rsidRDefault="00A57FB3">
    <w:pPr>
      <w:pStyle w:val="Footer"/>
      <w:jc w:val="right"/>
    </w:pPr>
    <w:r>
      <w:fldChar w:fldCharType="begin"/>
    </w:r>
    <w:r w:rsidR="00F4613A">
      <w:instrText xml:space="preserve"> PAGE   \* MERGEFORMAT </w:instrText>
    </w:r>
    <w:r>
      <w:fldChar w:fldCharType="separate"/>
    </w:r>
    <w:r w:rsidR="008B5588">
      <w:rPr>
        <w:noProof/>
      </w:rPr>
      <w:t>2</w:t>
    </w:r>
    <w:r>
      <w:rPr>
        <w:noProof/>
      </w:rPr>
      <w:fldChar w:fldCharType="end"/>
    </w:r>
  </w:p>
  <w:p w:rsidR="00412592" w:rsidRDefault="00412592" w:rsidP="00DC6C6D">
    <w:pPr>
      <w:pStyle w:val="Footer"/>
      <w:spacing w:before="0" w:after="0"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592" w:rsidRDefault="00A57FB3">
    <w:pPr>
      <w:pStyle w:val="Footer"/>
      <w:framePr w:wrap="around" w:vAnchor="text" w:hAnchor="margin" w:xAlign="right" w:y="1"/>
      <w:rPr>
        <w:rStyle w:val="PageNumber"/>
      </w:rPr>
    </w:pPr>
    <w:r>
      <w:rPr>
        <w:rStyle w:val="PageNumber"/>
      </w:rPr>
      <w:fldChar w:fldCharType="begin"/>
    </w:r>
    <w:r w:rsidR="00412592">
      <w:rPr>
        <w:rStyle w:val="PageNumber"/>
      </w:rPr>
      <w:instrText xml:space="preserve">PAGE  </w:instrText>
    </w:r>
    <w:r>
      <w:rPr>
        <w:rStyle w:val="PageNumber"/>
      </w:rPr>
      <w:fldChar w:fldCharType="end"/>
    </w:r>
  </w:p>
  <w:p w:rsidR="00412592" w:rsidRDefault="0041259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592" w:rsidRDefault="00412592">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592" w:rsidRDefault="004125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592" w:rsidRDefault="00412592">
      <w:r>
        <w:separator/>
      </w:r>
    </w:p>
  </w:footnote>
  <w:footnote w:type="continuationSeparator" w:id="0">
    <w:p w:rsidR="00412592" w:rsidRDefault="004125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592" w:rsidRDefault="004125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592" w:rsidRDefault="004125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592" w:rsidRDefault="004125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2">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17E9798A"/>
    <w:multiLevelType w:val="hybridMultilevel"/>
    <w:tmpl w:val="03CAB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9">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11">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BD763F8"/>
    <w:multiLevelType w:val="hybridMultilevel"/>
    <w:tmpl w:val="D9E01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736F397D"/>
    <w:multiLevelType w:val="hybridMultilevel"/>
    <w:tmpl w:val="736E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512BD8"/>
    <w:multiLevelType w:val="hybridMultilevel"/>
    <w:tmpl w:val="94589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18">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6"/>
  </w:num>
  <w:num w:numId="3">
    <w:abstractNumId w:val="1"/>
  </w:num>
  <w:num w:numId="4">
    <w:abstractNumId w:val="18"/>
  </w:num>
  <w:num w:numId="5">
    <w:abstractNumId w:val="11"/>
  </w:num>
  <w:num w:numId="6">
    <w:abstractNumId w:val="14"/>
  </w:num>
  <w:num w:numId="7">
    <w:abstractNumId w:val="8"/>
  </w:num>
  <w:num w:numId="8">
    <w:abstractNumId w:val="16"/>
  </w:num>
  <w:num w:numId="9">
    <w:abstractNumId w:val="18"/>
  </w:num>
  <w:num w:numId="10">
    <w:abstractNumId w:val="18"/>
  </w:num>
  <w:num w:numId="11">
    <w:abstractNumId w:val="17"/>
  </w:num>
  <w:num w:numId="12">
    <w:abstractNumId w:val="12"/>
  </w:num>
  <w:num w:numId="13">
    <w:abstractNumId w:val="13"/>
  </w:num>
  <w:num w:numId="14">
    <w:abstractNumId w:val="9"/>
  </w:num>
  <w:num w:numId="15">
    <w:abstractNumId w:val="19"/>
  </w:num>
  <w:num w:numId="16">
    <w:abstractNumId w:val="10"/>
  </w:num>
  <w:num w:numId="17">
    <w:abstractNumId w:val="3"/>
  </w:num>
  <w:num w:numId="18">
    <w:abstractNumId w:val="5"/>
  </w:num>
  <w:num w:numId="19">
    <w:abstractNumId w:val="0"/>
  </w:num>
  <w:num w:numId="20">
    <w:abstractNumId w:val="7"/>
  </w:num>
  <w:num w:numId="21">
    <w:abstractNumId w:val="15"/>
  </w:num>
  <w:num w:numId="22">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rsids>
    <w:rsidRoot w:val="00CA682D"/>
    <w:rsid w:val="00007899"/>
    <w:rsid w:val="000235E0"/>
    <w:rsid w:val="00031CFC"/>
    <w:rsid w:val="0005314A"/>
    <w:rsid w:val="00056206"/>
    <w:rsid w:val="00056F1E"/>
    <w:rsid w:val="000656D9"/>
    <w:rsid w:val="000739D1"/>
    <w:rsid w:val="00073FA6"/>
    <w:rsid w:val="00086288"/>
    <w:rsid w:val="00090A4E"/>
    <w:rsid w:val="000945B5"/>
    <w:rsid w:val="00094C9A"/>
    <w:rsid w:val="00097FB9"/>
    <w:rsid w:val="000C0668"/>
    <w:rsid w:val="000C0FBA"/>
    <w:rsid w:val="000D063D"/>
    <w:rsid w:val="000D2E7C"/>
    <w:rsid w:val="000E19B1"/>
    <w:rsid w:val="000F5D3A"/>
    <w:rsid w:val="000F74E9"/>
    <w:rsid w:val="00104D2C"/>
    <w:rsid w:val="0010519E"/>
    <w:rsid w:val="0010590D"/>
    <w:rsid w:val="00107976"/>
    <w:rsid w:val="0011446D"/>
    <w:rsid w:val="0012152F"/>
    <w:rsid w:val="00127666"/>
    <w:rsid w:val="00134510"/>
    <w:rsid w:val="00134E9D"/>
    <w:rsid w:val="0013640A"/>
    <w:rsid w:val="0015430B"/>
    <w:rsid w:val="00156C0E"/>
    <w:rsid w:val="0016506F"/>
    <w:rsid w:val="00184F30"/>
    <w:rsid w:val="001B4DE2"/>
    <w:rsid w:val="001D03AE"/>
    <w:rsid w:val="001D1882"/>
    <w:rsid w:val="001F2D5A"/>
    <w:rsid w:val="0021099D"/>
    <w:rsid w:val="00220C1E"/>
    <w:rsid w:val="00222E58"/>
    <w:rsid w:val="0024270A"/>
    <w:rsid w:val="00252A7B"/>
    <w:rsid w:val="002556E8"/>
    <w:rsid w:val="00260189"/>
    <w:rsid w:val="002676CC"/>
    <w:rsid w:val="002740B6"/>
    <w:rsid w:val="00283DFC"/>
    <w:rsid w:val="002A134C"/>
    <w:rsid w:val="002A4ADA"/>
    <w:rsid w:val="002B391E"/>
    <w:rsid w:val="002C0635"/>
    <w:rsid w:val="002C2521"/>
    <w:rsid w:val="002C2963"/>
    <w:rsid w:val="002C3B13"/>
    <w:rsid w:val="002C5A60"/>
    <w:rsid w:val="002C785E"/>
    <w:rsid w:val="002D40AF"/>
    <w:rsid w:val="002E23E7"/>
    <w:rsid w:val="002E7AF6"/>
    <w:rsid w:val="003019CD"/>
    <w:rsid w:val="003114FB"/>
    <w:rsid w:val="003205B9"/>
    <w:rsid w:val="0033335A"/>
    <w:rsid w:val="00347A7E"/>
    <w:rsid w:val="0036438B"/>
    <w:rsid w:val="003661F9"/>
    <w:rsid w:val="003705A8"/>
    <w:rsid w:val="003715E6"/>
    <w:rsid w:val="00372DD3"/>
    <w:rsid w:val="00373E37"/>
    <w:rsid w:val="00374042"/>
    <w:rsid w:val="00375D43"/>
    <w:rsid w:val="00381CF4"/>
    <w:rsid w:val="00383A02"/>
    <w:rsid w:val="003B0300"/>
    <w:rsid w:val="003B1A08"/>
    <w:rsid w:val="003D2D25"/>
    <w:rsid w:val="003D4E8A"/>
    <w:rsid w:val="003D59CB"/>
    <w:rsid w:val="003E79F7"/>
    <w:rsid w:val="003F5154"/>
    <w:rsid w:val="003F6933"/>
    <w:rsid w:val="003F7A76"/>
    <w:rsid w:val="004004FA"/>
    <w:rsid w:val="00411135"/>
    <w:rsid w:val="00412592"/>
    <w:rsid w:val="00437715"/>
    <w:rsid w:val="00441444"/>
    <w:rsid w:val="004455DD"/>
    <w:rsid w:val="00470F0C"/>
    <w:rsid w:val="00481B6E"/>
    <w:rsid w:val="00491A60"/>
    <w:rsid w:val="004A2467"/>
    <w:rsid w:val="004B4A80"/>
    <w:rsid w:val="004B66BB"/>
    <w:rsid w:val="004B688C"/>
    <w:rsid w:val="004B71C5"/>
    <w:rsid w:val="004C2A9A"/>
    <w:rsid w:val="004C42DA"/>
    <w:rsid w:val="004C4847"/>
    <w:rsid w:val="004C6DE2"/>
    <w:rsid w:val="004D35A7"/>
    <w:rsid w:val="004D44E5"/>
    <w:rsid w:val="004D7E21"/>
    <w:rsid w:val="004F77CB"/>
    <w:rsid w:val="00501D7C"/>
    <w:rsid w:val="00504DC2"/>
    <w:rsid w:val="0051025F"/>
    <w:rsid w:val="00510BDD"/>
    <w:rsid w:val="00513C42"/>
    <w:rsid w:val="005152BC"/>
    <w:rsid w:val="00516063"/>
    <w:rsid w:val="005210C7"/>
    <w:rsid w:val="00521DCD"/>
    <w:rsid w:val="00531C63"/>
    <w:rsid w:val="00537DAF"/>
    <w:rsid w:val="00545EB7"/>
    <w:rsid w:val="005515EE"/>
    <w:rsid w:val="00557E3B"/>
    <w:rsid w:val="005708C7"/>
    <w:rsid w:val="0059383C"/>
    <w:rsid w:val="005B0608"/>
    <w:rsid w:val="005B596D"/>
    <w:rsid w:val="005C08FE"/>
    <w:rsid w:val="005D23A4"/>
    <w:rsid w:val="005E66E2"/>
    <w:rsid w:val="005E7A3E"/>
    <w:rsid w:val="005F35AD"/>
    <w:rsid w:val="00604F0B"/>
    <w:rsid w:val="00604FA2"/>
    <w:rsid w:val="00611496"/>
    <w:rsid w:val="00616924"/>
    <w:rsid w:val="0061777D"/>
    <w:rsid w:val="00621F10"/>
    <w:rsid w:val="00646397"/>
    <w:rsid w:val="00647F0A"/>
    <w:rsid w:val="00667D31"/>
    <w:rsid w:val="00674580"/>
    <w:rsid w:val="00674BD0"/>
    <w:rsid w:val="00675113"/>
    <w:rsid w:val="0067784B"/>
    <w:rsid w:val="00677B60"/>
    <w:rsid w:val="0069220A"/>
    <w:rsid w:val="00697229"/>
    <w:rsid w:val="006A5149"/>
    <w:rsid w:val="006B1541"/>
    <w:rsid w:val="006B17BF"/>
    <w:rsid w:val="006B231A"/>
    <w:rsid w:val="006B2E82"/>
    <w:rsid w:val="006B539C"/>
    <w:rsid w:val="006C08C8"/>
    <w:rsid w:val="006C17BC"/>
    <w:rsid w:val="006C7757"/>
    <w:rsid w:val="006D6312"/>
    <w:rsid w:val="006E1141"/>
    <w:rsid w:val="006E53A9"/>
    <w:rsid w:val="006E6165"/>
    <w:rsid w:val="006F1565"/>
    <w:rsid w:val="00714C87"/>
    <w:rsid w:val="0071674A"/>
    <w:rsid w:val="00730C82"/>
    <w:rsid w:val="00732D04"/>
    <w:rsid w:val="0074076F"/>
    <w:rsid w:val="007534BC"/>
    <w:rsid w:val="007612FA"/>
    <w:rsid w:val="007653BC"/>
    <w:rsid w:val="00774F91"/>
    <w:rsid w:val="0078119F"/>
    <w:rsid w:val="00791C85"/>
    <w:rsid w:val="007A0CEA"/>
    <w:rsid w:val="007A2C67"/>
    <w:rsid w:val="007B2F07"/>
    <w:rsid w:val="007B3033"/>
    <w:rsid w:val="007B444B"/>
    <w:rsid w:val="007B5A4D"/>
    <w:rsid w:val="007B7D04"/>
    <w:rsid w:val="007E11E5"/>
    <w:rsid w:val="007E3378"/>
    <w:rsid w:val="007E6AB7"/>
    <w:rsid w:val="007F740C"/>
    <w:rsid w:val="00802958"/>
    <w:rsid w:val="00802ACA"/>
    <w:rsid w:val="0080694B"/>
    <w:rsid w:val="0081580E"/>
    <w:rsid w:val="00816BA9"/>
    <w:rsid w:val="008236B1"/>
    <w:rsid w:val="008316A3"/>
    <w:rsid w:val="00842AA2"/>
    <w:rsid w:val="008501E3"/>
    <w:rsid w:val="00865598"/>
    <w:rsid w:val="00867A92"/>
    <w:rsid w:val="00870068"/>
    <w:rsid w:val="00877EB0"/>
    <w:rsid w:val="00882C73"/>
    <w:rsid w:val="00883CEC"/>
    <w:rsid w:val="00891859"/>
    <w:rsid w:val="0089656C"/>
    <w:rsid w:val="008B5588"/>
    <w:rsid w:val="008B6DDC"/>
    <w:rsid w:val="008B777C"/>
    <w:rsid w:val="008C43AB"/>
    <w:rsid w:val="008C5BE2"/>
    <w:rsid w:val="008D0A3D"/>
    <w:rsid w:val="008D5909"/>
    <w:rsid w:val="008F53E6"/>
    <w:rsid w:val="009031DC"/>
    <w:rsid w:val="0091032A"/>
    <w:rsid w:val="00910727"/>
    <w:rsid w:val="009118FF"/>
    <w:rsid w:val="0092035A"/>
    <w:rsid w:val="009211B5"/>
    <w:rsid w:val="00926988"/>
    <w:rsid w:val="00935862"/>
    <w:rsid w:val="00944A47"/>
    <w:rsid w:val="009468BC"/>
    <w:rsid w:val="00946CD2"/>
    <w:rsid w:val="00960FDB"/>
    <w:rsid w:val="00964233"/>
    <w:rsid w:val="009645D5"/>
    <w:rsid w:val="00982DC0"/>
    <w:rsid w:val="009859F7"/>
    <w:rsid w:val="00992018"/>
    <w:rsid w:val="009A108C"/>
    <w:rsid w:val="009A3110"/>
    <w:rsid w:val="009B592E"/>
    <w:rsid w:val="009D0576"/>
    <w:rsid w:val="009D1A1F"/>
    <w:rsid w:val="009E34DA"/>
    <w:rsid w:val="009E4C67"/>
    <w:rsid w:val="009E735F"/>
    <w:rsid w:val="00A10D88"/>
    <w:rsid w:val="00A403CA"/>
    <w:rsid w:val="00A57FB3"/>
    <w:rsid w:val="00A7057A"/>
    <w:rsid w:val="00A72561"/>
    <w:rsid w:val="00A7338B"/>
    <w:rsid w:val="00A760A2"/>
    <w:rsid w:val="00A77538"/>
    <w:rsid w:val="00A90AB7"/>
    <w:rsid w:val="00AC1C71"/>
    <w:rsid w:val="00AC729A"/>
    <w:rsid w:val="00AD1772"/>
    <w:rsid w:val="00AD5324"/>
    <w:rsid w:val="00AE2CF2"/>
    <w:rsid w:val="00AE689E"/>
    <w:rsid w:val="00AE77C3"/>
    <w:rsid w:val="00B40DE4"/>
    <w:rsid w:val="00B41011"/>
    <w:rsid w:val="00B42918"/>
    <w:rsid w:val="00B50DAA"/>
    <w:rsid w:val="00B543C2"/>
    <w:rsid w:val="00B602B7"/>
    <w:rsid w:val="00B61E76"/>
    <w:rsid w:val="00B634A3"/>
    <w:rsid w:val="00B70A7F"/>
    <w:rsid w:val="00B71E98"/>
    <w:rsid w:val="00B7359A"/>
    <w:rsid w:val="00B76438"/>
    <w:rsid w:val="00B94E3B"/>
    <w:rsid w:val="00B960E0"/>
    <w:rsid w:val="00B96194"/>
    <w:rsid w:val="00B97BF2"/>
    <w:rsid w:val="00BB3562"/>
    <w:rsid w:val="00BB7044"/>
    <w:rsid w:val="00BC2ABD"/>
    <w:rsid w:val="00BE3052"/>
    <w:rsid w:val="00BE4B52"/>
    <w:rsid w:val="00C03DBD"/>
    <w:rsid w:val="00C05120"/>
    <w:rsid w:val="00C10C16"/>
    <w:rsid w:val="00C22742"/>
    <w:rsid w:val="00C23982"/>
    <w:rsid w:val="00C2538E"/>
    <w:rsid w:val="00C5322A"/>
    <w:rsid w:val="00C5398D"/>
    <w:rsid w:val="00C561B4"/>
    <w:rsid w:val="00C616D7"/>
    <w:rsid w:val="00C76A53"/>
    <w:rsid w:val="00C810A6"/>
    <w:rsid w:val="00C90DE3"/>
    <w:rsid w:val="00C91627"/>
    <w:rsid w:val="00C95977"/>
    <w:rsid w:val="00CA01A6"/>
    <w:rsid w:val="00CA0D6A"/>
    <w:rsid w:val="00CA0E47"/>
    <w:rsid w:val="00CA682D"/>
    <w:rsid w:val="00CB1C7E"/>
    <w:rsid w:val="00CB7D64"/>
    <w:rsid w:val="00CB7ED3"/>
    <w:rsid w:val="00CC57FE"/>
    <w:rsid w:val="00CD1EAD"/>
    <w:rsid w:val="00CF2E46"/>
    <w:rsid w:val="00D003B9"/>
    <w:rsid w:val="00D04F1B"/>
    <w:rsid w:val="00D15AB3"/>
    <w:rsid w:val="00D24A6F"/>
    <w:rsid w:val="00D30D0B"/>
    <w:rsid w:val="00D364F2"/>
    <w:rsid w:val="00D452F4"/>
    <w:rsid w:val="00D47FC9"/>
    <w:rsid w:val="00D5308B"/>
    <w:rsid w:val="00D6128B"/>
    <w:rsid w:val="00D6184E"/>
    <w:rsid w:val="00D66012"/>
    <w:rsid w:val="00D833FF"/>
    <w:rsid w:val="00D850CE"/>
    <w:rsid w:val="00D95365"/>
    <w:rsid w:val="00DA3D0F"/>
    <w:rsid w:val="00DC011D"/>
    <w:rsid w:val="00DC337A"/>
    <w:rsid w:val="00DC35CF"/>
    <w:rsid w:val="00DC5108"/>
    <w:rsid w:val="00DC6C6D"/>
    <w:rsid w:val="00DD73BE"/>
    <w:rsid w:val="00DE6EB1"/>
    <w:rsid w:val="00DF0D48"/>
    <w:rsid w:val="00DF10B8"/>
    <w:rsid w:val="00DF140E"/>
    <w:rsid w:val="00DF3859"/>
    <w:rsid w:val="00DF4AC6"/>
    <w:rsid w:val="00E01547"/>
    <w:rsid w:val="00E14F84"/>
    <w:rsid w:val="00E16907"/>
    <w:rsid w:val="00E32058"/>
    <w:rsid w:val="00E33098"/>
    <w:rsid w:val="00E356CE"/>
    <w:rsid w:val="00E35B41"/>
    <w:rsid w:val="00E43087"/>
    <w:rsid w:val="00E455D8"/>
    <w:rsid w:val="00E546CC"/>
    <w:rsid w:val="00E61D6D"/>
    <w:rsid w:val="00E66FEB"/>
    <w:rsid w:val="00E75CB0"/>
    <w:rsid w:val="00E76154"/>
    <w:rsid w:val="00E817EF"/>
    <w:rsid w:val="00E846BF"/>
    <w:rsid w:val="00EA1A9E"/>
    <w:rsid w:val="00EE2454"/>
    <w:rsid w:val="00EF040C"/>
    <w:rsid w:val="00EF5E5A"/>
    <w:rsid w:val="00F215BD"/>
    <w:rsid w:val="00F23FF5"/>
    <w:rsid w:val="00F31978"/>
    <w:rsid w:val="00F35025"/>
    <w:rsid w:val="00F412B1"/>
    <w:rsid w:val="00F4613A"/>
    <w:rsid w:val="00F54DBA"/>
    <w:rsid w:val="00F5535C"/>
    <w:rsid w:val="00F55699"/>
    <w:rsid w:val="00F572EC"/>
    <w:rsid w:val="00F64856"/>
    <w:rsid w:val="00F67DFE"/>
    <w:rsid w:val="00F74FF0"/>
    <w:rsid w:val="00F84806"/>
    <w:rsid w:val="00F875AC"/>
    <w:rsid w:val="00FA3A75"/>
    <w:rsid w:val="00FB4530"/>
    <w:rsid w:val="00FB7E3C"/>
    <w:rsid w:val="00FC1A46"/>
    <w:rsid w:val="00FC1AD2"/>
    <w:rsid w:val="00FC5C65"/>
    <w:rsid w:val="00FE11B6"/>
    <w:rsid w:val="00FE674B"/>
    <w:rsid w:val="00FF0669"/>
    <w:rsid w:val="00FF346F"/>
    <w:rsid w:val="00FF40D4"/>
  </w:rsids>
  <m:mathPr>
    <m:mathFont m:val="Cambria Math"/>
    <m:brkBin m:val="before"/>
    <m:brkBinSub m:val="--"/>
    <m:smallFrac m:val="off"/>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72"/>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character" w:customStyle="1" w:styleId="Heading3Char">
    <w:name w:val="Heading 3 Char"/>
    <w:link w:val="Heading3"/>
    <w:uiPriority w:val="9"/>
    <w:rsid w:val="00086288"/>
    <w:rPr>
      <w:rFonts w:ascii="Calibri" w:hAnsi="Calibri"/>
      <w:b/>
      <w:bCs/>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lang w:val="x-none"/>
    </w:rPr>
  </w:style>
  <w:style w:type="character" w:customStyle="1" w:styleId="CommentTextChar">
    <w:name w:val="Comment Text Char"/>
    <w:link w:val="CommentText"/>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72"/>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character" w:customStyle="1" w:styleId="Heading3Char">
    <w:name w:val="Heading 3 Char"/>
    <w:link w:val="Heading3"/>
    <w:uiPriority w:val="9"/>
    <w:rsid w:val="00086288"/>
    <w:rPr>
      <w:rFonts w:ascii="Calibri" w:hAnsi="Calibri"/>
      <w:b/>
      <w:bCs/>
      <w:sz w:val="24"/>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9C536-231B-4404-B645-5BF9174FE5F2}"/>
</file>

<file path=customXml/itemProps2.xml><?xml version="1.0" encoding="utf-8"?>
<ds:datastoreItem xmlns:ds="http://schemas.openxmlformats.org/officeDocument/2006/customXml" ds:itemID="{2871CD74-ECED-4778-BDEA-5E01D65A7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423</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Dtermination 1 of 2013 - Members of the ACT Legislative Assembly</vt:lpstr>
    </vt:vector>
  </TitlesOfParts>
  <Company>InTACT</Company>
  <LinksUpToDate>false</LinksUpToDate>
  <CharactersWithSpaces>3170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Dtermination 1 of 2013 - Members of the ACT Legislative Assembly</dc:title>
  <dc:subject>Remuneration</dc:subject>
  <dc:creator>Secretary, ACT Remuneration Tribunal</dc:creator>
  <cp:lastModifiedBy>andrew hogan</cp:lastModifiedBy>
  <cp:revision>4</cp:revision>
  <cp:lastPrinted>2017-04-20T00:30:00Z</cp:lastPrinted>
  <dcterms:created xsi:type="dcterms:W3CDTF">2017-05-02T04:36:00Z</dcterms:created>
  <dcterms:modified xsi:type="dcterms:W3CDTF">2017-05-04T06:24:00Z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