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BD7DF" w14:textId="77777777" w:rsidR="00800E74" w:rsidRPr="003B1A08" w:rsidRDefault="00C66C71" w:rsidP="00800E74">
      <w:pPr>
        <w:spacing w:before="120"/>
        <w:rPr>
          <w:rFonts w:cs="Arial"/>
          <w:sz w:val="28"/>
          <w:szCs w:val="28"/>
        </w:rPr>
      </w:pPr>
      <w:bookmarkStart w:id="0" w:name="_Toc44738651"/>
      <w:r>
        <w:rPr>
          <w:rFonts w:cs="Arial"/>
          <w:noProof/>
          <w:lang w:eastAsia="en-AU"/>
        </w:rPr>
        <w:drawing>
          <wp:inline distT="0" distB="0" distL="0" distR="0" wp14:anchorId="5911A224" wp14:editId="148615C6">
            <wp:extent cx="1009015" cy="923290"/>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115BC2">
        <w:rPr>
          <w:rFonts w:cs="Arial"/>
          <w:noProof/>
          <w:sz w:val="28"/>
          <w:szCs w:val="28"/>
          <w:lang w:eastAsia="en-AU"/>
        </w:rPr>
        <w:t xml:space="preserve">           </w:t>
      </w:r>
      <w:r w:rsidR="00800E74" w:rsidRPr="003B1A08">
        <w:rPr>
          <w:rFonts w:cs="Arial"/>
          <w:sz w:val="28"/>
          <w:szCs w:val="28"/>
        </w:rPr>
        <w:t>Australian Capital Territory Remuneration Tribunal</w:t>
      </w:r>
    </w:p>
    <w:p w14:paraId="2AB5537D" w14:textId="77777777" w:rsidR="00115BC2" w:rsidRPr="00115BC2" w:rsidRDefault="00115BC2" w:rsidP="00115BC2">
      <w:pPr>
        <w:pStyle w:val="Title1"/>
        <w:rPr>
          <w:sz w:val="22"/>
        </w:rPr>
      </w:pPr>
    </w:p>
    <w:p w14:paraId="0950B536" w14:textId="77777777" w:rsidR="00800E74" w:rsidRPr="000A0786" w:rsidRDefault="00800E74" w:rsidP="00115BC2">
      <w:pPr>
        <w:pStyle w:val="Title1"/>
      </w:pPr>
      <w:r w:rsidRPr="000A0786">
        <w:t>ACT Civil and Administrative Tribunal</w:t>
      </w:r>
    </w:p>
    <w:p w14:paraId="78448113" w14:textId="4CABDAFD" w:rsidR="00800E74" w:rsidRPr="003B1A08" w:rsidRDefault="00800E74" w:rsidP="00115BC2">
      <w:pPr>
        <w:pStyle w:val="Title1"/>
      </w:pPr>
      <w:r w:rsidRPr="003B1A08">
        <w:t xml:space="preserve">Determination </w:t>
      </w:r>
      <w:r w:rsidR="00EC7E2F">
        <w:t xml:space="preserve">19 </w:t>
      </w:r>
      <w:r w:rsidR="00122A91">
        <w:t>of 201</w:t>
      </w:r>
      <w:r w:rsidR="00241BA6">
        <w:t>7</w:t>
      </w:r>
      <w:r w:rsidR="00CC053E">
        <w:t xml:space="preserve"> </w:t>
      </w:r>
      <w:r w:rsidR="0028618E">
        <w:t xml:space="preserve"> </w:t>
      </w:r>
    </w:p>
    <w:p w14:paraId="7718B966" w14:textId="77777777" w:rsidR="00800E74" w:rsidRPr="003B1A08" w:rsidRDefault="00800E74" w:rsidP="00115BC2">
      <w:pPr>
        <w:pStyle w:val="madeunder"/>
        <w:spacing w:before="0" w:after="120"/>
      </w:pPr>
      <w:r w:rsidRPr="003B1A08">
        <w:t xml:space="preserve">made under the </w:t>
      </w:r>
    </w:p>
    <w:p w14:paraId="0A8D75DE" w14:textId="77777777" w:rsidR="00A76084" w:rsidRPr="000D1005" w:rsidRDefault="00A76084" w:rsidP="00A76084">
      <w:pPr>
        <w:rPr>
          <w:rFonts w:cs="Arial"/>
          <w:b/>
        </w:rPr>
      </w:pPr>
      <w:r w:rsidRPr="000D1005">
        <w:rPr>
          <w:rFonts w:cs="Arial"/>
          <w:b/>
        </w:rPr>
        <w:t>Remuneration Tribunal Act 1995</w:t>
      </w:r>
      <w:r>
        <w:rPr>
          <w:rFonts w:cs="Arial"/>
          <w:b/>
        </w:rPr>
        <w:t>, section 10 (Inquiries about holders of certain positions)</w:t>
      </w:r>
    </w:p>
    <w:p w14:paraId="6FEF8A35" w14:textId="77777777" w:rsidR="008A1EDA" w:rsidRDefault="00800E74" w:rsidP="008A1EDA">
      <w:pPr>
        <w:pStyle w:val="Heading1"/>
      </w:pPr>
      <w:r w:rsidRPr="003B1A08">
        <w:t>AC</w:t>
      </w:r>
      <w:r>
        <w:t>C</w:t>
      </w:r>
      <w:r w:rsidRPr="003B1A08">
        <w:t>OMPANYING STATEMENT</w:t>
      </w:r>
    </w:p>
    <w:p w14:paraId="5395F4CF" w14:textId="77777777" w:rsidR="00800E74" w:rsidRPr="003B1A08" w:rsidRDefault="00800E74" w:rsidP="00800E74">
      <w:pPr>
        <w:pStyle w:val="N-line3"/>
        <w:pBdr>
          <w:top w:val="single" w:sz="12" w:space="1" w:color="auto"/>
          <w:bottom w:val="none" w:sz="0" w:space="0" w:color="auto"/>
        </w:pBdr>
      </w:pPr>
    </w:p>
    <w:p w14:paraId="3ADD9638" w14:textId="77777777" w:rsidR="0000522F" w:rsidRPr="00C05120" w:rsidRDefault="0000522F" w:rsidP="0000522F">
      <w:pPr>
        <w:pStyle w:val="Heading2"/>
        <w:spacing w:before="120" w:after="160"/>
        <w:jc w:val="left"/>
      </w:pPr>
      <w:r>
        <w:t>Background</w:t>
      </w:r>
    </w:p>
    <w:p w14:paraId="61D8C732" w14:textId="70A5B4D3" w:rsidR="00800E74" w:rsidRDefault="00800E74" w:rsidP="008C1610">
      <w:pPr>
        <w:autoSpaceDE w:val="0"/>
        <w:autoSpaceDN w:val="0"/>
        <w:adjustRightInd w:val="0"/>
        <w:spacing w:after="120"/>
        <w:rPr>
          <w:bCs/>
        </w:rPr>
      </w:pPr>
      <w:r>
        <w:rPr>
          <w:bCs/>
        </w:rPr>
        <w:t>Under section 10 of t</w:t>
      </w:r>
      <w:r w:rsidRPr="00CA4B12">
        <w:rPr>
          <w:bCs/>
        </w:rPr>
        <w:t xml:space="preserve">he </w:t>
      </w:r>
      <w:r>
        <w:rPr>
          <w:bCs/>
          <w:i/>
        </w:rPr>
        <w:t>Remuneration Tribunal Act 1995</w:t>
      </w:r>
      <w:r>
        <w:rPr>
          <w:bCs/>
        </w:rPr>
        <w:t>, the R</w:t>
      </w:r>
      <w:r w:rsidRPr="00CA4B12">
        <w:rPr>
          <w:bCs/>
        </w:rPr>
        <w:t xml:space="preserve">emuneration </w:t>
      </w:r>
      <w:r>
        <w:rPr>
          <w:bCs/>
        </w:rPr>
        <w:t>Tribunal (</w:t>
      </w:r>
      <w:r w:rsidR="00EC7E2F">
        <w:rPr>
          <w:bCs/>
        </w:rPr>
        <w:t xml:space="preserve">the </w:t>
      </w:r>
      <w:r w:rsidRPr="005E7D9D">
        <w:rPr>
          <w:szCs w:val="24"/>
        </w:rPr>
        <w:t>Tribunal</w:t>
      </w:r>
      <w:r>
        <w:rPr>
          <w:bCs/>
        </w:rPr>
        <w:t xml:space="preserve">) is required to </w:t>
      </w:r>
      <w:r w:rsidRPr="00675797">
        <w:rPr>
          <w:bCs/>
        </w:rPr>
        <w:t xml:space="preserve">inquire into, and determine, the </w:t>
      </w:r>
      <w:r w:rsidR="009C12BC">
        <w:t>salary</w:t>
      </w:r>
      <w:r w:rsidRPr="00675797">
        <w:rPr>
          <w:bCs/>
        </w:rPr>
        <w:t>,</w:t>
      </w:r>
      <w:r>
        <w:rPr>
          <w:bCs/>
        </w:rPr>
        <w:t xml:space="preserve"> </w:t>
      </w:r>
      <w:r w:rsidRPr="00675797">
        <w:rPr>
          <w:bCs/>
        </w:rPr>
        <w:t>allo</w:t>
      </w:r>
      <w:r>
        <w:rPr>
          <w:bCs/>
        </w:rPr>
        <w:t>wances and other entitlements for the ACT Civil and Administrative Tribunal (ACAT) Presidential Members and non-Presidential Members, other than Assessors.</w:t>
      </w:r>
    </w:p>
    <w:p w14:paraId="45FCAE53" w14:textId="77777777" w:rsidR="00A76084" w:rsidRPr="00B01BD7" w:rsidRDefault="00546110" w:rsidP="00B01BD7">
      <w:pPr>
        <w:pStyle w:val="Heading2"/>
        <w:spacing w:before="120" w:after="160"/>
        <w:jc w:val="left"/>
      </w:pPr>
      <w:r w:rsidRPr="00B01BD7">
        <w:t xml:space="preserve">Considerations </w:t>
      </w:r>
    </w:p>
    <w:p w14:paraId="363C5F19" w14:textId="2F24104B" w:rsidR="00E56011" w:rsidRPr="00C87080" w:rsidRDefault="00E56011" w:rsidP="00E56011">
      <w:pPr>
        <w:spacing w:before="120" w:after="60"/>
      </w:pPr>
      <w:r w:rsidRPr="00C87080">
        <w:t xml:space="preserve">The Tribunal’s 2017 review of </w:t>
      </w:r>
      <w:r>
        <w:t xml:space="preserve">remuneration and </w:t>
      </w:r>
      <w:r w:rsidRPr="00C87080">
        <w:t xml:space="preserve">entitlements for </w:t>
      </w:r>
      <w:r w:rsidR="00241BA6">
        <w:t xml:space="preserve">the </w:t>
      </w:r>
      <w:r>
        <w:t>ACAT</w:t>
      </w:r>
      <w:r w:rsidRPr="00C87080">
        <w:t xml:space="preserve"> was advertised in September 2017. The </w:t>
      </w:r>
      <w:r>
        <w:t>President</w:t>
      </w:r>
      <w:r w:rsidRPr="00C87080">
        <w:t xml:space="preserve"> provided a submission. </w:t>
      </w:r>
    </w:p>
    <w:p w14:paraId="127E08D7" w14:textId="2CBD1D9D" w:rsidR="00E56011" w:rsidRPr="00C87080" w:rsidRDefault="00E56011" w:rsidP="00E56011">
      <w:pPr>
        <w:spacing w:before="120" w:after="60"/>
      </w:pPr>
      <w:r w:rsidRPr="00C87080">
        <w:t xml:space="preserve">The Tribunal met on 25-26 October 2017 and this determination sets out the Tribunal’s decision following the review. The </w:t>
      </w:r>
      <w:r>
        <w:t>President</w:t>
      </w:r>
      <w:r w:rsidRPr="00C87080">
        <w:t xml:space="preserve"> appeared before the Tribunal at this hearing.</w:t>
      </w:r>
    </w:p>
    <w:p w14:paraId="69DF04CA" w14:textId="4333F435" w:rsidR="00AD176D" w:rsidRPr="00AD176D" w:rsidRDefault="00AD176D" w:rsidP="00B600E7">
      <w:pPr>
        <w:pStyle w:val="Body"/>
        <w:spacing w:before="120" w:after="60"/>
        <w:rPr>
          <w:rFonts w:asciiTheme="minorHAnsi" w:hAnsiTheme="minorHAnsi"/>
          <w:sz w:val="24"/>
          <w:szCs w:val="24"/>
        </w:rPr>
      </w:pPr>
      <w:r w:rsidRPr="00AD176D">
        <w:rPr>
          <w:rFonts w:asciiTheme="minorHAnsi" w:hAnsiTheme="minorHAnsi"/>
          <w:sz w:val="24"/>
          <w:szCs w:val="24"/>
        </w:rPr>
        <w:t xml:space="preserve">The </w:t>
      </w:r>
      <w:r>
        <w:rPr>
          <w:rFonts w:asciiTheme="minorHAnsi" w:hAnsiTheme="minorHAnsi"/>
          <w:sz w:val="24"/>
          <w:szCs w:val="24"/>
        </w:rPr>
        <w:t>submission</w:t>
      </w:r>
      <w:r w:rsidRPr="00AD176D">
        <w:rPr>
          <w:rFonts w:asciiTheme="minorHAnsi" w:hAnsiTheme="minorHAnsi"/>
          <w:sz w:val="24"/>
          <w:szCs w:val="24"/>
        </w:rPr>
        <w:t xml:space="preserve"> highlighted technical issues which mean</w:t>
      </w:r>
      <w:r w:rsidR="00BF0B73">
        <w:rPr>
          <w:rFonts w:asciiTheme="minorHAnsi" w:hAnsiTheme="minorHAnsi"/>
          <w:sz w:val="24"/>
          <w:szCs w:val="24"/>
        </w:rPr>
        <w:t>t</w:t>
      </w:r>
      <w:r w:rsidRPr="00AD176D">
        <w:rPr>
          <w:rFonts w:asciiTheme="minorHAnsi" w:hAnsiTheme="minorHAnsi"/>
          <w:sz w:val="24"/>
          <w:szCs w:val="24"/>
        </w:rPr>
        <w:t xml:space="preserve"> that</w:t>
      </w:r>
      <w:r w:rsidR="00BF0B73">
        <w:rPr>
          <w:rFonts w:asciiTheme="minorHAnsi" w:hAnsiTheme="minorHAnsi"/>
          <w:sz w:val="24"/>
          <w:szCs w:val="24"/>
        </w:rPr>
        <w:t xml:space="preserve"> Acting Presidential Members</w:t>
      </w:r>
      <w:r w:rsidRPr="00AD176D">
        <w:rPr>
          <w:rFonts w:asciiTheme="minorHAnsi" w:hAnsiTheme="minorHAnsi"/>
          <w:sz w:val="24"/>
          <w:szCs w:val="24"/>
        </w:rPr>
        <w:t xml:space="preserve"> are paid less than a Presiding Senior Member when acting for an ACAT Presidential Member. </w:t>
      </w:r>
    </w:p>
    <w:p w14:paraId="2BC7AF79" w14:textId="0864B4FF" w:rsidR="00AD176D" w:rsidRDefault="00AD176D" w:rsidP="00B600E7">
      <w:pPr>
        <w:pStyle w:val="Body"/>
        <w:spacing w:before="120" w:after="60"/>
        <w:rPr>
          <w:rFonts w:asciiTheme="minorHAnsi" w:hAnsiTheme="minorHAnsi"/>
          <w:sz w:val="24"/>
          <w:szCs w:val="24"/>
        </w:rPr>
      </w:pPr>
      <w:r w:rsidRPr="00AD176D">
        <w:rPr>
          <w:rFonts w:asciiTheme="minorHAnsi" w:hAnsiTheme="minorHAnsi"/>
          <w:sz w:val="24"/>
          <w:szCs w:val="24"/>
        </w:rPr>
        <w:t xml:space="preserve">The submission </w:t>
      </w:r>
      <w:r>
        <w:rPr>
          <w:rFonts w:asciiTheme="minorHAnsi" w:hAnsiTheme="minorHAnsi"/>
          <w:sz w:val="24"/>
          <w:szCs w:val="24"/>
        </w:rPr>
        <w:t xml:space="preserve">also </w:t>
      </w:r>
      <w:r w:rsidRPr="00AD176D">
        <w:rPr>
          <w:rFonts w:asciiTheme="minorHAnsi" w:hAnsiTheme="minorHAnsi"/>
          <w:sz w:val="24"/>
          <w:szCs w:val="24"/>
        </w:rPr>
        <w:t xml:space="preserve">outlined the increase in work value of the full-time Senior Member. The full-time Senior </w:t>
      </w:r>
      <w:r w:rsidR="0061385F">
        <w:rPr>
          <w:rFonts w:asciiTheme="minorHAnsi" w:hAnsiTheme="minorHAnsi"/>
          <w:sz w:val="24"/>
          <w:szCs w:val="24"/>
        </w:rPr>
        <w:t>Member</w:t>
      </w:r>
      <w:r w:rsidRPr="00AD176D">
        <w:rPr>
          <w:rFonts w:asciiTheme="minorHAnsi" w:hAnsiTheme="minorHAnsi"/>
          <w:sz w:val="24"/>
          <w:szCs w:val="24"/>
        </w:rPr>
        <w:t xml:space="preserve"> is a relatively new position which has significant case management and administrative responsibilities, as well as hearing and conference responsibilities and the writing of reserved decisions.</w:t>
      </w:r>
    </w:p>
    <w:p w14:paraId="03036879" w14:textId="56C9A05F" w:rsidR="00E56011" w:rsidRPr="00E56011" w:rsidRDefault="00E56011" w:rsidP="00E56011">
      <w:pPr>
        <w:spacing w:before="120" w:after="60"/>
      </w:pPr>
      <w:r w:rsidRPr="00C87080">
        <w:t xml:space="preserve">In considering remuneration and allowances for the </w:t>
      </w:r>
      <w:r>
        <w:t>ACAT positions</w:t>
      </w:r>
      <w:r w:rsidRPr="00C87080">
        <w:t>, the Tribunal noted the Government Submission provided by the Chief Minister and discussions with the Justice and Community Safety Directorate. Treasury officials provided a comprehensive briefing to the Tribunal on the prevailing economic circumstances for 2017 and forecasts for the coming years.</w:t>
      </w:r>
    </w:p>
    <w:p w14:paraId="707AB882" w14:textId="4CA2C8CA" w:rsidR="00EC7E2F" w:rsidRDefault="00EC7E2F">
      <w:pPr>
        <w:rPr>
          <w:rFonts w:asciiTheme="minorHAnsi" w:eastAsia="Arial Unicode MS" w:hAnsiTheme="minorHAnsi" w:cs="Arial Unicode MS"/>
          <w:color w:val="000000"/>
          <w:szCs w:val="24"/>
          <w:bdr w:val="nil"/>
          <w:lang w:val="en-US" w:eastAsia="en-AU"/>
        </w:rPr>
      </w:pPr>
      <w:r>
        <w:rPr>
          <w:rFonts w:asciiTheme="minorHAnsi" w:hAnsiTheme="minorHAnsi"/>
          <w:szCs w:val="24"/>
        </w:rPr>
        <w:br w:type="page"/>
      </w:r>
    </w:p>
    <w:p w14:paraId="2F0538FB" w14:textId="77777777" w:rsidR="00886A43" w:rsidRDefault="00886A43" w:rsidP="000454E7">
      <w:pPr>
        <w:pStyle w:val="Body"/>
        <w:spacing w:before="120" w:after="60"/>
        <w:rPr>
          <w:rFonts w:asciiTheme="minorHAnsi" w:hAnsiTheme="minorHAnsi"/>
          <w:b/>
          <w:sz w:val="24"/>
          <w:szCs w:val="24"/>
        </w:rPr>
      </w:pPr>
      <w:r>
        <w:rPr>
          <w:rFonts w:asciiTheme="minorHAnsi" w:hAnsiTheme="minorHAnsi"/>
          <w:b/>
          <w:sz w:val="24"/>
          <w:szCs w:val="24"/>
        </w:rPr>
        <w:lastRenderedPageBreak/>
        <w:t>Decision</w:t>
      </w:r>
    </w:p>
    <w:p w14:paraId="7667C26F" w14:textId="60D4F8D5" w:rsidR="00886A43" w:rsidRDefault="00886A43" w:rsidP="00886A43">
      <w:pPr>
        <w:pStyle w:val="Body"/>
        <w:spacing w:before="120" w:after="60"/>
        <w:rPr>
          <w:rFonts w:asciiTheme="minorHAnsi" w:hAnsiTheme="minorHAnsi"/>
          <w:sz w:val="24"/>
          <w:szCs w:val="24"/>
        </w:rPr>
      </w:pPr>
      <w:r>
        <w:rPr>
          <w:rFonts w:asciiTheme="minorHAnsi" w:hAnsiTheme="minorHAnsi"/>
          <w:sz w:val="24"/>
          <w:szCs w:val="24"/>
        </w:rPr>
        <w:t xml:space="preserve">The Tribunal determined the </w:t>
      </w:r>
      <w:r w:rsidR="00400998">
        <w:rPr>
          <w:rFonts w:asciiTheme="minorHAnsi" w:hAnsiTheme="minorHAnsi"/>
          <w:sz w:val="24"/>
          <w:szCs w:val="24"/>
        </w:rPr>
        <w:t xml:space="preserve">remuneration </w:t>
      </w:r>
      <w:r>
        <w:rPr>
          <w:rFonts w:asciiTheme="minorHAnsi" w:hAnsiTheme="minorHAnsi"/>
          <w:sz w:val="24"/>
          <w:szCs w:val="24"/>
        </w:rPr>
        <w:t>for the following positions</w:t>
      </w:r>
      <w:r w:rsidR="00400998">
        <w:rPr>
          <w:rFonts w:asciiTheme="minorHAnsi" w:hAnsiTheme="minorHAnsi"/>
          <w:sz w:val="24"/>
          <w:szCs w:val="24"/>
        </w:rPr>
        <w:t xml:space="preserve"> with an approximate </w:t>
      </w:r>
      <w:r w:rsidR="00995976">
        <w:rPr>
          <w:rFonts w:asciiTheme="minorHAnsi" w:hAnsiTheme="minorHAnsi"/>
          <w:sz w:val="24"/>
          <w:szCs w:val="24"/>
        </w:rPr>
        <w:t>3</w:t>
      </w:r>
      <w:r w:rsidR="00400998">
        <w:rPr>
          <w:rFonts w:asciiTheme="minorHAnsi" w:hAnsiTheme="minorHAnsi"/>
          <w:sz w:val="24"/>
          <w:szCs w:val="24"/>
        </w:rPr>
        <w:t>% increase</w:t>
      </w:r>
      <w:r>
        <w:rPr>
          <w:rFonts w:asciiTheme="minorHAnsi" w:hAnsiTheme="minorHAnsi"/>
          <w:sz w:val="24"/>
          <w:szCs w:val="24"/>
        </w:rPr>
        <w:t>:</w:t>
      </w:r>
    </w:p>
    <w:p w14:paraId="059B0095" w14:textId="69C020B2" w:rsidR="00886A43" w:rsidRDefault="00886A43" w:rsidP="00886A43">
      <w:pPr>
        <w:pStyle w:val="Body"/>
        <w:numPr>
          <w:ilvl w:val="0"/>
          <w:numId w:val="36"/>
        </w:numPr>
        <w:spacing w:before="120" w:after="60"/>
        <w:rPr>
          <w:rFonts w:asciiTheme="minorHAnsi" w:hAnsiTheme="minorHAnsi"/>
          <w:sz w:val="24"/>
          <w:szCs w:val="24"/>
        </w:rPr>
      </w:pPr>
      <w:r>
        <w:rPr>
          <w:rFonts w:asciiTheme="minorHAnsi" w:hAnsiTheme="minorHAnsi"/>
          <w:sz w:val="24"/>
          <w:szCs w:val="24"/>
        </w:rPr>
        <w:t>President is $</w:t>
      </w:r>
      <w:r w:rsidR="00601AE0">
        <w:rPr>
          <w:rFonts w:asciiTheme="minorHAnsi" w:hAnsiTheme="minorHAnsi"/>
          <w:sz w:val="24"/>
          <w:szCs w:val="24"/>
        </w:rPr>
        <w:t>354,407</w:t>
      </w:r>
      <w:r>
        <w:rPr>
          <w:rFonts w:asciiTheme="minorHAnsi" w:hAnsiTheme="minorHAnsi"/>
          <w:sz w:val="24"/>
          <w:szCs w:val="24"/>
        </w:rPr>
        <w:t xml:space="preserve"> per annum;</w:t>
      </w:r>
    </w:p>
    <w:p w14:paraId="2672091B" w14:textId="0AB33544" w:rsidR="00886A43" w:rsidRDefault="00886A43" w:rsidP="00886A43">
      <w:pPr>
        <w:pStyle w:val="Body"/>
        <w:numPr>
          <w:ilvl w:val="0"/>
          <w:numId w:val="36"/>
        </w:numPr>
        <w:spacing w:before="120" w:after="60"/>
        <w:rPr>
          <w:rFonts w:asciiTheme="minorHAnsi" w:hAnsiTheme="minorHAnsi"/>
          <w:sz w:val="24"/>
          <w:szCs w:val="24"/>
        </w:rPr>
      </w:pPr>
      <w:r>
        <w:rPr>
          <w:rFonts w:asciiTheme="minorHAnsi" w:hAnsiTheme="minorHAnsi"/>
          <w:sz w:val="24"/>
          <w:szCs w:val="24"/>
        </w:rPr>
        <w:t>Full-time</w:t>
      </w:r>
      <w:r w:rsidR="0028292A">
        <w:rPr>
          <w:rFonts w:asciiTheme="minorHAnsi" w:hAnsiTheme="minorHAnsi"/>
          <w:sz w:val="24"/>
          <w:szCs w:val="24"/>
        </w:rPr>
        <w:t xml:space="preserve"> Presidential Member is </w:t>
      </w:r>
      <w:r w:rsidR="00B273C3">
        <w:rPr>
          <w:rFonts w:asciiTheme="minorHAnsi" w:hAnsiTheme="minorHAnsi"/>
          <w:sz w:val="24"/>
          <w:szCs w:val="24"/>
        </w:rPr>
        <w:t>$</w:t>
      </w:r>
      <w:r w:rsidR="00995976">
        <w:rPr>
          <w:rFonts w:asciiTheme="minorHAnsi" w:hAnsiTheme="minorHAnsi"/>
          <w:sz w:val="24"/>
          <w:szCs w:val="24"/>
        </w:rPr>
        <w:t>265,805</w:t>
      </w:r>
      <w:r>
        <w:rPr>
          <w:rFonts w:asciiTheme="minorHAnsi" w:hAnsiTheme="minorHAnsi"/>
          <w:sz w:val="24"/>
          <w:szCs w:val="24"/>
        </w:rPr>
        <w:t xml:space="preserve"> per annum;</w:t>
      </w:r>
      <w:r w:rsidR="00400998">
        <w:rPr>
          <w:rFonts w:asciiTheme="minorHAnsi" w:hAnsiTheme="minorHAnsi"/>
          <w:sz w:val="24"/>
          <w:szCs w:val="24"/>
        </w:rPr>
        <w:t xml:space="preserve"> and</w:t>
      </w:r>
      <w:bookmarkStart w:id="1" w:name="_GoBack"/>
      <w:bookmarkEnd w:id="1"/>
    </w:p>
    <w:p w14:paraId="7FD41464" w14:textId="180F3B10" w:rsidR="00886A43" w:rsidRDefault="0028292A" w:rsidP="00886A43">
      <w:pPr>
        <w:pStyle w:val="Body"/>
        <w:numPr>
          <w:ilvl w:val="0"/>
          <w:numId w:val="36"/>
        </w:numPr>
        <w:spacing w:before="120" w:after="60"/>
        <w:rPr>
          <w:rFonts w:asciiTheme="minorHAnsi" w:hAnsiTheme="minorHAnsi"/>
          <w:sz w:val="24"/>
          <w:szCs w:val="24"/>
        </w:rPr>
      </w:pPr>
      <w:r>
        <w:rPr>
          <w:rFonts w:asciiTheme="minorHAnsi" w:hAnsiTheme="minorHAnsi"/>
          <w:sz w:val="24"/>
          <w:szCs w:val="24"/>
        </w:rPr>
        <w:t>Part</w:t>
      </w:r>
      <w:r w:rsidR="00886A43">
        <w:rPr>
          <w:rFonts w:asciiTheme="minorHAnsi" w:hAnsiTheme="minorHAnsi"/>
          <w:sz w:val="24"/>
          <w:szCs w:val="24"/>
        </w:rPr>
        <w:t>-time</w:t>
      </w:r>
      <w:r>
        <w:rPr>
          <w:rFonts w:asciiTheme="minorHAnsi" w:hAnsiTheme="minorHAnsi"/>
          <w:sz w:val="24"/>
          <w:szCs w:val="24"/>
        </w:rPr>
        <w:t xml:space="preserve"> Presidential Member is $</w:t>
      </w:r>
      <w:r w:rsidR="00995976">
        <w:rPr>
          <w:rFonts w:asciiTheme="minorHAnsi" w:hAnsiTheme="minorHAnsi"/>
          <w:sz w:val="24"/>
          <w:szCs w:val="24"/>
        </w:rPr>
        <w:t>177,203</w:t>
      </w:r>
      <w:r w:rsidR="00400998">
        <w:rPr>
          <w:rFonts w:asciiTheme="minorHAnsi" w:hAnsiTheme="minorHAnsi"/>
          <w:sz w:val="24"/>
          <w:szCs w:val="24"/>
        </w:rPr>
        <w:t xml:space="preserve"> </w:t>
      </w:r>
      <w:r w:rsidR="00886A43">
        <w:rPr>
          <w:rFonts w:asciiTheme="minorHAnsi" w:hAnsiTheme="minorHAnsi"/>
          <w:sz w:val="24"/>
          <w:szCs w:val="24"/>
        </w:rPr>
        <w:t>per annum</w:t>
      </w:r>
      <w:r w:rsidR="00400998">
        <w:rPr>
          <w:rFonts w:asciiTheme="minorHAnsi" w:hAnsiTheme="minorHAnsi"/>
          <w:sz w:val="24"/>
          <w:szCs w:val="24"/>
        </w:rPr>
        <w:t>.</w:t>
      </w:r>
    </w:p>
    <w:p w14:paraId="061F3A64" w14:textId="02F63382" w:rsidR="005E4DF1" w:rsidRPr="005E4DF1" w:rsidRDefault="00400998" w:rsidP="00400998">
      <w:pPr>
        <w:pStyle w:val="Body"/>
        <w:spacing w:before="120" w:after="60"/>
        <w:rPr>
          <w:rFonts w:asciiTheme="minorHAnsi" w:hAnsiTheme="minorHAnsi"/>
          <w:sz w:val="24"/>
          <w:szCs w:val="24"/>
        </w:rPr>
      </w:pPr>
      <w:r>
        <w:rPr>
          <w:rFonts w:asciiTheme="minorHAnsi" w:hAnsiTheme="minorHAnsi"/>
          <w:sz w:val="24"/>
          <w:szCs w:val="24"/>
        </w:rPr>
        <w:t xml:space="preserve">In recognition of the increased work value, the Tribunal determined the remuneration for the </w:t>
      </w:r>
      <w:r w:rsidR="00886A43">
        <w:rPr>
          <w:rFonts w:asciiTheme="minorHAnsi" w:hAnsiTheme="minorHAnsi"/>
          <w:sz w:val="24"/>
          <w:szCs w:val="24"/>
        </w:rPr>
        <w:t xml:space="preserve">Full-time Senior Member </w:t>
      </w:r>
      <w:r>
        <w:rPr>
          <w:rFonts w:asciiTheme="minorHAnsi" w:hAnsiTheme="minorHAnsi"/>
          <w:sz w:val="24"/>
          <w:szCs w:val="24"/>
        </w:rPr>
        <w:t>would be increased to</w:t>
      </w:r>
      <w:r w:rsidR="00886A43">
        <w:rPr>
          <w:rFonts w:asciiTheme="minorHAnsi" w:hAnsiTheme="minorHAnsi"/>
          <w:sz w:val="24"/>
          <w:szCs w:val="24"/>
        </w:rPr>
        <w:t xml:space="preserve"> $1</w:t>
      </w:r>
      <w:r w:rsidR="00B273C3">
        <w:rPr>
          <w:rFonts w:asciiTheme="minorHAnsi" w:hAnsiTheme="minorHAnsi"/>
          <w:sz w:val="24"/>
          <w:szCs w:val="24"/>
        </w:rPr>
        <w:t>80,124</w:t>
      </w:r>
      <w:r w:rsidR="00886A43">
        <w:rPr>
          <w:rFonts w:asciiTheme="minorHAnsi" w:hAnsiTheme="minorHAnsi"/>
          <w:sz w:val="24"/>
          <w:szCs w:val="24"/>
        </w:rPr>
        <w:t xml:space="preserve"> per annum.</w:t>
      </w:r>
    </w:p>
    <w:p w14:paraId="30758787" w14:textId="19E10333" w:rsidR="00106680" w:rsidRPr="00830C74" w:rsidRDefault="00400998" w:rsidP="00886A43">
      <w:pPr>
        <w:pStyle w:val="Body"/>
        <w:spacing w:before="120" w:after="60"/>
        <w:rPr>
          <w:rFonts w:asciiTheme="minorHAnsi" w:hAnsiTheme="minorHAnsi"/>
          <w:color w:val="auto"/>
          <w:sz w:val="24"/>
          <w:szCs w:val="24"/>
        </w:rPr>
      </w:pPr>
      <w:r w:rsidRPr="00830C74">
        <w:rPr>
          <w:rFonts w:asciiTheme="minorHAnsi" w:hAnsiTheme="minorHAnsi"/>
          <w:color w:val="auto"/>
          <w:sz w:val="24"/>
          <w:szCs w:val="24"/>
        </w:rPr>
        <w:t xml:space="preserve">The Tribunal determined the </w:t>
      </w:r>
      <w:r w:rsidRPr="00830C74">
        <w:rPr>
          <w:rFonts w:ascii="Calibri" w:hAnsi="Calibri"/>
          <w:color w:val="auto"/>
          <w:sz w:val="24"/>
          <w:szCs w:val="24"/>
        </w:rPr>
        <w:t>remuneration for the following positions with an approximate 2.5% increase</w:t>
      </w:r>
      <w:r w:rsidR="00830C74" w:rsidRPr="00830C74">
        <w:rPr>
          <w:rFonts w:ascii="Calibri" w:hAnsi="Calibri"/>
          <w:color w:val="auto"/>
          <w:sz w:val="24"/>
          <w:szCs w:val="24"/>
        </w:rPr>
        <w:t xml:space="preserve"> </w:t>
      </w:r>
      <w:r w:rsidR="00830C74" w:rsidRPr="00830C74">
        <w:rPr>
          <w:rFonts w:ascii="Calibri" w:hAnsi="Calibri"/>
          <w:sz w:val="24"/>
          <w:szCs w:val="24"/>
        </w:rPr>
        <w:t>(rounded up to the nearest $5)</w:t>
      </w:r>
      <w:r w:rsidRPr="00830C74">
        <w:rPr>
          <w:rFonts w:ascii="Calibri" w:hAnsi="Calibri"/>
          <w:color w:val="auto"/>
          <w:sz w:val="24"/>
          <w:szCs w:val="24"/>
        </w:rPr>
        <w:t>:</w:t>
      </w:r>
    </w:p>
    <w:p w14:paraId="2C22432C" w14:textId="003022AF" w:rsidR="00400998" w:rsidRDefault="00400998" w:rsidP="00400998">
      <w:pPr>
        <w:pStyle w:val="Body"/>
        <w:numPr>
          <w:ilvl w:val="0"/>
          <w:numId w:val="36"/>
        </w:numPr>
        <w:spacing w:before="120" w:after="60"/>
        <w:rPr>
          <w:rFonts w:asciiTheme="minorHAnsi" w:hAnsiTheme="minorHAnsi"/>
          <w:color w:val="auto"/>
          <w:sz w:val="24"/>
          <w:szCs w:val="24"/>
        </w:rPr>
      </w:pPr>
      <w:r w:rsidRPr="00400998">
        <w:rPr>
          <w:rFonts w:asciiTheme="minorHAnsi" w:hAnsiTheme="minorHAnsi"/>
          <w:sz w:val="24"/>
          <w:szCs w:val="24"/>
        </w:rPr>
        <w:t>Senior</w:t>
      </w:r>
      <w:r>
        <w:rPr>
          <w:rFonts w:asciiTheme="minorHAnsi" w:hAnsiTheme="minorHAnsi"/>
          <w:color w:val="auto"/>
          <w:sz w:val="24"/>
          <w:szCs w:val="24"/>
        </w:rPr>
        <w:t xml:space="preserve"> Member, ACAT: $1,0</w:t>
      </w:r>
      <w:r w:rsidR="00830C74">
        <w:rPr>
          <w:rFonts w:asciiTheme="minorHAnsi" w:hAnsiTheme="minorHAnsi"/>
          <w:color w:val="auto"/>
          <w:sz w:val="24"/>
          <w:szCs w:val="24"/>
        </w:rPr>
        <w:t>70</w:t>
      </w:r>
      <w:r>
        <w:rPr>
          <w:rFonts w:asciiTheme="minorHAnsi" w:hAnsiTheme="minorHAnsi"/>
          <w:color w:val="auto"/>
          <w:sz w:val="24"/>
          <w:szCs w:val="24"/>
        </w:rPr>
        <w:t xml:space="preserve"> per diem;</w:t>
      </w:r>
    </w:p>
    <w:p w14:paraId="3977B62B" w14:textId="4B17BCFA" w:rsidR="00400998" w:rsidRPr="00400998" w:rsidRDefault="00400998" w:rsidP="00400998">
      <w:pPr>
        <w:pStyle w:val="Body"/>
        <w:numPr>
          <w:ilvl w:val="0"/>
          <w:numId w:val="36"/>
        </w:numPr>
        <w:spacing w:before="120" w:after="60"/>
        <w:rPr>
          <w:rFonts w:asciiTheme="minorHAnsi" w:hAnsiTheme="minorHAnsi"/>
          <w:color w:val="auto"/>
          <w:sz w:val="24"/>
          <w:szCs w:val="24"/>
        </w:rPr>
      </w:pPr>
      <w:r w:rsidRPr="00400998">
        <w:rPr>
          <w:rFonts w:asciiTheme="minorHAnsi" w:hAnsiTheme="minorHAnsi"/>
          <w:sz w:val="24"/>
          <w:szCs w:val="24"/>
        </w:rPr>
        <w:t>Ordinary</w:t>
      </w:r>
      <w:r>
        <w:rPr>
          <w:rFonts w:asciiTheme="minorHAnsi" w:hAnsiTheme="minorHAnsi"/>
          <w:color w:val="auto"/>
          <w:sz w:val="24"/>
          <w:szCs w:val="24"/>
        </w:rPr>
        <w:t xml:space="preserve"> Member, ACAT: $49</w:t>
      </w:r>
      <w:r w:rsidR="00830C74">
        <w:rPr>
          <w:rFonts w:asciiTheme="minorHAnsi" w:hAnsiTheme="minorHAnsi"/>
          <w:color w:val="auto"/>
          <w:sz w:val="24"/>
          <w:szCs w:val="24"/>
        </w:rPr>
        <w:t>5</w:t>
      </w:r>
      <w:r>
        <w:rPr>
          <w:rFonts w:asciiTheme="minorHAnsi" w:hAnsiTheme="minorHAnsi"/>
          <w:color w:val="auto"/>
          <w:sz w:val="24"/>
          <w:szCs w:val="24"/>
        </w:rPr>
        <w:t xml:space="preserve"> per diem.</w:t>
      </w:r>
    </w:p>
    <w:p w14:paraId="0ABB2B89" w14:textId="4686009B" w:rsidR="00CC00B7" w:rsidRDefault="006B59DF" w:rsidP="003B715D">
      <w:pPr>
        <w:pStyle w:val="Body"/>
        <w:spacing w:before="120" w:after="60"/>
        <w:rPr>
          <w:rFonts w:asciiTheme="minorHAnsi" w:hAnsiTheme="minorHAnsi"/>
          <w:color w:val="auto"/>
          <w:sz w:val="24"/>
          <w:szCs w:val="24"/>
        </w:rPr>
      </w:pPr>
      <w:r>
        <w:rPr>
          <w:rFonts w:asciiTheme="minorHAnsi" w:hAnsiTheme="minorHAnsi"/>
          <w:color w:val="auto"/>
          <w:sz w:val="24"/>
          <w:szCs w:val="24"/>
        </w:rPr>
        <w:t xml:space="preserve">The Tribunal </w:t>
      </w:r>
      <w:r w:rsidR="00106680">
        <w:rPr>
          <w:rFonts w:asciiTheme="minorHAnsi" w:hAnsiTheme="minorHAnsi"/>
          <w:color w:val="auto"/>
          <w:sz w:val="24"/>
          <w:szCs w:val="24"/>
        </w:rPr>
        <w:t xml:space="preserve">have amended the wording relating to the payment of a </w:t>
      </w:r>
      <w:r w:rsidR="00830C74">
        <w:rPr>
          <w:rFonts w:asciiTheme="minorHAnsi" w:hAnsiTheme="minorHAnsi"/>
          <w:color w:val="auto"/>
          <w:sz w:val="24"/>
          <w:szCs w:val="24"/>
        </w:rPr>
        <w:t>S</w:t>
      </w:r>
      <w:r w:rsidR="00106680">
        <w:rPr>
          <w:rFonts w:asciiTheme="minorHAnsi" w:hAnsiTheme="minorHAnsi"/>
          <w:color w:val="auto"/>
          <w:sz w:val="24"/>
          <w:szCs w:val="24"/>
        </w:rPr>
        <w:t>essional Acting Presidential Member</w:t>
      </w:r>
      <w:r w:rsidR="0003113D">
        <w:rPr>
          <w:rFonts w:asciiTheme="minorHAnsi" w:hAnsiTheme="minorHAnsi"/>
          <w:color w:val="auto"/>
          <w:sz w:val="24"/>
          <w:szCs w:val="24"/>
        </w:rPr>
        <w:t xml:space="preserve"> to ensure that relativities between the classifications are maintained.</w:t>
      </w:r>
    </w:p>
    <w:p w14:paraId="2CD43021" w14:textId="77777777" w:rsidR="0003113D" w:rsidRPr="00CC00B7" w:rsidRDefault="0003113D" w:rsidP="003B715D">
      <w:pPr>
        <w:pStyle w:val="Body"/>
        <w:spacing w:before="120" w:after="60"/>
        <w:rPr>
          <w:rFonts w:asciiTheme="minorHAnsi" w:hAnsiTheme="minorHAnsi"/>
          <w:color w:val="auto"/>
          <w:sz w:val="24"/>
          <w:szCs w:val="24"/>
        </w:rPr>
      </w:pPr>
    </w:p>
    <w:p w14:paraId="4981DDD7" w14:textId="3A61ED5F" w:rsidR="00800E74" w:rsidRPr="003B1A08" w:rsidRDefault="00AD176D" w:rsidP="00800E74">
      <w:pPr>
        <w:ind w:left="360"/>
        <w:jc w:val="right"/>
      </w:pPr>
      <w:r>
        <w:t>November 2017</w:t>
      </w:r>
    </w:p>
    <w:p w14:paraId="16286E5B" w14:textId="77777777" w:rsidR="00800E74" w:rsidRPr="003B1A08" w:rsidRDefault="00800E74" w:rsidP="00800E74">
      <w:pPr>
        <w:spacing w:before="120"/>
        <w:rPr>
          <w:rFonts w:cs="Arial"/>
        </w:rPr>
        <w:sectPr w:rsidR="00800E74" w:rsidRPr="003B1A08" w:rsidSect="00E57B73">
          <w:footerReference w:type="default" r:id="rId9"/>
          <w:pgSz w:w="11907" w:h="16839" w:code="9"/>
          <w:pgMar w:top="1440" w:right="1440" w:bottom="1276" w:left="1440" w:header="720" w:footer="483" w:gutter="0"/>
          <w:cols w:space="720"/>
          <w:docGrid w:linePitch="326"/>
        </w:sectPr>
      </w:pPr>
    </w:p>
    <w:p w14:paraId="281E4618" w14:textId="77777777" w:rsidR="00800E74" w:rsidRPr="003B1A08" w:rsidRDefault="00C66C71" w:rsidP="00800E74">
      <w:pPr>
        <w:spacing w:before="120"/>
        <w:rPr>
          <w:rFonts w:cs="Arial"/>
          <w:sz w:val="28"/>
          <w:szCs w:val="28"/>
        </w:rPr>
      </w:pPr>
      <w:r>
        <w:rPr>
          <w:rFonts w:cs="Arial"/>
          <w:noProof/>
          <w:lang w:eastAsia="en-AU"/>
        </w:rPr>
        <w:lastRenderedPageBreak/>
        <w:drawing>
          <wp:inline distT="0" distB="0" distL="0" distR="0" wp14:anchorId="76FE0679" wp14:editId="0A4B3CFB">
            <wp:extent cx="1009015" cy="923290"/>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800E74">
        <w:rPr>
          <w:rFonts w:cs="Arial"/>
          <w:noProof/>
          <w:sz w:val="28"/>
          <w:szCs w:val="28"/>
          <w:lang w:eastAsia="en-AU"/>
        </w:rPr>
        <w:tab/>
        <w:t xml:space="preserve">    </w:t>
      </w:r>
      <w:r w:rsidR="00800E74" w:rsidRPr="003B1A08">
        <w:rPr>
          <w:rFonts w:cs="Arial"/>
          <w:sz w:val="28"/>
          <w:szCs w:val="28"/>
        </w:rPr>
        <w:t>Australian Capital Territory Remuneration Tribunal</w:t>
      </w:r>
    </w:p>
    <w:p w14:paraId="2C73C091" w14:textId="77777777" w:rsidR="00115BC2" w:rsidRPr="00115BC2" w:rsidRDefault="00115BC2" w:rsidP="00115BC2">
      <w:pPr>
        <w:pStyle w:val="Title1"/>
        <w:rPr>
          <w:sz w:val="22"/>
        </w:rPr>
      </w:pPr>
    </w:p>
    <w:p w14:paraId="6FAF36D7" w14:textId="77777777" w:rsidR="00800E74" w:rsidRPr="003B1A08" w:rsidRDefault="00800E74" w:rsidP="00115BC2">
      <w:pPr>
        <w:pStyle w:val="Title1"/>
      </w:pPr>
      <w:r>
        <w:t>ACT Civil and Administrative Tribunal</w:t>
      </w:r>
      <w:r w:rsidR="008E71DD">
        <w:t xml:space="preserve"> </w:t>
      </w:r>
    </w:p>
    <w:p w14:paraId="2FD7D0D7" w14:textId="556C312A" w:rsidR="00800E74" w:rsidRPr="003B1A08" w:rsidRDefault="00800E74" w:rsidP="00115BC2">
      <w:pPr>
        <w:pStyle w:val="Title1"/>
      </w:pPr>
      <w:r w:rsidRPr="003B1A08">
        <w:t xml:space="preserve">Determination </w:t>
      </w:r>
      <w:r w:rsidR="00EC7E2F">
        <w:t xml:space="preserve">19 </w:t>
      </w:r>
      <w:r w:rsidR="00546110">
        <w:t>of 201</w:t>
      </w:r>
      <w:r w:rsidR="00241BA6">
        <w:t>7</w:t>
      </w:r>
    </w:p>
    <w:p w14:paraId="05738FF7" w14:textId="77777777" w:rsidR="00800E74" w:rsidRPr="003B1A08" w:rsidRDefault="00800E74" w:rsidP="00115BC2">
      <w:pPr>
        <w:pStyle w:val="madeunder"/>
        <w:spacing w:before="0" w:after="120"/>
      </w:pPr>
      <w:r w:rsidRPr="003B1A08">
        <w:t xml:space="preserve">made under the </w:t>
      </w:r>
    </w:p>
    <w:p w14:paraId="3D66B1A0" w14:textId="77777777" w:rsidR="00A76084" w:rsidRPr="000D1005" w:rsidRDefault="00A76084" w:rsidP="00A76084">
      <w:pPr>
        <w:rPr>
          <w:rFonts w:cs="Arial"/>
          <w:b/>
        </w:rPr>
      </w:pPr>
      <w:r w:rsidRPr="000D1005">
        <w:rPr>
          <w:rFonts w:cs="Arial"/>
          <w:b/>
        </w:rPr>
        <w:t>Remuneration Tribunal Act 1995</w:t>
      </w:r>
      <w:r>
        <w:rPr>
          <w:rFonts w:cs="Arial"/>
          <w:b/>
        </w:rPr>
        <w:t>, section 10 (Inquiries about holders of certain positions)</w:t>
      </w:r>
    </w:p>
    <w:p w14:paraId="27B91820" w14:textId="77777777" w:rsidR="00800E74" w:rsidRPr="003B1A08" w:rsidRDefault="00800E74" w:rsidP="00800E74">
      <w:pPr>
        <w:pStyle w:val="CoverActName"/>
      </w:pPr>
    </w:p>
    <w:p w14:paraId="02DF44AB" w14:textId="77777777" w:rsidR="00800E74" w:rsidRPr="003B1A08" w:rsidRDefault="00800E74" w:rsidP="00800E74">
      <w:pPr>
        <w:pStyle w:val="N-line3"/>
        <w:pBdr>
          <w:top w:val="single" w:sz="12" w:space="1" w:color="auto"/>
          <w:bottom w:val="none" w:sz="0" w:space="0" w:color="auto"/>
        </w:pBdr>
      </w:pPr>
    </w:p>
    <w:p w14:paraId="4A59FAB5" w14:textId="77777777" w:rsidR="00800E74" w:rsidRPr="003B1A08" w:rsidRDefault="00800E74" w:rsidP="00800E74">
      <w:pPr>
        <w:pStyle w:val="Heading3"/>
        <w:rPr>
          <w:rFonts w:cs="Arial"/>
        </w:rPr>
      </w:pPr>
      <w:r w:rsidRPr="005210C7">
        <w:t>Commencement</w:t>
      </w:r>
      <w:r w:rsidRPr="003B1A08">
        <w:rPr>
          <w:rFonts w:cs="Arial"/>
        </w:rPr>
        <w:t xml:space="preserve"> </w:t>
      </w:r>
    </w:p>
    <w:p w14:paraId="78F3E07F" w14:textId="32A70D86" w:rsidR="00800E74" w:rsidRPr="003B1A08" w:rsidRDefault="00F4678F" w:rsidP="00800E74">
      <w:pPr>
        <w:numPr>
          <w:ilvl w:val="1"/>
          <w:numId w:val="2"/>
        </w:numPr>
        <w:tabs>
          <w:tab w:val="clear" w:pos="720"/>
        </w:tabs>
        <w:spacing w:before="80" w:after="60"/>
        <w:ind w:left="709" w:hanging="709"/>
      </w:pPr>
      <w:r>
        <w:t>This instrument commence</w:t>
      </w:r>
      <w:r w:rsidR="00151ADD">
        <w:t>d</w:t>
      </w:r>
      <w:r w:rsidR="00800E74" w:rsidRPr="003B1A08">
        <w:t xml:space="preserve"> on </w:t>
      </w:r>
      <w:r w:rsidR="00154780">
        <w:t xml:space="preserve">1 </w:t>
      </w:r>
      <w:r w:rsidR="00546110">
        <w:t>November</w:t>
      </w:r>
      <w:r w:rsidR="00154780">
        <w:t xml:space="preserve"> 201</w:t>
      </w:r>
      <w:r w:rsidR="00B273C3">
        <w:t>7</w:t>
      </w:r>
      <w:r w:rsidR="00800E74" w:rsidRPr="003B1A08">
        <w:t xml:space="preserve">. </w:t>
      </w:r>
    </w:p>
    <w:bookmarkEnd w:id="0"/>
    <w:p w14:paraId="3EF86AD0" w14:textId="77777777" w:rsidR="00430698" w:rsidRPr="007032B2" w:rsidRDefault="00430698" w:rsidP="00430698">
      <w:pPr>
        <w:pStyle w:val="Heading3"/>
        <w:tabs>
          <w:tab w:val="clear" w:pos="720"/>
        </w:tabs>
        <w:ind w:left="709" w:hanging="709"/>
        <w:rPr>
          <w:szCs w:val="24"/>
        </w:rPr>
      </w:pPr>
      <w:r w:rsidRPr="007032B2">
        <w:rPr>
          <w:szCs w:val="24"/>
        </w:rPr>
        <w:t>Remuneration</w:t>
      </w:r>
    </w:p>
    <w:p w14:paraId="5B267F02" w14:textId="2BCFA84E" w:rsidR="00430698" w:rsidRPr="009669DA" w:rsidRDefault="00430698" w:rsidP="00430698">
      <w:pPr>
        <w:numPr>
          <w:ilvl w:val="1"/>
          <w:numId w:val="2"/>
        </w:numPr>
        <w:tabs>
          <w:tab w:val="clear" w:pos="720"/>
        </w:tabs>
        <w:spacing w:before="80" w:after="60"/>
        <w:ind w:left="709" w:hanging="709"/>
        <w:rPr>
          <w:szCs w:val="24"/>
        </w:rPr>
      </w:pPr>
      <w:r w:rsidRPr="009669DA">
        <w:rPr>
          <w:szCs w:val="24"/>
        </w:rPr>
        <w:t xml:space="preserve">A person appointed to an office listed in column 1 of Table </w:t>
      </w:r>
      <w:r w:rsidR="006748DA">
        <w:rPr>
          <w:szCs w:val="24"/>
        </w:rPr>
        <w:t>2</w:t>
      </w:r>
      <w:r w:rsidRPr="009669DA">
        <w:rPr>
          <w:szCs w:val="24"/>
        </w:rPr>
        <w:t xml:space="preserve">.1 is entitled to the </w:t>
      </w:r>
      <w:r w:rsidR="00B01BD7">
        <w:t xml:space="preserve">remuneration </w:t>
      </w:r>
      <w:r w:rsidRPr="009669DA">
        <w:rPr>
          <w:szCs w:val="24"/>
        </w:rPr>
        <w:t xml:space="preserve">mentioned in column 2 of Table </w:t>
      </w:r>
      <w:r w:rsidR="006748DA">
        <w:rPr>
          <w:szCs w:val="24"/>
        </w:rPr>
        <w:t>2</w:t>
      </w:r>
      <w:r w:rsidRPr="009669DA">
        <w:rPr>
          <w:szCs w:val="24"/>
        </w:rPr>
        <w:t>.1.</w:t>
      </w:r>
    </w:p>
    <w:p w14:paraId="6EE35A92" w14:textId="77777777" w:rsidR="00430698" w:rsidRPr="009669DA" w:rsidRDefault="00430698" w:rsidP="00430698">
      <w:pPr>
        <w:spacing w:before="80" w:after="60"/>
        <w:ind w:left="709"/>
        <w:rPr>
          <w:b/>
        </w:rPr>
      </w:pPr>
      <w:r w:rsidRPr="009669DA">
        <w:rPr>
          <w:b/>
        </w:rPr>
        <w:t xml:space="preserve">TABLE </w:t>
      </w:r>
      <w:r w:rsidR="006748DA">
        <w:rPr>
          <w:b/>
        </w:rPr>
        <w:t>2</w:t>
      </w:r>
      <w:r w:rsidRPr="009669DA">
        <w:rPr>
          <w:b/>
        </w:rPr>
        <w:t>.1</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812"/>
        <w:gridCol w:w="2410"/>
      </w:tblGrid>
      <w:tr w:rsidR="00430698" w:rsidRPr="00BF6FC8" w14:paraId="77553048" w14:textId="77777777" w:rsidTr="00E305F3">
        <w:trPr>
          <w:trHeight w:val="374"/>
        </w:trPr>
        <w:tc>
          <w:tcPr>
            <w:tcW w:w="5812" w:type="dxa"/>
            <w:tcBorders>
              <w:bottom w:val="single" w:sz="4" w:space="0" w:color="auto"/>
            </w:tcBorders>
          </w:tcPr>
          <w:p w14:paraId="231693FE" w14:textId="77777777" w:rsidR="00430698" w:rsidRPr="00E97DA1" w:rsidRDefault="00430698" w:rsidP="001E4A99">
            <w:pPr>
              <w:pStyle w:val="Header"/>
              <w:tabs>
                <w:tab w:val="clear" w:pos="4153"/>
                <w:tab w:val="clear" w:pos="8306"/>
              </w:tabs>
              <w:spacing w:before="60" w:after="60"/>
              <w:rPr>
                <w:sz w:val="20"/>
              </w:rPr>
            </w:pPr>
            <w:r w:rsidRPr="00E97DA1">
              <w:rPr>
                <w:sz w:val="20"/>
              </w:rPr>
              <w:t>Column 1</w:t>
            </w:r>
          </w:p>
          <w:p w14:paraId="343841FA" w14:textId="77777777" w:rsidR="00430698" w:rsidRPr="003434D7" w:rsidRDefault="00430698" w:rsidP="001E4A99">
            <w:pPr>
              <w:pStyle w:val="Header"/>
              <w:tabs>
                <w:tab w:val="clear" w:pos="4153"/>
                <w:tab w:val="clear" w:pos="8306"/>
              </w:tabs>
              <w:spacing w:before="60" w:after="60"/>
              <w:rPr>
                <w:b/>
              </w:rPr>
            </w:pPr>
            <w:r w:rsidRPr="00913B51">
              <w:rPr>
                <w:b/>
              </w:rPr>
              <w:t>Office</w:t>
            </w:r>
          </w:p>
        </w:tc>
        <w:tc>
          <w:tcPr>
            <w:tcW w:w="2410" w:type="dxa"/>
            <w:tcBorders>
              <w:bottom w:val="single" w:sz="4" w:space="0" w:color="auto"/>
            </w:tcBorders>
            <w:shd w:val="clear" w:color="auto" w:fill="auto"/>
          </w:tcPr>
          <w:p w14:paraId="6D47F154" w14:textId="77777777" w:rsidR="00430698" w:rsidRPr="00E97DA1" w:rsidRDefault="00430698" w:rsidP="001E4A99">
            <w:pPr>
              <w:spacing w:before="60" w:after="60"/>
              <w:rPr>
                <w:sz w:val="20"/>
              </w:rPr>
            </w:pPr>
            <w:r w:rsidRPr="00E97DA1">
              <w:rPr>
                <w:sz w:val="20"/>
              </w:rPr>
              <w:t>Column 2</w:t>
            </w:r>
          </w:p>
          <w:p w14:paraId="7C0217BA" w14:textId="587878A0" w:rsidR="00430698" w:rsidRPr="00BF6FC8" w:rsidRDefault="00B01BD7" w:rsidP="001E4A99">
            <w:pPr>
              <w:spacing w:before="60" w:after="60"/>
            </w:pPr>
            <w:r>
              <w:rPr>
                <w:b/>
              </w:rPr>
              <w:t>Remuneration</w:t>
            </w:r>
          </w:p>
        </w:tc>
      </w:tr>
      <w:tr w:rsidR="001147AA" w:rsidRPr="00C55126" w14:paraId="4968CCD7" w14:textId="77777777" w:rsidTr="00E305F3">
        <w:tc>
          <w:tcPr>
            <w:tcW w:w="8222" w:type="dxa"/>
            <w:gridSpan w:val="2"/>
            <w:shd w:val="pct12" w:color="auto" w:fill="auto"/>
          </w:tcPr>
          <w:p w14:paraId="3F5560A1" w14:textId="20658260" w:rsidR="001147AA" w:rsidRDefault="001147AA" w:rsidP="001147AA">
            <w:pPr>
              <w:rPr>
                <w:szCs w:val="24"/>
              </w:rPr>
            </w:pPr>
            <w:r w:rsidRPr="001147AA">
              <w:rPr>
                <w:b/>
                <w:szCs w:val="24"/>
              </w:rPr>
              <w:t>Presidential Members</w:t>
            </w:r>
          </w:p>
        </w:tc>
      </w:tr>
      <w:tr w:rsidR="00154780" w:rsidRPr="00C55126" w14:paraId="1A817ED8" w14:textId="77777777" w:rsidTr="00FA5E70">
        <w:tc>
          <w:tcPr>
            <w:tcW w:w="5812" w:type="dxa"/>
            <w:shd w:val="clear" w:color="auto" w:fill="auto"/>
          </w:tcPr>
          <w:p w14:paraId="1A2A21C9" w14:textId="77777777" w:rsidR="00154780" w:rsidRDefault="00154780" w:rsidP="001E4A99">
            <w:pPr>
              <w:spacing w:before="60" w:after="60"/>
              <w:rPr>
                <w:szCs w:val="24"/>
              </w:rPr>
            </w:pPr>
            <w:r>
              <w:rPr>
                <w:szCs w:val="24"/>
              </w:rPr>
              <w:t>President, ACAT</w:t>
            </w:r>
          </w:p>
        </w:tc>
        <w:tc>
          <w:tcPr>
            <w:tcW w:w="2410" w:type="dxa"/>
            <w:shd w:val="clear" w:color="auto" w:fill="auto"/>
            <w:vAlign w:val="bottom"/>
          </w:tcPr>
          <w:p w14:paraId="5D5ED796" w14:textId="5447693C" w:rsidR="00154780" w:rsidRPr="00AD1660" w:rsidRDefault="00154780" w:rsidP="00601AE0">
            <w:pPr>
              <w:jc w:val="right"/>
              <w:rPr>
                <w:szCs w:val="24"/>
              </w:rPr>
            </w:pPr>
            <w:r>
              <w:rPr>
                <w:szCs w:val="24"/>
              </w:rPr>
              <w:t>$</w:t>
            </w:r>
            <w:r w:rsidR="00601AE0">
              <w:rPr>
                <w:szCs w:val="24"/>
              </w:rPr>
              <w:t>354,407</w:t>
            </w:r>
            <w:r>
              <w:rPr>
                <w:szCs w:val="24"/>
              </w:rPr>
              <w:t xml:space="preserve"> per annum</w:t>
            </w:r>
          </w:p>
        </w:tc>
      </w:tr>
      <w:tr w:rsidR="00154780" w:rsidRPr="00C55126" w14:paraId="6372AA3B" w14:textId="77777777" w:rsidTr="00FA5E70">
        <w:tc>
          <w:tcPr>
            <w:tcW w:w="5812" w:type="dxa"/>
            <w:shd w:val="clear" w:color="auto" w:fill="auto"/>
          </w:tcPr>
          <w:p w14:paraId="74EBE6C7" w14:textId="77777777" w:rsidR="00154780" w:rsidRDefault="00154780" w:rsidP="001E4A99">
            <w:pPr>
              <w:spacing w:before="60" w:after="60"/>
              <w:rPr>
                <w:szCs w:val="24"/>
              </w:rPr>
            </w:pPr>
            <w:r>
              <w:rPr>
                <w:szCs w:val="24"/>
              </w:rPr>
              <w:t>Full-time Presidential Member, ACAT</w:t>
            </w:r>
          </w:p>
        </w:tc>
        <w:tc>
          <w:tcPr>
            <w:tcW w:w="2410" w:type="dxa"/>
            <w:shd w:val="clear" w:color="auto" w:fill="auto"/>
            <w:vAlign w:val="bottom"/>
          </w:tcPr>
          <w:p w14:paraId="190156FB" w14:textId="529D0374" w:rsidR="00154780" w:rsidRDefault="00154780" w:rsidP="00995976">
            <w:pPr>
              <w:jc w:val="right"/>
              <w:rPr>
                <w:szCs w:val="24"/>
              </w:rPr>
            </w:pPr>
            <w:r>
              <w:rPr>
                <w:szCs w:val="24"/>
              </w:rPr>
              <w:t>$</w:t>
            </w:r>
            <w:r w:rsidR="00995976">
              <w:rPr>
                <w:szCs w:val="24"/>
              </w:rPr>
              <w:t>265,805</w:t>
            </w:r>
            <w:r>
              <w:rPr>
                <w:szCs w:val="24"/>
              </w:rPr>
              <w:t xml:space="preserve"> per annum</w:t>
            </w:r>
          </w:p>
        </w:tc>
      </w:tr>
      <w:tr w:rsidR="00154780" w:rsidRPr="00C55126" w14:paraId="05DC5786" w14:textId="77777777" w:rsidTr="00E305F3">
        <w:tc>
          <w:tcPr>
            <w:tcW w:w="5812" w:type="dxa"/>
            <w:tcBorders>
              <w:bottom w:val="single" w:sz="4" w:space="0" w:color="auto"/>
            </w:tcBorders>
            <w:shd w:val="clear" w:color="auto" w:fill="auto"/>
          </w:tcPr>
          <w:p w14:paraId="40F98B7A" w14:textId="77777777" w:rsidR="00154780" w:rsidRDefault="0028292A" w:rsidP="001E4A99">
            <w:pPr>
              <w:spacing w:before="60" w:after="60"/>
              <w:rPr>
                <w:szCs w:val="24"/>
              </w:rPr>
            </w:pPr>
            <w:r>
              <w:rPr>
                <w:szCs w:val="24"/>
              </w:rPr>
              <w:t>Part</w:t>
            </w:r>
            <w:r w:rsidR="00154780">
              <w:rPr>
                <w:szCs w:val="24"/>
              </w:rPr>
              <w:t>-time Presidential Member, ACAT</w:t>
            </w:r>
          </w:p>
        </w:tc>
        <w:tc>
          <w:tcPr>
            <w:tcW w:w="2410" w:type="dxa"/>
            <w:tcBorders>
              <w:bottom w:val="single" w:sz="4" w:space="0" w:color="auto"/>
            </w:tcBorders>
            <w:shd w:val="clear" w:color="auto" w:fill="auto"/>
            <w:vAlign w:val="bottom"/>
          </w:tcPr>
          <w:p w14:paraId="40688C54" w14:textId="6C9A5F1E" w:rsidR="00154780" w:rsidRDefault="00154780" w:rsidP="00995976">
            <w:pPr>
              <w:jc w:val="right"/>
              <w:rPr>
                <w:szCs w:val="24"/>
              </w:rPr>
            </w:pPr>
            <w:r>
              <w:rPr>
                <w:szCs w:val="24"/>
              </w:rPr>
              <w:t>$</w:t>
            </w:r>
            <w:r w:rsidR="00995976">
              <w:rPr>
                <w:szCs w:val="24"/>
              </w:rPr>
              <w:t>177,203</w:t>
            </w:r>
            <w:r>
              <w:rPr>
                <w:szCs w:val="24"/>
              </w:rPr>
              <w:t xml:space="preserve"> per annum</w:t>
            </w:r>
          </w:p>
        </w:tc>
      </w:tr>
      <w:tr w:rsidR="004B452C" w:rsidRPr="00C55126" w14:paraId="0D555273" w14:textId="77777777" w:rsidTr="00E305F3">
        <w:tc>
          <w:tcPr>
            <w:tcW w:w="8222" w:type="dxa"/>
            <w:gridSpan w:val="2"/>
            <w:shd w:val="pct12" w:color="auto" w:fill="auto"/>
          </w:tcPr>
          <w:p w14:paraId="73F4B1C9" w14:textId="29DEE790" w:rsidR="004B452C" w:rsidRPr="00B600E7" w:rsidRDefault="004B452C" w:rsidP="00B600E7">
            <w:pPr>
              <w:rPr>
                <w:b/>
                <w:szCs w:val="24"/>
              </w:rPr>
            </w:pPr>
            <w:r w:rsidRPr="00B600E7">
              <w:rPr>
                <w:b/>
                <w:szCs w:val="24"/>
              </w:rPr>
              <w:t>Sessional Acting Presidential Member</w:t>
            </w:r>
          </w:p>
        </w:tc>
      </w:tr>
      <w:tr w:rsidR="004777DE" w:rsidRPr="00C55126" w14:paraId="2D8D7FBE" w14:textId="77777777" w:rsidTr="00E305F3">
        <w:tc>
          <w:tcPr>
            <w:tcW w:w="5812" w:type="dxa"/>
            <w:tcBorders>
              <w:bottom w:val="single" w:sz="4" w:space="0" w:color="auto"/>
            </w:tcBorders>
            <w:shd w:val="clear" w:color="auto" w:fill="auto"/>
          </w:tcPr>
          <w:p w14:paraId="71165D75" w14:textId="676638A1" w:rsidR="004777DE" w:rsidRDefault="004B452C" w:rsidP="00F416FD">
            <w:pPr>
              <w:spacing w:before="60" w:after="60"/>
              <w:rPr>
                <w:szCs w:val="24"/>
              </w:rPr>
            </w:pPr>
            <w:r>
              <w:rPr>
                <w:szCs w:val="24"/>
              </w:rPr>
              <w:t xml:space="preserve">Sessional </w:t>
            </w:r>
            <w:r w:rsidR="004777DE">
              <w:rPr>
                <w:szCs w:val="24"/>
              </w:rPr>
              <w:t>Acting Presidential Member, ACAT</w:t>
            </w:r>
            <w:r w:rsidR="0043157B">
              <w:rPr>
                <w:szCs w:val="24"/>
              </w:rPr>
              <w:t xml:space="preserve"> </w:t>
            </w:r>
          </w:p>
        </w:tc>
        <w:tc>
          <w:tcPr>
            <w:tcW w:w="2410" w:type="dxa"/>
            <w:tcBorders>
              <w:bottom w:val="single" w:sz="4" w:space="0" w:color="auto"/>
            </w:tcBorders>
            <w:shd w:val="clear" w:color="auto" w:fill="auto"/>
            <w:vAlign w:val="bottom"/>
          </w:tcPr>
          <w:p w14:paraId="020C5109" w14:textId="4B98B89C" w:rsidR="004777DE" w:rsidRDefault="00BC360C" w:rsidP="009F382E">
            <w:pPr>
              <w:jc w:val="right"/>
              <w:rPr>
                <w:szCs w:val="24"/>
              </w:rPr>
            </w:pPr>
            <w:r>
              <w:rPr>
                <w:szCs w:val="24"/>
              </w:rPr>
              <w:t>Paid at the daily rate of 1/230 of the rate paid to the President</w:t>
            </w:r>
            <w:r w:rsidR="00F416FD">
              <w:rPr>
                <w:szCs w:val="24"/>
              </w:rPr>
              <w:t xml:space="preserve"> </w:t>
            </w:r>
          </w:p>
        </w:tc>
      </w:tr>
      <w:tr w:rsidR="001147AA" w:rsidRPr="00C55126" w14:paraId="758D947E" w14:textId="77777777" w:rsidTr="00E305F3">
        <w:tc>
          <w:tcPr>
            <w:tcW w:w="8222" w:type="dxa"/>
            <w:gridSpan w:val="2"/>
            <w:shd w:val="pct12" w:color="auto" w:fill="auto"/>
          </w:tcPr>
          <w:p w14:paraId="42BA0639" w14:textId="2469CA37" w:rsidR="001147AA" w:rsidRDefault="00AB0820" w:rsidP="001147AA">
            <w:pPr>
              <w:rPr>
                <w:szCs w:val="24"/>
              </w:rPr>
            </w:pPr>
            <w:r>
              <w:rPr>
                <w:b/>
                <w:szCs w:val="24"/>
              </w:rPr>
              <w:t>Full-time Senior Member</w:t>
            </w:r>
          </w:p>
        </w:tc>
      </w:tr>
      <w:tr w:rsidR="00154780" w:rsidRPr="00C55126" w14:paraId="18C65CDA" w14:textId="77777777" w:rsidTr="00E305F3">
        <w:tc>
          <w:tcPr>
            <w:tcW w:w="5812" w:type="dxa"/>
            <w:tcBorders>
              <w:bottom w:val="single" w:sz="4" w:space="0" w:color="auto"/>
            </w:tcBorders>
            <w:shd w:val="clear" w:color="auto" w:fill="auto"/>
          </w:tcPr>
          <w:p w14:paraId="286A5BB7" w14:textId="77777777" w:rsidR="00154780" w:rsidRPr="00154780" w:rsidRDefault="00154780" w:rsidP="00154780">
            <w:pPr>
              <w:spacing w:before="120" w:after="60"/>
              <w:rPr>
                <w:szCs w:val="24"/>
                <w:lang w:val="en-US"/>
              </w:rPr>
            </w:pPr>
            <w:r>
              <w:rPr>
                <w:szCs w:val="24"/>
                <w:lang w:val="en-US"/>
              </w:rPr>
              <w:t>Full-time Senior Member, ACAT</w:t>
            </w:r>
          </w:p>
        </w:tc>
        <w:tc>
          <w:tcPr>
            <w:tcW w:w="2410" w:type="dxa"/>
            <w:tcBorders>
              <w:bottom w:val="single" w:sz="4" w:space="0" w:color="auto"/>
            </w:tcBorders>
            <w:shd w:val="clear" w:color="auto" w:fill="auto"/>
            <w:vAlign w:val="bottom"/>
          </w:tcPr>
          <w:p w14:paraId="134D5519" w14:textId="3B32D6ED" w:rsidR="00154780" w:rsidRDefault="00154780" w:rsidP="00610BB9">
            <w:pPr>
              <w:jc w:val="right"/>
              <w:rPr>
                <w:szCs w:val="24"/>
              </w:rPr>
            </w:pPr>
            <w:r>
              <w:rPr>
                <w:szCs w:val="24"/>
              </w:rPr>
              <w:t>$</w:t>
            </w:r>
            <w:r w:rsidR="00610BB9">
              <w:rPr>
                <w:szCs w:val="24"/>
              </w:rPr>
              <w:t>1</w:t>
            </w:r>
            <w:r w:rsidR="00D35A39">
              <w:rPr>
                <w:szCs w:val="24"/>
              </w:rPr>
              <w:t>80</w:t>
            </w:r>
            <w:r w:rsidR="00610BB9">
              <w:rPr>
                <w:szCs w:val="24"/>
              </w:rPr>
              <w:t>,</w:t>
            </w:r>
            <w:r w:rsidR="00D35A39">
              <w:rPr>
                <w:szCs w:val="24"/>
              </w:rPr>
              <w:t>124</w:t>
            </w:r>
            <w:r>
              <w:rPr>
                <w:szCs w:val="24"/>
              </w:rPr>
              <w:t xml:space="preserve"> per annum</w:t>
            </w:r>
          </w:p>
        </w:tc>
      </w:tr>
      <w:tr w:rsidR="001147AA" w:rsidRPr="00C55126" w14:paraId="56642369" w14:textId="77777777" w:rsidTr="00E305F3">
        <w:tc>
          <w:tcPr>
            <w:tcW w:w="8222" w:type="dxa"/>
            <w:gridSpan w:val="2"/>
            <w:shd w:val="pct12" w:color="auto" w:fill="auto"/>
          </w:tcPr>
          <w:p w14:paraId="07CCC9BE" w14:textId="0DA60F96" w:rsidR="001147AA" w:rsidRPr="001147AA" w:rsidRDefault="001147AA" w:rsidP="001147AA">
            <w:pPr>
              <w:rPr>
                <w:b/>
                <w:szCs w:val="24"/>
              </w:rPr>
            </w:pPr>
            <w:r w:rsidRPr="001147AA">
              <w:rPr>
                <w:b/>
                <w:szCs w:val="24"/>
              </w:rPr>
              <w:t>Part-time Non-Presidential Members</w:t>
            </w:r>
          </w:p>
        </w:tc>
      </w:tr>
      <w:tr w:rsidR="00154780" w:rsidRPr="00C55126" w14:paraId="6F286E89" w14:textId="77777777" w:rsidTr="00FA5E70">
        <w:tc>
          <w:tcPr>
            <w:tcW w:w="5812" w:type="dxa"/>
            <w:shd w:val="clear" w:color="auto" w:fill="auto"/>
          </w:tcPr>
          <w:p w14:paraId="0CE4D697" w14:textId="77777777" w:rsidR="00154780" w:rsidRDefault="00154780" w:rsidP="00154780">
            <w:pPr>
              <w:spacing w:before="120" w:after="60"/>
              <w:rPr>
                <w:szCs w:val="24"/>
                <w:lang w:val="en-US"/>
              </w:rPr>
            </w:pPr>
            <w:r>
              <w:rPr>
                <w:szCs w:val="24"/>
                <w:lang w:val="en-US"/>
              </w:rPr>
              <w:t>Senior</w:t>
            </w:r>
            <w:r w:rsidR="00DD0DFD">
              <w:rPr>
                <w:szCs w:val="24"/>
                <w:lang w:val="en-US"/>
              </w:rPr>
              <w:t xml:space="preserve"> Member, ACAT</w:t>
            </w:r>
          </w:p>
        </w:tc>
        <w:tc>
          <w:tcPr>
            <w:tcW w:w="2410" w:type="dxa"/>
            <w:shd w:val="clear" w:color="auto" w:fill="auto"/>
            <w:vAlign w:val="bottom"/>
          </w:tcPr>
          <w:p w14:paraId="42090598" w14:textId="54E34A18" w:rsidR="00154780" w:rsidRDefault="00DD0DFD" w:rsidP="004E64D5">
            <w:pPr>
              <w:jc w:val="right"/>
              <w:rPr>
                <w:szCs w:val="24"/>
              </w:rPr>
            </w:pPr>
            <w:r>
              <w:rPr>
                <w:szCs w:val="24"/>
              </w:rPr>
              <w:t>$</w:t>
            </w:r>
            <w:r w:rsidR="00941D2E">
              <w:rPr>
                <w:rFonts w:asciiTheme="minorHAnsi" w:hAnsiTheme="minorHAnsi"/>
                <w:szCs w:val="24"/>
              </w:rPr>
              <w:t>1</w:t>
            </w:r>
            <w:r w:rsidR="001147AA">
              <w:rPr>
                <w:rFonts w:asciiTheme="minorHAnsi" w:hAnsiTheme="minorHAnsi"/>
                <w:szCs w:val="24"/>
              </w:rPr>
              <w:t>,</w:t>
            </w:r>
            <w:r w:rsidR="004E64D5">
              <w:rPr>
                <w:rFonts w:asciiTheme="minorHAnsi" w:hAnsiTheme="minorHAnsi"/>
                <w:szCs w:val="24"/>
              </w:rPr>
              <w:t>070</w:t>
            </w:r>
            <w:r w:rsidR="004E64D5" w:rsidRPr="00941D2E">
              <w:rPr>
                <w:rFonts w:asciiTheme="minorHAnsi" w:hAnsiTheme="minorHAnsi"/>
                <w:szCs w:val="24"/>
              </w:rPr>
              <w:t xml:space="preserve"> </w:t>
            </w:r>
            <w:r>
              <w:rPr>
                <w:szCs w:val="24"/>
              </w:rPr>
              <w:t>per diem</w:t>
            </w:r>
          </w:p>
        </w:tc>
      </w:tr>
      <w:tr w:rsidR="00DD0DFD" w:rsidRPr="00C55126" w14:paraId="3670544F" w14:textId="77777777" w:rsidTr="00FA5E70">
        <w:tc>
          <w:tcPr>
            <w:tcW w:w="5812" w:type="dxa"/>
            <w:shd w:val="clear" w:color="auto" w:fill="auto"/>
          </w:tcPr>
          <w:p w14:paraId="7D256132" w14:textId="77777777" w:rsidR="00DD0DFD" w:rsidRDefault="00DD0DFD" w:rsidP="00154780">
            <w:pPr>
              <w:spacing w:before="120" w:after="60"/>
              <w:rPr>
                <w:szCs w:val="24"/>
                <w:lang w:val="en-US"/>
              </w:rPr>
            </w:pPr>
            <w:r>
              <w:rPr>
                <w:szCs w:val="24"/>
                <w:lang w:val="en-US"/>
              </w:rPr>
              <w:t>Ordinary Member, ACAT</w:t>
            </w:r>
          </w:p>
        </w:tc>
        <w:tc>
          <w:tcPr>
            <w:tcW w:w="2410" w:type="dxa"/>
            <w:shd w:val="clear" w:color="auto" w:fill="auto"/>
            <w:vAlign w:val="bottom"/>
          </w:tcPr>
          <w:p w14:paraId="1E0EBCDE" w14:textId="0BE51AB3" w:rsidR="00DD0DFD" w:rsidRDefault="00DD0DFD" w:rsidP="004E64D5">
            <w:pPr>
              <w:jc w:val="right"/>
              <w:rPr>
                <w:szCs w:val="24"/>
              </w:rPr>
            </w:pPr>
            <w:r>
              <w:rPr>
                <w:szCs w:val="24"/>
              </w:rPr>
              <w:t>$</w:t>
            </w:r>
            <w:r w:rsidR="004E64D5">
              <w:rPr>
                <w:rFonts w:asciiTheme="minorHAnsi" w:hAnsiTheme="minorHAnsi"/>
                <w:szCs w:val="24"/>
              </w:rPr>
              <w:t>495</w:t>
            </w:r>
            <w:r w:rsidR="004E64D5" w:rsidRPr="00941D2E">
              <w:rPr>
                <w:rFonts w:asciiTheme="minorHAnsi" w:hAnsiTheme="minorHAnsi"/>
                <w:szCs w:val="24"/>
              </w:rPr>
              <w:t xml:space="preserve"> </w:t>
            </w:r>
            <w:r>
              <w:rPr>
                <w:szCs w:val="24"/>
              </w:rPr>
              <w:t>per diem</w:t>
            </w:r>
          </w:p>
        </w:tc>
      </w:tr>
    </w:tbl>
    <w:p w14:paraId="758F0261" w14:textId="77777777" w:rsidR="00430698" w:rsidRPr="00E320F8" w:rsidRDefault="00430698" w:rsidP="00430698">
      <w:pPr>
        <w:pStyle w:val="Heading3"/>
        <w:tabs>
          <w:tab w:val="clear" w:pos="720"/>
        </w:tabs>
        <w:ind w:left="709" w:hanging="709"/>
      </w:pPr>
      <w:r w:rsidRPr="00E320F8">
        <w:lastRenderedPageBreak/>
        <w:t xml:space="preserve">Salary </w:t>
      </w:r>
      <w:r>
        <w:t>packaging</w:t>
      </w:r>
    </w:p>
    <w:p w14:paraId="0A5B3C07" w14:textId="1401F98D" w:rsidR="00430698" w:rsidRDefault="00430698" w:rsidP="00430698">
      <w:pPr>
        <w:keepNext/>
        <w:keepLines/>
        <w:numPr>
          <w:ilvl w:val="1"/>
          <w:numId w:val="2"/>
        </w:numPr>
        <w:tabs>
          <w:tab w:val="clear" w:pos="720"/>
          <w:tab w:val="num" w:pos="0"/>
        </w:tabs>
        <w:spacing w:before="80"/>
        <w:ind w:left="709" w:hanging="709"/>
      </w:pPr>
      <w:r w:rsidRPr="009669DA">
        <w:t xml:space="preserve">A person appointed to an office listed in </w:t>
      </w:r>
      <w:r w:rsidR="00CB0090">
        <w:t>clause 2</w:t>
      </w:r>
      <w:r w:rsidR="00EC7E2F">
        <w:t>.1</w:t>
      </w:r>
      <w:r w:rsidR="00CB0090">
        <w:t xml:space="preserve"> of this Determination</w:t>
      </w:r>
      <w:r>
        <w:t xml:space="preserve"> </w:t>
      </w:r>
      <w:r w:rsidRPr="00BF6FC8">
        <w:t xml:space="preserve">may elect to take </w:t>
      </w:r>
      <w:r>
        <w:t xml:space="preserve">the </w:t>
      </w:r>
      <w:r w:rsidRPr="00BF6FC8">
        <w:t xml:space="preserve">remuneration </w:t>
      </w:r>
      <w:r w:rsidR="00CB0090">
        <w:t>outlined in clause 2</w:t>
      </w:r>
      <w:r w:rsidR="00EC7E2F">
        <w:t>.1</w:t>
      </w:r>
      <w:r w:rsidRPr="00BF6FC8">
        <w:t xml:space="preserve"> as</w:t>
      </w:r>
      <w:r>
        <w:t>:</w:t>
      </w:r>
    </w:p>
    <w:p w14:paraId="691A8486" w14:textId="77777777" w:rsidR="00430698" w:rsidRDefault="00430698" w:rsidP="00430698">
      <w:pPr>
        <w:keepNext/>
        <w:keepLines/>
        <w:numPr>
          <w:ilvl w:val="2"/>
          <w:numId w:val="2"/>
        </w:numPr>
        <w:tabs>
          <w:tab w:val="clear" w:pos="720"/>
        </w:tabs>
        <w:spacing w:after="60"/>
        <w:ind w:left="1134" w:hanging="436"/>
      </w:pPr>
      <w:r w:rsidRPr="00BF6FC8">
        <w:t>salary</w:t>
      </w:r>
      <w:r>
        <w:t>;</w:t>
      </w:r>
      <w:r w:rsidRPr="00BF6FC8">
        <w:t xml:space="preserve"> or </w:t>
      </w:r>
    </w:p>
    <w:p w14:paraId="395AFA6C" w14:textId="77777777" w:rsidR="00430698" w:rsidRPr="00BF6FC8" w:rsidRDefault="00430698" w:rsidP="00430698">
      <w:pPr>
        <w:keepNext/>
        <w:keepLines/>
        <w:numPr>
          <w:ilvl w:val="2"/>
          <w:numId w:val="2"/>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7245D0BB" w14:textId="77777777" w:rsidR="00430698" w:rsidRDefault="00430698" w:rsidP="00430698">
      <w:pPr>
        <w:numPr>
          <w:ilvl w:val="1"/>
          <w:numId w:val="2"/>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7B658B6B" w14:textId="77777777" w:rsidR="00430698" w:rsidRDefault="00430698" w:rsidP="00430698">
      <w:pPr>
        <w:numPr>
          <w:ilvl w:val="2"/>
          <w:numId w:val="2"/>
        </w:numPr>
        <w:tabs>
          <w:tab w:val="clear" w:pos="720"/>
        </w:tabs>
        <w:spacing w:after="60"/>
        <w:ind w:left="1134" w:hanging="436"/>
      </w:pPr>
      <w:r w:rsidRPr="00BF6FC8">
        <w:t>taxation laws and guidelines issued by</w:t>
      </w:r>
      <w:r>
        <w:t xml:space="preserve"> the Australian Taxation Office; and</w:t>
      </w:r>
    </w:p>
    <w:p w14:paraId="01A280E2" w14:textId="227B30C9" w:rsidR="00430698" w:rsidRPr="005C2122" w:rsidRDefault="00E305F3" w:rsidP="00430698">
      <w:pPr>
        <w:numPr>
          <w:ilvl w:val="2"/>
          <w:numId w:val="2"/>
        </w:numPr>
        <w:tabs>
          <w:tab w:val="clear" w:pos="720"/>
        </w:tabs>
        <w:spacing w:after="60"/>
        <w:ind w:left="1134" w:hanging="436"/>
      </w:pPr>
      <w:r>
        <w:t>any salary packaging policy and/or procedures</w:t>
      </w:r>
      <w:r w:rsidR="00430698" w:rsidRPr="005C2122">
        <w:t xml:space="preserve"> issued </w:t>
      </w:r>
      <w:r w:rsidR="00CB0090">
        <w:t>for the ACT Public Service</w:t>
      </w:r>
      <w:r w:rsidR="00430698" w:rsidRPr="005C2122">
        <w:t>, with up to 100% of the remuneration a</w:t>
      </w:r>
      <w:r w:rsidR="00430698">
        <w:t>b</w:t>
      </w:r>
      <w:r w:rsidR="00430698" w:rsidRPr="005C2122">
        <w:t xml:space="preserve">le to be taken as benefits and related costs </w:t>
      </w:r>
      <w:r w:rsidR="00901CEE">
        <w:t>such as</w:t>
      </w:r>
      <w:r w:rsidR="00901CEE" w:rsidRPr="005C2122">
        <w:t xml:space="preserve"> </w:t>
      </w:r>
      <w:r w:rsidR="00430698">
        <w:t>f</w:t>
      </w:r>
      <w:r w:rsidR="00430698" w:rsidRPr="005C2122">
        <w:t xml:space="preserve">ringe </w:t>
      </w:r>
      <w:r w:rsidR="00430698">
        <w:t>b</w:t>
      </w:r>
      <w:r w:rsidR="00430698" w:rsidRPr="005C2122">
        <w:t xml:space="preserve">enefits </w:t>
      </w:r>
      <w:r w:rsidR="00430698">
        <w:t>t</w:t>
      </w:r>
      <w:r w:rsidR="00430698" w:rsidRPr="005C2122">
        <w:t xml:space="preserve">ax. </w:t>
      </w:r>
    </w:p>
    <w:p w14:paraId="52371F10" w14:textId="77777777" w:rsidR="00430698" w:rsidRPr="00BF6FC8" w:rsidRDefault="00430698" w:rsidP="00430698">
      <w:pPr>
        <w:numPr>
          <w:ilvl w:val="1"/>
          <w:numId w:val="2"/>
        </w:numPr>
        <w:tabs>
          <w:tab w:val="clear" w:pos="72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27AF9529" w14:textId="77777777" w:rsidR="00430698" w:rsidRDefault="00430698" w:rsidP="00430698">
      <w:pPr>
        <w:numPr>
          <w:ilvl w:val="1"/>
          <w:numId w:val="2"/>
        </w:numPr>
        <w:tabs>
          <w:tab w:val="clear" w:pos="720"/>
        </w:tabs>
        <w:spacing w:before="80" w:after="60"/>
        <w:ind w:left="709" w:hanging="709"/>
      </w:pPr>
      <w:r>
        <w:t>S</w:t>
      </w:r>
      <w:r w:rsidRPr="00BF6FC8">
        <w:t xml:space="preserve">alary for superannuation purposes is </w:t>
      </w:r>
      <w:r>
        <w:t xml:space="preserve">not </w:t>
      </w:r>
      <w:r w:rsidRPr="00BF6FC8">
        <w:t xml:space="preserve">affected </w:t>
      </w:r>
      <w:r>
        <w:t xml:space="preserve">by </w:t>
      </w:r>
      <w:r w:rsidRPr="00BF6FC8">
        <w:t xml:space="preserve">salary </w:t>
      </w:r>
      <w:r w:rsidRPr="009669DA">
        <w:t>packaging</w:t>
      </w:r>
      <w:r w:rsidRPr="00BF6FC8">
        <w:t>.</w:t>
      </w:r>
    </w:p>
    <w:p w14:paraId="15FA1DDD" w14:textId="77777777" w:rsidR="00430698" w:rsidRDefault="00430698" w:rsidP="00430698">
      <w:pPr>
        <w:pStyle w:val="Heading3"/>
        <w:tabs>
          <w:tab w:val="clear" w:pos="720"/>
        </w:tabs>
        <w:ind w:left="709" w:hanging="709"/>
      </w:pPr>
      <w:r w:rsidRPr="007032B2">
        <w:rPr>
          <w:szCs w:val="24"/>
        </w:rPr>
        <w:t>Allowances</w:t>
      </w:r>
      <w:r>
        <w:t xml:space="preserve"> and entitlements</w:t>
      </w:r>
    </w:p>
    <w:p w14:paraId="37586434" w14:textId="2E24A438" w:rsidR="00430698" w:rsidRPr="009669DA" w:rsidRDefault="00430698" w:rsidP="00430698">
      <w:pPr>
        <w:numPr>
          <w:ilvl w:val="1"/>
          <w:numId w:val="2"/>
        </w:numPr>
        <w:tabs>
          <w:tab w:val="clear" w:pos="720"/>
        </w:tabs>
        <w:spacing w:before="80" w:after="60"/>
        <w:ind w:left="709" w:hanging="709"/>
      </w:pPr>
      <w:r w:rsidRPr="009669DA">
        <w:t xml:space="preserve">A </w:t>
      </w:r>
      <w:r w:rsidR="004B452C">
        <w:t>person appointed to an office listed in column 1 of Table 4.1 of this Determination</w:t>
      </w:r>
      <w:r w:rsidR="004B452C" w:rsidRPr="009669DA">
        <w:t xml:space="preserve"> </w:t>
      </w:r>
      <w:r w:rsidRPr="009669DA">
        <w:t xml:space="preserve">is entitled to the allowances and entitlements set out in the schedule mentioned in column 2 of Table </w:t>
      </w:r>
      <w:r w:rsidR="006748DA">
        <w:t>4</w:t>
      </w:r>
      <w:r w:rsidRPr="009669DA">
        <w:t>.1.</w:t>
      </w:r>
    </w:p>
    <w:p w14:paraId="5508EC37" w14:textId="77777777" w:rsidR="00430698" w:rsidRPr="009669DA" w:rsidRDefault="00430698" w:rsidP="00430698">
      <w:pPr>
        <w:spacing w:before="80" w:after="60"/>
        <w:ind w:left="709"/>
        <w:rPr>
          <w:b/>
        </w:rPr>
      </w:pPr>
      <w:r w:rsidRPr="009669DA">
        <w:rPr>
          <w:b/>
        </w:rPr>
        <w:t xml:space="preserve">TABLE </w:t>
      </w:r>
      <w:r w:rsidR="006748DA">
        <w:rPr>
          <w:b/>
        </w:rPr>
        <w:t>4</w:t>
      </w:r>
      <w:r w:rsidRPr="009669DA">
        <w:rPr>
          <w:b/>
        </w:rPr>
        <w:t>.1</w:t>
      </w:r>
    </w:p>
    <w:tbl>
      <w:tblPr>
        <w:tblW w:w="822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811"/>
        <w:gridCol w:w="2409"/>
      </w:tblGrid>
      <w:tr w:rsidR="00430698" w:rsidRPr="00BF6FC8" w14:paraId="7CB7E8BF" w14:textId="77777777" w:rsidTr="00E305F3">
        <w:trPr>
          <w:trHeight w:val="374"/>
        </w:trPr>
        <w:tc>
          <w:tcPr>
            <w:tcW w:w="5811" w:type="dxa"/>
            <w:tcBorders>
              <w:bottom w:val="single" w:sz="4" w:space="0" w:color="auto"/>
            </w:tcBorders>
          </w:tcPr>
          <w:p w14:paraId="525AE534" w14:textId="77777777" w:rsidR="00430698" w:rsidRPr="00E97DA1" w:rsidRDefault="00430698" w:rsidP="001E4A99">
            <w:pPr>
              <w:pStyle w:val="Header"/>
              <w:tabs>
                <w:tab w:val="clear" w:pos="4153"/>
                <w:tab w:val="clear" w:pos="8306"/>
              </w:tabs>
              <w:spacing w:before="60" w:after="60"/>
              <w:rPr>
                <w:sz w:val="20"/>
              </w:rPr>
            </w:pPr>
            <w:r w:rsidRPr="00E97DA1">
              <w:rPr>
                <w:sz w:val="20"/>
              </w:rPr>
              <w:t>Column 1</w:t>
            </w:r>
          </w:p>
          <w:p w14:paraId="0417D2F6" w14:textId="77777777" w:rsidR="00430698" w:rsidRPr="003434D7" w:rsidRDefault="00430698" w:rsidP="001E4A99">
            <w:pPr>
              <w:pStyle w:val="Header"/>
              <w:tabs>
                <w:tab w:val="clear" w:pos="4153"/>
                <w:tab w:val="clear" w:pos="8306"/>
              </w:tabs>
              <w:spacing w:before="60" w:after="60"/>
              <w:rPr>
                <w:b/>
              </w:rPr>
            </w:pPr>
            <w:r w:rsidRPr="00913B51">
              <w:rPr>
                <w:b/>
              </w:rPr>
              <w:t>Office</w:t>
            </w:r>
          </w:p>
        </w:tc>
        <w:tc>
          <w:tcPr>
            <w:tcW w:w="2409" w:type="dxa"/>
            <w:tcBorders>
              <w:bottom w:val="single" w:sz="4" w:space="0" w:color="auto"/>
            </w:tcBorders>
            <w:shd w:val="clear" w:color="auto" w:fill="auto"/>
          </w:tcPr>
          <w:p w14:paraId="2104DD65" w14:textId="77777777" w:rsidR="00430698" w:rsidRPr="00E97DA1" w:rsidRDefault="00430698" w:rsidP="001E4A99">
            <w:pPr>
              <w:spacing w:before="60" w:after="60"/>
              <w:rPr>
                <w:sz w:val="20"/>
              </w:rPr>
            </w:pPr>
            <w:r w:rsidRPr="00E97DA1">
              <w:rPr>
                <w:sz w:val="20"/>
              </w:rPr>
              <w:t>Column 2</w:t>
            </w:r>
          </w:p>
          <w:p w14:paraId="52AE1DBE" w14:textId="77777777" w:rsidR="00430698" w:rsidRPr="00BF6FC8" w:rsidRDefault="00430698" w:rsidP="001E4A99">
            <w:pPr>
              <w:spacing w:before="60" w:after="60"/>
            </w:pPr>
            <w:r>
              <w:rPr>
                <w:b/>
              </w:rPr>
              <w:t>Schedule</w:t>
            </w:r>
          </w:p>
        </w:tc>
      </w:tr>
      <w:tr w:rsidR="004B452C" w:rsidRPr="00C55126" w14:paraId="099AA3AF" w14:textId="77777777" w:rsidTr="00E305F3">
        <w:tc>
          <w:tcPr>
            <w:tcW w:w="8220" w:type="dxa"/>
            <w:gridSpan w:val="2"/>
            <w:shd w:val="pct12" w:color="auto" w:fill="auto"/>
          </w:tcPr>
          <w:p w14:paraId="4483A696" w14:textId="3DE346BC" w:rsidR="004B452C" w:rsidRPr="004B452C" w:rsidRDefault="004B452C" w:rsidP="001E4A99">
            <w:pPr>
              <w:spacing w:before="60" w:after="60"/>
              <w:rPr>
                <w:b/>
                <w:szCs w:val="24"/>
              </w:rPr>
            </w:pPr>
            <w:r w:rsidRPr="004B452C">
              <w:rPr>
                <w:b/>
                <w:szCs w:val="24"/>
              </w:rPr>
              <w:t>Presidential Members</w:t>
            </w:r>
          </w:p>
        </w:tc>
      </w:tr>
      <w:tr w:rsidR="00F963D8" w:rsidRPr="00C55126" w14:paraId="33FBD189" w14:textId="77777777" w:rsidTr="001E4A99">
        <w:tc>
          <w:tcPr>
            <w:tcW w:w="5811" w:type="dxa"/>
          </w:tcPr>
          <w:p w14:paraId="3668E8B7" w14:textId="77777777" w:rsidR="00F963D8" w:rsidRDefault="00F963D8" w:rsidP="0043157B">
            <w:pPr>
              <w:spacing w:before="60" w:after="60"/>
              <w:rPr>
                <w:szCs w:val="24"/>
              </w:rPr>
            </w:pPr>
            <w:r>
              <w:rPr>
                <w:szCs w:val="24"/>
              </w:rPr>
              <w:t>President, ACAT</w:t>
            </w:r>
          </w:p>
        </w:tc>
        <w:tc>
          <w:tcPr>
            <w:tcW w:w="2409" w:type="dxa"/>
            <w:shd w:val="clear" w:color="auto" w:fill="auto"/>
          </w:tcPr>
          <w:p w14:paraId="71B47BBC" w14:textId="77777777" w:rsidR="00F963D8" w:rsidRPr="00C55126" w:rsidRDefault="00F963D8" w:rsidP="001E4A99">
            <w:pPr>
              <w:spacing w:before="60" w:after="60"/>
              <w:rPr>
                <w:szCs w:val="24"/>
              </w:rPr>
            </w:pPr>
            <w:r>
              <w:rPr>
                <w:szCs w:val="24"/>
              </w:rPr>
              <w:t xml:space="preserve">Schedule </w:t>
            </w:r>
            <w:r w:rsidRPr="00C55126">
              <w:rPr>
                <w:szCs w:val="24"/>
              </w:rPr>
              <w:t>1</w:t>
            </w:r>
          </w:p>
        </w:tc>
      </w:tr>
      <w:tr w:rsidR="00F963D8" w:rsidRPr="00C55126" w14:paraId="2DFBADEA" w14:textId="77777777" w:rsidTr="001E4A99">
        <w:tc>
          <w:tcPr>
            <w:tcW w:w="5811" w:type="dxa"/>
          </w:tcPr>
          <w:p w14:paraId="5EA24085" w14:textId="77777777" w:rsidR="00F963D8" w:rsidRDefault="00F963D8" w:rsidP="0043157B">
            <w:pPr>
              <w:spacing w:before="60" w:after="60"/>
              <w:rPr>
                <w:szCs w:val="24"/>
              </w:rPr>
            </w:pPr>
            <w:r>
              <w:rPr>
                <w:szCs w:val="24"/>
              </w:rPr>
              <w:t>Full-time Presidential Member, ACAT</w:t>
            </w:r>
          </w:p>
        </w:tc>
        <w:tc>
          <w:tcPr>
            <w:tcW w:w="2409" w:type="dxa"/>
            <w:shd w:val="clear" w:color="auto" w:fill="auto"/>
          </w:tcPr>
          <w:p w14:paraId="119220A9" w14:textId="77777777" w:rsidR="00F963D8" w:rsidRPr="00C55126" w:rsidRDefault="00F963D8" w:rsidP="0043157B">
            <w:pPr>
              <w:spacing w:before="60" w:after="60"/>
              <w:rPr>
                <w:szCs w:val="24"/>
              </w:rPr>
            </w:pPr>
            <w:r>
              <w:rPr>
                <w:szCs w:val="24"/>
              </w:rPr>
              <w:t xml:space="preserve">Schedule </w:t>
            </w:r>
            <w:r w:rsidRPr="00C55126">
              <w:rPr>
                <w:szCs w:val="24"/>
              </w:rPr>
              <w:t>1</w:t>
            </w:r>
          </w:p>
        </w:tc>
      </w:tr>
      <w:tr w:rsidR="00F963D8" w:rsidRPr="00C55126" w14:paraId="0A482905" w14:textId="77777777" w:rsidTr="00E305F3">
        <w:tc>
          <w:tcPr>
            <w:tcW w:w="5811" w:type="dxa"/>
            <w:tcBorders>
              <w:bottom w:val="single" w:sz="4" w:space="0" w:color="auto"/>
            </w:tcBorders>
          </w:tcPr>
          <w:p w14:paraId="2B4BBE87" w14:textId="4EBCBD81" w:rsidR="00F963D8" w:rsidRDefault="00BC360C" w:rsidP="0043157B">
            <w:pPr>
              <w:spacing w:before="60" w:after="60"/>
              <w:rPr>
                <w:szCs w:val="24"/>
              </w:rPr>
            </w:pPr>
            <w:r>
              <w:rPr>
                <w:szCs w:val="24"/>
              </w:rPr>
              <w:t>Part</w:t>
            </w:r>
            <w:r w:rsidR="00F963D8">
              <w:rPr>
                <w:szCs w:val="24"/>
              </w:rPr>
              <w:t>-time Presidential Member, ACAT</w:t>
            </w:r>
          </w:p>
        </w:tc>
        <w:tc>
          <w:tcPr>
            <w:tcW w:w="2409" w:type="dxa"/>
            <w:tcBorders>
              <w:bottom w:val="single" w:sz="4" w:space="0" w:color="auto"/>
            </w:tcBorders>
            <w:shd w:val="clear" w:color="auto" w:fill="auto"/>
          </w:tcPr>
          <w:p w14:paraId="13D916B0" w14:textId="77777777" w:rsidR="00F963D8" w:rsidRPr="00C55126" w:rsidRDefault="00F963D8" w:rsidP="001E4A99">
            <w:pPr>
              <w:spacing w:before="60" w:after="60"/>
              <w:rPr>
                <w:szCs w:val="24"/>
              </w:rPr>
            </w:pPr>
            <w:r>
              <w:rPr>
                <w:szCs w:val="24"/>
              </w:rPr>
              <w:t>Schedule 1</w:t>
            </w:r>
          </w:p>
        </w:tc>
      </w:tr>
      <w:tr w:rsidR="004B452C" w:rsidRPr="00C55126" w14:paraId="5C6E7623" w14:textId="77777777" w:rsidTr="00E305F3">
        <w:tc>
          <w:tcPr>
            <w:tcW w:w="8220" w:type="dxa"/>
            <w:gridSpan w:val="2"/>
            <w:shd w:val="pct12" w:color="auto" w:fill="auto"/>
          </w:tcPr>
          <w:p w14:paraId="17F63C28" w14:textId="7C769A52" w:rsidR="004B452C" w:rsidRPr="004B452C" w:rsidRDefault="004B452C" w:rsidP="001E4A99">
            <w:pPr>
              <w:spacing w:before="60" w:after="60"/>
              <w:rPr>
                <w:b/>
                <w:szCs w:val="24"/>
              </w:rPr>
            </w:pPr>
            <w:r w:rsidRPr="004B452C">
              <w:rPr>
                <w:b/>
                <w:szCs w:val="24"/>
              </w:rPr>
              <w:t>Sessional Acting Presidential Member</w:t>
            </w:r>
          </w:p>
        </w:tc>
      </w:tr>
      <w:tr w:rsidR="00F963D8" w:rsidRPr="00C55126" w14:paraId="3875128B" w14:textId="77777777" w:rsidTr="00E305F3">
        <w:tc>
          <w:tcPr>
            <w:tcW w:w="5811" w:type="dxa"/>
            <w:tcBorders>
              <w:bottom w:val="single" w:sz="4" w:space="0" w:color="auto"/>
            </w:tcBorders>
          </w:tcPr>
          <w:p w14:paraId="0D5A5872" w14:textId="579776F7" w:rsidR="00F963D8" w:rsidRDefault="004B452C" w:rsidP="0043157B">
            <w:pPr>
              <w:spacing w:before="60" w:after="60"/>
              <w:rPr>
                <w:szCs w:val="24"/>
              </w:rPr>
            </w:pPr>
            <w:r>
              <w:rPr>
                <w:szCs w:val="24"/>
              </w:rPr>
              <w:t xml:space="preserve">Sessional </w:t>
            </w:r>
            <w:r w:rsidR="00F963D8">
              <w:rPr>
                <w:szCs w:val="24"/>
              </w:rPr>
              <w:t>Acting Presidential Member, ACAT</w:t>
            </w:r>
          </w:p>
        </w:tc>
        <w:tc>
          <w:tcPr>
            <w:tcW w:w="2409" w:type="dxa"/>
            <w:tcBorders>
              <w:bottom w:val="single" w:sz="4" w:space="0" w:color="auto"/>
            </w:tcBorders>
            <w:shd w:val="clear" w:color="auto" w:fill="auto"/>
          </w:tcPr>
          <w:p w14:paraId="5DFFC6A8" w14:textId="39BECA71" w:rsidR="00F963D8" w:rsidRDefault="00F963D8" w:rsidP="002B6202">
            <w:pPr>
              <w:keepNext/>
              <w:keepLines/>
              <w:spacing w:before="60" w:after="60"/>
              <w:rPr>
                <w:szCs w:val="24"/>
              </w:rPr>
            </w:pPr>
            <w:r>
              <w:rPr>
                <w:szCs w:val="24"/>
              </w:rPr>
              <w:t xml:space="preserve">Schedule </w:t>
            </w:r>
            <w:r w:rsidR="002B6202">
              <w:rPr>
                <w:szCs w:val="24"/>
              </w:rPr>
              <w:t>2</w:t>
            </w:r>
          </w:p>
        </w:tc>
      </w:tr>
      <w:tr w:rsidR="004B452C" w:rsidRPr="00C55126" w14:paraId="3052FD8B" w14:textId="77777777" w:rsidTr="00E305F3">
        <w:tc>
          <w:tcPr>
            <w:tcW w:w="8220" w:type="dxa"/>
            <w:gridSpan w:val="2"/>
            <w:shd w:val="pct12" w:color="auto" w:fill="auto"/>
          </w:tcPr>
          <w:p w14:paraId="05C9F89B" w14:textId="4614332E" w:rsidR="004B452C" w:rsidRPr="004B452C" w:rsidRDefault="004B452C" w:rsidP="002B6202">
            <w:pPr>
              <w:keepNext/>
              <w:keepLines/>
              <w:spacing w:before="60" w:after="60"/>
              <w:rPr>
                <w:b/>
                <w:szCs w:val="24"/>
              </w:rPr>
            </w:pPr>
            <w:r w:rsidRPr="004B452C">
              <w:rPr>
                <w:b/>
                <w:szCs w:val="24"/>
                <w:lang w:val="en-US"/>
              </w:rPr>
              <w:t>Full-time Senior Member</w:t>
            </w:r>
          </w:p>
        </w:tc>
      </w:tr>
      <w:tr w:rsidR="00F963D8" w:rsidRPr="00C55126" w14:paraId="319D4C54" w14:textId="77777777" w:rsidTr="00E305F3">
        <w:tc>
          <w:tcPr>
            <w:tcW w:w="5811" w:type="dxa"/>
            <w:tcBorders>
              <w:bottom w:val="single" w:sz="4" w:space="0" w:color="auto"/>
            </w:tcBorders>
          </w:tcPr>
          <w:p w14:paraId="7E552D78" w14:textId="77777777" w:rsidR="00F963D8" w:rsidRPr="00154780" w:rsidRDefault="00F963D8" w:rsidP="0043157B">
            <w:pPr>
              <w:spacing w:before="120" w:after="60"/>
              <w:rPr>
                <w:szCs w:val="24"/>
                <w:lang w:val="en-US"/>
              </w:rPr>
            </w:pPr>
            <w:r>
              <w:rPr>
                <w:szCs w:val="24"/>
                <w:lang w:val="en-US"/>
              </w:rPr>
              <w:t>Full-time Senior Member, ACAT</w:t>
            </w:r>
          </w:p>
        </w:tc>
        <w:tc>
          <w:tcPr>
            <w:tcW w:w="2409" w:type="dxa"/>
            <w:tcBorders>
              <w:bottom w:val="single" w:sz="4" w:space="0" w:color="auto"/>
            </w:tcBorders>
            <w:shd w:val="clear" w:color="auto" w:fill="auto"/>
          </w:tcPr>
          <w:p w14:paraId="24BE3FAB" w14:textId="67691CF3" w:rsidR="00F963D8" w:rsidRPr="00C55126" w:rsidRDefault="00F963D8" w:rsidP="002B6202">
            <w:pPr>
              <w:keepNext/>
              <w:keepLines/>
              <w:spacing w:before="60" w:after="60"/>
              <w:rPr>
                <w:szCs w:val="24"/>
              </w:rPr>
            </w:pPr>
            <w:r>
              <w:rPr>
                <w:szCs w:val="24"/>
              </w:rPr>
              <w:t xml:space="preserve">Schedule </w:t>
            </w:r>
            <w:r w:rsidR="002B6202">
              <w:rPr>
                <w:szCs w:val="24"/>
              </w:rPr>
              <w:t>1</w:t>
            </w:r>
          </w:p>
        </w:tc>
      </w:tr>
      <w:tr w:rsidR="004B452C" w:rsidRPr="00C55126" w14:paraId="2956AA06" w14:textId="77777777" w:rsidTr="00E305F3">
        <w:tc>
          <w:tcPr>
            <w:tcW w:w="8220" w:type="dxa"/>
            <w:gridSpan w:val="2"/>
            <w:shd w:val="pct12" w:color="auto" w:fill="auto"/>
          </w:tcPr>
          <w:p w14:paraId="02B9B4B8" w14:textId="59C8FDA1" w:rsidR="004B452C" w:rsidRPr="004B452C" w:rsidRDefault="004B452C" w:rsidP="002B6202">
            <w:pPr>
              <w:keepNext/>
              <w:keepLines/>
              <w:spacing w:before="60" w:after="60"/>
              <w:rPr>
                <w:b/>
                <w:szCs w:val="24"/>
              </w:rPr>
            </w:pPr>
            <w:r w:rsidRPr="004B452C">
              <w:rPr>
                <w:b/>
                <w:szCs w:val="24"/>
              </w:rPr>
              <w:t>Part-time Non-Presidential Members</w:t>
            </w:r>
          </w:p>
        </w:tc>
      </w:tr>
      <w:tr w:rsidR="00F963D8" w:rsidRPr="00C55126" w14:paraId="0974AF78" w14:textId="77777777" w:rsidTr="001E4A99">
        <w:tc>
          <w:tcPr>
            <w:tcW w:w="5811" w:type="dxa"/>
          </w:tcPr>
          <w:p w14:paraId="7A85F7BF" w14:textId="77777777" w:rsidR="00F963D8" w:rsidRDefault="00F963D8" w:rsidP="0043157B">
            <w:pPr>
              <w:spacing w:before="120" w:after="60"/>
              <w:rPr>
                <w:szCs w:val="24"/>
                <w:lang w:val="en-US"/>
              </w:rPr>
            </w:pPr>
            <w:r>
              <w:rPr>
                <w:szCs w:val="24"/>
                <w:lang w:val="en-US"/>
              </w:rPr>
              <w:t>Senior Member, ACAT</w:t>
            </w:r>
          </w:p>
        </w:tc>
        <w:tc>
          <w:tcPr>
            <w:tcW w:w="2409" w:type="dxa"/>
            <w:shd w:val="clear" w:color="auto" w:fill="auto"/>
          </w:tcPr>
          <w:p w14:paraId="007E544D" w14:textId="77777777" w:rsidR="00F963D8" w:rsidRPr="00C55126" w:rsidRDefault="00F963D8" w:rsidP="001E4A99">
            <w:pPr>
              <w:keepNext/>
              <w:keepLines/>
              <w:spacing w:before="60" w:after="60"/>
              <w:rPr>
                <w:szCs w:val="24"/>
              </w:rPr>
            </w:pPr>
            <w:r>
              <w:rPr>
                <w:szCs w:val="24"/>
              </w:rPr>
              <w:t>Schedule 3</w:t>
            </w:r>
          </w:p>
        </w:tc>
      </w:tr>
      <w:tr w:rsidR="00F963D8" w:rsidRPr="00C55126" w14:paraId="7C8DE65D" w14:textId="77777777" w:rsidTr="001E4A99">
        <w:tc>
          <w:tcPr>
            <w:tcW w:w="5811" w:type="dxa"/>
          </w:tcPr>
          <w:p w14:paraId="5C7C497D" w14:textId="77777777" w:rsidR="00F963D8" w:rsidRDefault="00F963D8" w:rsidP="0043157B">
            <w:pPr>
              <w:spacing w:before="120" w:after="60"/>
              <w:rPr>
                <w:szCs w:val="24"/>
                <w:lang w:val="en-US"/>
              </w:rPr>
            </w:pPr>
            <w:r>
              <w:rPr>
                <w:szCs w:val="24"/>
                <w:lang w:val="en-US"/>
              </w:rPr>
              <w:t>Ordinary Member, ACAT</w:t>
            </w:r>
          </w:p>
        </w:tc>
        <w:tc>
          <w:tcPr>
            <w:tcW w:w="2409" w:type="dxa"/>
            <w:shd w:val="clear" w:color="auto" w:fill="auto"/>
          </w:tcPr>
          <w:p w14:paraId="271C1CE9" w14:textId="77777777" w:rsidR="00F963D8" w:rsidRPr="00C55126" w:rsidRDefault="00F963D8" w:rsidP="0043157B">
            <w:pPr>
              <w:keepNext/>
              <w:keepLines/>
              <w:spacing w:before="60" w:after="60"/>
              <w:rPr>
                <w:szCs w:val="24"/>
              </w:rPr>
            </w:pPr>
            <w:r>
              <w:rPr>
                <w:szCs w:val="24"/>
              </w:rPr>
              <w:t>Schedule 3</w:t>
            </w:r>
          </w:p>
        </w:tc>
      </w:tr>
    </w:tbl>
    <w:p w14:paraId="6ACB882D" w14:textId="77777777" w:rsidR="00430698" w:rsidRDefault="00430698" w:rsidP="00430698">
      <w:pPr>
        <w:numPr>
          <w:ilvl w:val="1"/>
          <w:numId w:val="2"/>
        </w:numPr>
        <w:tabs>
          <w:tab w:val="clear" w:pos="720"/>
        </w:tabs>
        <w:spacing w:before="140" w:after="60"/>
        <w:ind w:left="709" w:hanging="709"/>
      </w:pPr>
      <w:r w:rsidRPr="00555703">
        <w:t xml:space="preserve">The value of </w:t>
      </w:r>
      <w:r>
        <w:t>an allowance or entitlement</w:t>
      </w:r>
      <w:r w:rsidRPr="00555703">
        <w:t xml:space="preserve"> </w:t>
      </w:r>
      <w:r>
        <w:t xml:space="preserve">set out in this Determination </w:t>
      </w:r>
      <w:r w:rsidRPr="00555703">
        <w:t xml:space="preserve">is fixed and </w:t>
      </w:r>
      <w:r>
        <w:t xml:space="preserve">cannot be </w:t>
      </w:r>
      <w:r w:rsidRPr="00555703">
        <w:t>transfer</w:t>
      </w:r>
      <w:r>
        <w:t>red</w:t>
      </w:r>
      <w:r w:rsidRPr="00555703">
        <w:t xml:space="preserve"> to </w:t>
      </w:r>
      <w:r>
        <w:t xml:space="preserve">any </w:t>
      </w:r>
      <w:r w:rsidRPr="00555703">
        <w:t xml:space="preserve">other component of the total remuneration </w:t>
      </w:r>
      <w:r w:rsidRPr="009669DA">
        <w:t>package</w:t>
      </w:r>
      <w:r w:rsidRPr="00555703">
        <w:t>.</w:t>
      </w:r>
    </w:p>
    <w:p w14:paraId="71395663" w14:textId="77777777" w:rsidR="002C78B5" w:rsidRDefault="002C78B5" w:rsidP="00377977">
      <w:pPr>
        <w:spacing w:before="140" w:after="60"/>
        <w:ind w:left="709"/>
      </w:pPr>
    </w:p>
    <w:p w14:paraId="3FB4087B" w14:textId="3132CF6B" w:rsidR="002C78B5" w:rsidRDefault="002C78B5" w:rsidP="00377977">
      <w:pPr>
        <w:pStyle w:val="Heading3"/>
        <w:tabs>
          <w:tab w:val="clear" w:pos="720"/>
        </w:tabs>
        <w:ind w:left="709"/>
      </w:pPr>
      <w:r>
        <w:lastRenderedPageBreak/>
        <w:t>Employer’s superannuation contribution</w:t>
      </w:r>
    </w:p>
    <w:p w14:paraId="054C036E" w14:textId="77777777" w:rsidR="002C78B5" w:rsidRPr="00A05757" w:rsidRDefault="002C78B5" w:rsidP="002C78B5">
      <w:pPr>
        <w:numPr>
          <w:ilvl w:val="1"/>
          <w:numId w:val="2"/>
        </w:numPr>
        <w:tabs>
          <w:tab w:val="clear" w:pos="720"/>
        </w:tabs>
        <w:spacing w:before="120" w:after="60"/>
        <w:ind w:left="709" w:hanging="709"/>
        <w:rPr>
          <w:szCs w:val="24"/>
          <w:lang w:val="en-US"/>
        </w:rPr>
      </w:pPr>
      <w:r>
        <w:rPr>
          <w:szCs w:val="24"/>
        </w:rPr>
        <w:t>A person, appointed to an office in clause 2.1 of this Determination,</w:t>
      </w:r>
      <w:r w:rsidRPr="00A05757">
        <w:rPr>
          <w:szCs w:val="24"/>
        </w:rPr>
        <w:t xml:space="preserve"> 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14:paraId="502C5858" w14:textId="77777777" w:rsidR="002C78B5" w:rsidRPr="0075183B" w:rsidRDefault="002C78B5" w:rsidP="002C78B5">
      <w:pPr>
        <w:numPr>
          <w:ilvl w:val="1"/>
          <w:numId w:val="2"/>
        </w:numPr>
        <w:tabs>
          <w:tab w:val="clear" w:pos="720"/>
          <w:tab w:val="num" w:pos="0"/>
        </w:tabs>
        <w:spacing w:before="120" w:after="60"/>
        <w:ind w:left="709" w:hanging="709"/>
      </w:pPr>
      <w:r>
        <w:rPr>
          <w:szCs w:val="24"/>
        </w:rPr>
        <w:t>For a person, appointed to an office in clause 2.1 of this Determination, who</w:t>
      </w:r>
      <w:r w:rsidRPr="0075183B">
        <w:t xml:space="preserve"> is a member of </w:t>
      </w:r>
      <w:r>
        <w:t>the Commonwealth Superannuation Scheme (</w:t>
      </w:r>
      <w:r w:rsidRPr="007B3690">
        <w:t>CSS</w:t>
      </w:r>
      <w:r>
        <w:t>)</w:t>
      </w:r>
      <w:r w:rsidRPr="007B3690">
        <w:t xml:space="preserve"> or </w:t>
      </w:r>
      <w:r>
        <w:t>Public Sector Superannuation (</w:t>
      </w:r>
      <w:r w:rsidRPr="007B3690">
        <w:t>PSS</w:t>
      </w:r>
      <w:r>
        <w:t>) Scheme:</w:t>
      </w:r>
      <w:r w:rsidRPr="0075183B">
        <w:t xml:space="preserve"> </w:t>
      </w:r>
    </w:p>
    <w:p w14:paraId="50460973" w14:textId="77777777" w:rsidR="002C78B5" w:rsidRDefault="002C78B5" w:rsidP="002C78B5">
      <w:pPr>
        <w:numPr>
          <w:ilvl w:val="2"/>
          <w:numId w:val="2"/>
        </w:numPr>
        <w:tabs>
          <w:tab w:val="clear" w:pos="720"/>
        </w:tabs>
        <w:spacing w:before="120" w:after="60"/>
        <w:ind w:left="1134" w:hanging="436"/>
      </w:pPr>
      <w:r>
        <w:t>the person’s annual rate of remuneration for the purposes of the scheme is the base remuneration as provided in clause 2.1 of this Determination; and</w:t>
      </w:r>
    </w:p>
    <w:p w14:paraId="29E566AE" w14:textId="77777777" w:rsidR="002C78B5" w:rsidRDefault="002C78B5" w:rsidP="002C78B5">
      <w:pPr>
        <w:numPr>
          <w:ilvl w:val="2"/>
          <w:numId w:val="2"/>
        </w:numPr>
        <w:tabs>
          <w:tab w:val="clear" w:pos="720"/>
        </w:tabs>
        <w:spacing w:before="120" w:after="60"/>
        <w:ind w:left="1134" w:hanging="436"/>
      </w:pPr>
      <w:r>
        <w:t xml:space="preserve">the value attributed to the employer’s superannuation contribution is taken to be a notional 16% of the person’s base </w:t>
      </w:r>
      <w:r w:rsidRPr="0065168E">
        <w:t>remuneration</w:t>
      </w:r>
      <w:r>
        <w:t>.</w:t>
      </w:r>
    </w:p>
    <w:p w14:paraId="60A0FC3F" w14:textId="77777777" w:rsidR="002C78B5" w:rsidRDefault="002C78B5" w:rsidP="002C78B5">
      <w:pPr>
        <w:keepNext/>
        <w:keepLines/>
        <w:numPr>
          <w:ilvl w:val="1"/>
          <w:numId w:val="2"/>
        </w:numPr>
        <w:tabs>
          <w:tab w:val="clear" w:pos="720"/>
          <w:tab w:val="num" w:pos="0"/>
        </w:tabs>
        <w:spacing w:before="120" w:after="60"/>
        <w:ind w:left="709" w:hanging="709"/>
      </w:pPr>
      <w:r>
        <w:rPr>
          <w:szCs w:val="24"/>
        </w:rPr>
        <w:t xml:space="preserve">For a person, appointed to an office in clause 2.1 of this Determination, who </w:t>
      </w:r>
      <w:r>
        <w:t>is not currently a member of the CSS or PSS but was a member of the PSS Accumulation Plan (PSSap) until it closed to the Territory on 30 June 2006, and has maintained continuous employment with the Territory:</w:t>
      </w:r>
    </w:p>
    <w:p w14:paraId="1AF9F154" w14:textId="77777777" w:rsidR="002C78B5" w:rsidRDefault="002C78B5" w:rsidP="002C78B5">
      <w:pPr>
        <w:numPr>
          <w:ilvl w:val="2"/>
          <w:numId w:val="2"/>
        </w:numPr>
        <w:tabs>
          <w:tab w:val="clear" w:pos="720"/>
        </w:tabs>
        <w:spacing w:before="120" w:after="60"/>
        <w:ind w:left="1134" w:hanging="436"/>
      </w:pPr>
      <w:r>
        <w:t>the value of the employer’s superannuation contribution is a notional 16% of the base remuneration as provided in clause 2.1 of this Determination; and</w:t>
      </w:r>
    </w:p>
    <w:p w14:paraId="01ABE156" w14:textId="45C9C3D0" w:rsidR="002C78B5" w:rsidRDefault="002C78B5" w:rsidP="002C78B5">
      <w:pPr>
        <w:numPr>
          <w:ilvl w:val="2"/>
          <w:numId w:val="2"/>
        </w:numPr>
        <w:tabs>
          <w:tab w:val="clear" w:pos="720"/>
        </w:tabs>
        <w:spacing w:before="120" w:after="60"/>
        <w:ind w:left="1134" w:hanging="436"/>
      </w:pPr>
      <w:r>
        <w:t xml:space="preserve">the employer will contribute that amount to an agreed superannuation fund nominated by the person appointed to an office in clause </w:t>
      </w:r>
      <w:r w:rsidR="00BE44A7">
        <w:t xml:space="preserve">2.1 </w:t>
      </w:r>
      <w:r>
        <w:t>of this Determination.</w:t>
      </w:r>
    </w:p>
    <w:p w14:paraId="39F04E19" w14:textId="77777777" w:rsidR="002C78B5" w:rsidRDefault="002C78B5" w:rsidP="002C78B5">
      <w:pPr>
        <w:numPr>
          <w:ilvl w:val="1"/>
          <w:numId w:val="2"/>
        </w:numPr>
        <w:tabs>
          <w:tab w:val="clear" w:pos="720"/>
          <w:tab w:val="num" w:pos="0"/>
        </w:tabs>
        <w:spacing w:before="120" w:after="60"/>
        <w:ind w:left="709" w:hanging="709"/>
      </w:pPr>
      <w:r>
        <w:t xml:space="preserve">For a person, appointed to an office in clause 2.1 of this Determination, </w:t>
      </w:r>
      <w:r w:rsidRPr="00C03BCF">
        <w:t xml:space="preserve">who is a member of any other superannuation fund, the employer’s superannuation contribution is to be made at a rate no less than the Employer Superannuation Guarantee Charge Percentage as provided by the </w:t>
      </w:r>
      <w:r w:rsidRPr="00C03BCF">
        <w:rPr>
          <w:i/>
        </w:rPr>
        <w:t>Superannuation Guarantee (Administration) Act 1992</w:t>
      </w:r>
      <w:r w:rsidRPr="00C03BCF">
        <w:t>.</w:t>
      </w:r>
    </w:p>
    <w:p w14:paraId="52F0F537" w14:textId="77777777" w:rsidR="002C78B5" w:rsidRDefault="002C78B5" w:rsidP="002C78B5">
      <w:pPr>
        <w:numPr>
          <w:ilvl w:val="1"/>
          <w:numId w:val="2"/>
        </w:numPr>
        <w:tabs>
          <w:tab w:val="clear" w:pos="720"/>
          <w:tab w:val="num" w:pos="0"/>
        </w:tabs>
        <w:spacing w:before="120" w:after="60"/>
        <w:ind w:left="709" w:hanging="709"/>
      </w:pPr>
      <w:r w:rsidRPr="00C03BCF">
        <w:t>For 2016-17 onwards, the Territory’s enhanced minimum employer superannuation contribution is 10.5%.</w:t>
      </w:r>
    </w:p>
    <w:p w14:paraId="00FC318D" w14:textId="3F3C17C2" w:rsidR="002C78B5" w:rsidRDefault="002C78B5" w:rsidP="002C78B5">
      <w:pPr>
        <w:numPr>
          <w:ilvl w:val="1"/>
          <w:numId w:val="2"/>
        </w:numPr>
        <w:tabs>
          <w:tab w:val="clear" w:pos="720"/>
          <w:tab w:val="num" w:pos="0"/>
        </w:tabs>
        <w:spacing w:before="120" w:after="60"/>
        <w:ind w:left="709" w:hanging="709"/>
      </w:pPr>
      <w:r>
        <w:t xml:space="preserve">For the avoidance of doubt, section 642 of the </w:t>
      </w:r>
      <w:r w:rsidRPr="005C3EF4">
        <w:rPr>
          <w:i/>
        </w:rPr>
        <w:t>Public Sector Management Standards 2006 (repealed)</w:t>
      </w:r>
      <w:r>
        <w:t>, or this sect</w:t>
      </w:r>
      <w:r w:rsidR="0019610C">
        <w:t xml:space="preserve">ion’s replacement, applies to </w:t>
      </w:r>
      <w:r>
        <w:t>person</w:t>
      </w:r>
      <w:r w:rsidR="0019610C">
        <w:t>s</w:t>
      </w:r>
      <w:r>
        <w:t xml:space="preserve"> who are not current CSS or PSS members or appointed to or engaged by the Territory before </w:t>
      </w:r>
      <w:r>
        <w:br/>
        <w:t>30 June 2006 and maintained continuous employment with the Territory.</w:t>
      </w:r>
    </w:p>
    <w:p w14:paraId="66059748" w14:textId="77777777" w:rsidR="002C78B5" w:rsidRDefault="002C78B5" w:rsidP="002C78B5">
      <w:pPr>
        <w:numPr>
          <w:ilvl w:val="1"/>
          <w:numId w:val="2"/>
        </w:numPr>
        <w:tabs>
          <w:tab w:val="clear" w:pos="720"/>
          <w:tab w:val="num" w:pos="0"/>
        </w:tabs>
        <w:spacing w:before="120" w:after="60"/>
        <w:ind w:left="709" w:hanging="709"/>
      </w:pPr>
      <w:r>
        <w:t>The</w:t>
      </w:r>
      <w:r>
        <w:rPr>
          <w:lang w:val="en-US"/>
        </w:rPr>
        <w:t xml:space="preserve"> </w:t>
      </w:r>
      <w:r>
        <w:t xml:space="preserve">value of the employer’s superannuation contribution must not be paid in cash to </w:t>
      </w:r>
      <w:r>
        <w:rPr>
          <w:szCs w:val="24"/>
        </w:rPr>
        <w:t>a person appointed to an office in clause 2.1 of this Determination</w:t>
      </w:r>
      <w:r>
        <w:t>.</w:t>
      </w:r>
    </w:p>
    <w:p w14:paraId="1D341312" w14:textId="4688968E" w:rsidR="00430698" w:rsidRPr="00EE36F5" w:rsidRDefault="00430698" w:rsidP="00430698">
      <w:pPr>
        <w:pStyle w:val="Heading3"/>
        <w:tabs>
          <w:tab w:val="clear" w:pos="720"/>
        </w:tabs>
        <w:ind w:left="709"/>
      </w:pPr>
      <w:r w:rsidRPr="00313D79">
        <w:t>Travel</w:t>
      </w:r>
      <w:r>
        <w:t xml:space="preserve">ling </w:t>
      </w:r>
      <w:r w:rsidR="00901CEE">
        <w:t>arrangements</w:t>
      </w:r>
    </w:p>
    <w:p w14:paraId="44BF30B2" w14:textId="77777777" w:rsidR="00901CEE" w:rsidRPr="00EE36F5" w:rsidRDefault="00901CEE" w:rsidP="00901CEE">
      <w:pPr>
        <w:numPr>
          <w:ilvl w:val="1"/>
          <w:numId w:val="2"/>
        </w:numPr>
        <w:tabs>
          <w:tab w:val="clear" w:pos="720"/>
          <w:tab w:val="num" w:pos="0"/>
        </w:tabs>
        <w:spacing w:before="80" w:after="60"/>
        <w:ind w:left="709" w:hanging="709"/>
      </w:pPr>
      <w:r w:rsidRPr="00EE36F5">
        <w:t>In this clause:</w:t>
      </w:r>
    </w:p>
    <w:p w14:paraId="75BBFC58" w14:textId="77777777" w:rsidR="00901CEE" w:rsidRDefault="00901CEE" w:rsidP="00901CEE">
      <w:pPr>
        <w:spacing w:before="80"/>
        <w:ind w:left="709"/>
        <w:jc w:val="both"/>
      </w:pPr>
      <w:r>
        <w:rPr>
          <w:b/>
          <w:i/>
        </w:rPr>
        <w:t>d</w:t>
      </w:r>
      <w:r w:rsidRPr="00EE36F5">
        <w:rPr>
          <w:b/>
          <w:i/>
        </w:rPr>
        <w:t>omestic travel</w:t>
      </w:r>
      <w:r>
        <w:t xml:space="preserve"> means official travel to a destination within Australia.</w:t>
      </w:r>
    </w:p>
    <w:p w14:paraId="47CCBA73" w14:textId="77777777" w:rsidR="00901CEE" w:rsidRDefault="00901CEE" w:rsidP="00901CEE">
      <w:pPr>
        <w:spacing w:before="80"/>
        <w:ind w:left="709"/>
        <w:jc w:val="both"/>
      </w:pPr>
      <w:r>
        <w:rPr>
          <w:b/>
          <w:i/>
        </w:rPr>
        <w:t>i</w:t>
      </w:r>
      <w:r w:rsidRPr="00EE36F5">
        <w:rPr>
          <w:b/>
          <w:i/>
        </w:rPr>
        <w:t>nternational travel</w:t>
      </w:r>
      <w:r>
        <w:t xml:space="preserve"> means official travel to a destination outside Australia.</w:t>
      </w:r>
    </w:p>
    <w:p w14:paraId="141998A2" w14:textId="77777777" w:rsidR="00901CEE" w:rsidRDefault="00901CEE" w:rsidP="00901CEE">
      <w:pPr>
        <w:spacing w:before="80" w:after="60"/>
        <w:ind w:left="709"/>
        <w:jc w:val="both"/>
      </w:pPr>
      <w:r>
        <w:rPr>
          <w:b/>
          <w:i/>
        </w:rPr>
        <w:t>r</w:t>
      </w:r>
      <w:r w:rsidRPr="00EE36F5">
        <w:rPr>
          <w:b/>
          <w:i/>
        </w:rPr>
        <w:t xml:space="preserve">easonable expenses </w:t>
      </w:r>
      <w:r>
        <w:t>means legitimate work-related expenses incurred while conducting official business efficiently and effectively.</w:t>
      </w:r>
    </w:p>
    <w:p w14:paraId="350143F0" w14:textId="3FF744BA" w:rsidR="00901CEE" w:rsidRDefault="00901CEE" w:rsidP="00901CEE">
      <w:pPr>
        <w:spacing w:before="80" w:after="60"/>
        <w:ind w:left="709"/>
        <w:jc w:val="both"/>
      </w:pPr>
      <w:r>
        <w:rPr>
          <w:b/>
          <w:i/>
        </w:rPr>
        <w:lastRenderedPageBreak/>
        <w:t>traveller</w:t>
      </w:r>
      <w:r w:rsidRPr="00EE36F5">
        <w:rPr>
          <w:b/>
          <w:i/>
        </w:rPr>
        <w:t xml:space="preserve"> </w:t>
      </w:r>
      <w:r>
        <w:t>means a person, appointed under clause 2</w:t>
      </w:r>
      <w:r w:rsidR="00EC7E2F">
        <w:t>.1</w:t>
      </w:r>
      <w:r>
        <w:t xml:space="preserve"> of this Determination, who is travelling away from their normal place of work for official purposes.</w:t>
      </w:r>
    </w:p>
    <w:p w14:paraId="69E9DF47" w14:textId="77777777" w:rsidR="00901CEE" w:rsidRDefault="00901CEE" w:rsidP="00901CEE">
      <w:pPr>
        <w:numPr>
          <w:ilvl w:val="1"/>
          <w:numId w:val="2"/>
        </w:numPr>
        <w:tabs>
          <w:tab w:val="clear" w:pos="720"/>
          <w:tab w:val="num" w:pos="0"/>
        </w:tabs>
        <w:spacing w:before="80" w:after="60"/>
        <w:ind w:left="709" w:hanging="709"/>
      </w:pPr>
      <w:r>
        <w:t>If a traveller is required to travel for official purposes</w:t>
      </w:r>
      <w:r w:rsidRPr="00DC689A">
        <w:t xml:space="preserve"> </w:t>
      </w:r>
      <w:r>
        <w:t xml:space="preserve">outside of Canberra, the employer must pay the cost of the flights and accommodation expenses outlined below. The reasonable amounts set out in the relevant Australian Taxation Office </w:t>
      </w:r>
      <w:r w:rsidRPr="00901CEE">
        <w:t>Determinations</w:t>
      </w:r>
      <w:r w:rsidRPr="00901CEE">
        <w:rPr>
          <w:rStyle w:val="FootnoteReference"/>
          <w:rFonts w:ascii="Calibri" w:hAnsi="Calibri"/>
        </w:rPr>
        <w:footnoteReference w:id="1"/>
      </w:r>
      <w:r w:rsidRPr="00901CEE">
        <w:t xml:space="preserve"> relating</w:t>
      </w:r>
      <w:r>
        <w:t xml:space="preserve"> to meal and incidental expenses will be paid to the traveller as a reimbursement. </w:t>
      </w:r>
    </w:p>
    <w:p w14:paraId="4C279370" w14:textId="77777777" w:rsidR="00901CEE" w:rsidRPr="00EA04F4" w:rsidRDefault="00901CEE" w:rsidP="00901CEE">
      <w:pPr>
        <w:numPr>
          <w:ilvl w:val="1"/>
          <w:numId w:val="2"/>
        </w:numPr>
        <w:tabs>
          <w:tab w:val="clear" w:pos="720"/>
          <w:tab w:val="num" w:pos="0"/>
        </w:tabs>
        <w:spacing w:before="80" w:after="60"/>
        <w:ind w:left="709" w:hanging="709"/>
      </w:pPr>
      <w:r>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166A172C" w14:textId="77777777" w:rsidR="00430698" w:rsidRPr="00EE36F5" w:rsidRDefault="00430698" w:rsidP="00430698">
      <w:pPr>
        <w:pStyle w:val="Heading2"/>
        <w:spacing w:before="120"/>
        <w:ind w:left="709"/>
        <w:jc w:val="left"/>
      </w:pPr>
      <w:r>
        <w:t>Travel</w:t>
      </w:r>
    </w:p>
    <w:p w14:paraId="2EE2FBDC" w14:textId="77777777" w:rsidR="00901CEE" w:rsidRDefault="00901CEE" w:rsidP="00901CEE">
      <w:pPr>
        <w:numPr>
          <w:ilvl w:val="1"/>
          <w:numId w:val="2"/>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7F07A8DB" w14:textId="6ED7379C" w:rsidR="00430698" w:rsidRDefault="00430698" w:rsidP="00430698">
      <w:pPr>
        <w:numPr>
          <w:ilvl w:val="1"/>
          <w:numId w:val="2"/>
        </w:numPr>
        <w:tabs>
          <w:tab w:val="clear" w:pos="720"/>
          <w:tab w:val="num" w:pos="0"/>
        </w:tabs>
        <w:spacing w:before="80" w:after="60"/>
        <w:ind w:left="709" w:hanging="709"/>
      </w:pPr>
      <w:r>
        <w:t xml:space="preserve">A </w:t>
      </w:r>
      <w:r w:rsidR="00901CEE">
        <w:t xml:space="preserve">traveller </w:t>
      </w:r>
      <w:r>
        <w:t>may travel by one or more of the following:</w:t>
      </w:r>
    </w:p>
    <w:p w14:paraId="63E5CA66" w14:textId="77777777" w:rsidR="00430698" w:rsidRDefault="00430698" w:rsidP="00430698">
      <w:pPr>
        <w:numPr>
          <w:ilvl w:val="2"/>
          <w:numId w:val="2"/>
        </w:numPr>
        <w:tabs>
          <w:tab w:val="clear" w:pos="720"/>
        </w:tabs>
        <w:spacing w:after="60"/>
        <w:ind w:left="1134" w:hanging="436"/>
      </w:pPr>
      <w:r>
        <w:t xml:space="preserve">commercially provided road or rail transport; </w:t>
      </w:r>
    </w:p>
    <w:p w14:paraId="01929A2D" w14:textId="77777777" w:rsidR="00430698" w:rsidRDefault="00430698" w:rsidP="00430698">
      <w:pPr>
        <w:numPr>
          <w:ilvl w:val="2"/>
          <w:numId w:val="2"/>
        </w:numPr>
        <w:tabs>
          <w:tab w:val="clear" w:pos="720"/>
        </w:tabs>
        <w:spacing w:after="60"/>
        <w:ind w:left="1134" w:hanging="436"/>
      </w:pPr>
      <w:r>
        <w:t>commercially provided flights;</w:t>
      </w:r>
    </w:p>
    <w:p w14:paraId="70317222" w14:textId="77777777" w:rsidR="00430698" w:rsidRDefault="00430698" w:rsidP="00430698">
      <w:pPr>
        <w:numPr>
          <w:ilvl w:val="2"/>
          <w:numId w:val="2"/>
        </w:numPr>
        <w:tabs>
          <w:tab w:val="clear" w:pos="720"/>
        </w:tabs>
        <w:spacing w:after="60"/>
        <w:ind w:left="1134" w:hanging="436"/>
      </w:pPr>
      <w:r>
        <w:t>private motor vehicle.</w:t>
      </w:r>
    </w:p>
    <w:p w14:paraId="33F46EA0" w14:textId="77777777" w:rsidR="00430698" w:rsidRDefault="00430698" w:rsidP="00430698">
      <w:pPr>
        <w:numPr>
          <w:ilvl w:val="1"/>
          <w:numId w:val="2"/>
        </w:numPr>
        <w:tabs>
          <w:tab w:val="clear" w:pos="720"/>
          <w:tab w:val="num" w:pos="0"/>
        </w:tabs>
        <w:spacing w:before="80" w:after="60"/>
        <w:ind w:left="709" w:hanging="709"/>
      </w:pPr>
      <w:r>
        <w:t>Commercially provided travel should be selected on the basis of</w:t>
      </w:r>
      <w:r w:rsidRPr="009669DA">
        <w:rPr>
          <w:rFonts w:eastAsia="Calibri"/>
          <w:szCs w:val="24"/>
        </w:rPr>
        <w:t>—</w:t>
      </w:r>
    </w:p>
    <w:p w14:paraId="4344C146" w14:textId="517D429F" w:rsidR="00430698" w:rsidRDefault="00430698" w:rsidP="00430698">
      <w:pPr>
        <w:numPr>
          <w:ilvl w:val="2"/>
          <w:numId w:val="2"/>
        </w:numPr>
        <w:tabs>
          <w:tab w:val="clear" w:pos="720"/>
        </w:tabs>
        <w:spacing w:after="60"/>
        <w:ind w:left="1134" w:hanging="436"/>
      </w:pPr>
      <w:r>
        <w:t xml:space="preserve">what is most convenient to the </w:t>
      </w:r>
      <w:r w:rsidR="00901CEE">
        <w:t>person</w:t>
      </w:r>
      <w:r>
        <w:t>; and</w:t>
      </w:r>
    </w:p>
    <w:p w14:paraId="3FB76968" w14:textId="77777777" w:rsidR="00430698" w:rsidRDefault="00430698" w:rsidP="00430698">
      <w:pPr>
        <w:numPr>
          <w:ilvl w:val="2"/>
          <w:numId w:val="2"/>
        </w:numPr>
        <w:tabs>
          <w:tab w:val="clear" w:pos="720"/>
        </w:tabs>
        <w:spacing w:after="60"/>
        <w:ind w:left="1134" w:hanging="436"/>
      </w:pPr>
      <w:r>
        <w:t>seeking the most reasonable costs.</w:t>
      </w:r>
    </w:p>
    <w:p w14:paraId="7A537F7D" w14:textId="4D71BDC7" w:rsidR="00430698" w:rsidRDefault="00430698" w:rsidP="00430698">
      <w:pPr>
        <w:numPr>
          <w:ilvl w:val="1"/>
          <w:numId w:val="2"/>
        </w:numPr>
        <w:tabs>
          <w:tab w:val="clear" w:pos="720"/>
          <w:tab w:val="num" w:pos="0"/>
        </w:tabs>
        <w:spacing w:before="80" w:after="60"/>
        <w:ind w:left="709" w:hanging="709"/>
      </w:pPr>
      <w:r>
        <w:t xml:space="preserve">If a </w:t>
      </w:r>
      <w:r w:rsidR="00901CEE">
        <w:t xml:space="preserve">traveller </w:t>
      </w:r>
      <w:r>
        <w:t>travels on commercially provided road or rail transport the employer will pay the fares for that travel.</w:t>
      </w:r>
    </w:p>
    <w:p w14:paraId="25866FF4" w14:textId="77777777" w:rsidR="00901CEE" w:rsidRPr="001012E5" w:rsidRDefault="00901CEE" w:rsidP="00901CEE">
      <w:pPr>
        <w:numPr>
          <w:ilvl w:val="1"/>
          <w:numId w:val="2"/>
        </w:numPr>
        <w:tabs>
          <w:tab w:val="clear" w:pos="720"/>
          <w:tab w:val="num" w:pos="0"/>
        </w:tabs>
        <w:spacing w:before="80" w:after="60"/>
        <w:ind w:left="709" w:hanging="709"/>
      </w:pPr>
      <w:r w:rsidRPr="001012E5">
        <w:t>A traveller can use the Territory’s travel manager, which has been procured through a competitive process, as a preferred provider of travel and related services. The travel manager has been instructed to book all travel at the lowest logical fare.</w:t>
      </w:r>
    </w:p>
    <w:p w14:paraId="704ECDE7" w14:textId="1F8A6A57" w:rsidR="00430698" w:rsidRDefault="00430698" w:rsidP="00430698">
      <w:pPr>
        <w:numPr>
          <w:ilvl w:val="1"/>
          <w:numId w:val="2"/>
        </w:numPr>
        <w:tabs>
          <w:tab w:val="clear" w:pos="720"/>
          <w:tab w:val="num" w:pos="0"/>
        </w:tabs>
        <w:spacing w:before="80" w:after="60"/>
        <w:ind w:left="709" w:hanging="709"/>
      </w:pPr>
      <w:r>
        <w:t xml:space="preserve">If a </w:t>
      </w:r>
      <w:r w:rsidR="00901CEE">
        <w:t xml:space="preserve">traveller </w:t>
      </w:r>
      <w:r>
        <w:t>travels on commercially provided flights</w:t>
      </w:r>
      <w:r w:rsidR="00901CEE">
        <w:t>,</w:t>
      </w:r>
      <w:r>
        <w:t xml:space="preserve"> the employer will pay the fares to the following standard:</w:t>
      </w:r>
    </w:p>
    <w:p w14:paraId="1A3DFB8D" w14:textId="77777777" w:rsidR="00430698" w:rsidRDefault="00430698" w:rsidP="00430698">
      <w:pPr>
        <w:numPr>
          <w:ilvl w:val="2"/>
          <w:numId w:val="2"/>
        </w:numPr>
        <w:tabs>
          <w:tab w:val="clear" w:pos="720"/>
        </w:tabs>
        <w:spacing w:after="60"/>
        <w:ind w:left="1134" w:hanging="436"/>
      </w:pPr>
      <w:r>
        <w:t>for domestic flights less than 4 hours</w:t>
      </w:r>
      <w:r w:rsidRPr="006D7C2E">
        <w:t>—economy class;</w:t>
      </w:r>
    </w:p>
    <w:p w14:paraId="56E80199" w14:textId="77777777" w:rsidR="00430698" w:rsidRPr="00E503D2" w:rsidRDefault="00430698" w:rsidP="00430698">
      <w:pPr>
        <w:numPr>
          <w:ilvl w:val="2"/>
          <w:numId w:val="2"/>
        </w:numPr>
        <w:tabs>
          <w:tab w:val="clear" w:pos="720"/>
        </w:tabs>
        <w:spacing w:after="60"/>
        <w:ind w:left="1134" w:hanging="436"/>
      </w:pPr>
      <w:r>
        <w:t>for domestic flights of 4 hours or more</w:t>
      </w:r>
      <w:r w:rsidRPr="006D7C2E">
        <w:t>—business class;</w:t>
      </w:r>
      <w:r>
        <w:t xml:space="preserve"> and</w:t>
      </w:r>
    </w:p>
    <w:p w14:paraId="1D923F53" w14:textId="77777777" w:rsidR="00430698" w:rsidRPr="0075066B" w:rsidRDefault="00430698" w:rsidP="00430698">
      <w:pPr>
        <w:numPr>
          <w:ilvl w:val="2"/>
          <w:numId w:val="2"/>
        </w:numPr>
        <w:tabs>
          <w:tab w:val="clear" w:pos="720"/>
        </w:tabs>
        <w:spacing w:after="60"/>
        <w:ind w:left="1134" w:hanging="436"/>
      </w:pPr>
      <w:r w:rsidRPr="006D7C2E">
        <w:t>for international flights—</w:t>
      </w:r>
      <w:r>
        <w:t>business class.</w:t>
      </w:r>
    </w:p>
    <w:p w14:paraId="0E94067B" w14:textId="419292E2" w:rsidR="00430698" w:rsidRDefault="00430698" w:rsidP="00430698">
      <w:pPr>
        <w:numPr>
          <w:ilvl w:val="1"/>
          <w:numId w:val="2"/>
        </w:numPr>
        <w:tabs>
          <w:tab w:val="clear" w:pos="720"/>
          <w:tab w:val="num" w:pos="0"/>
        </w:tabs>
        <w:spacing w:before="80" w:after="60"/>
        <w:ind w:left="709" w:hanging="709"/>
      </w:pPr>
      <w:r>
        <w:t xml:space="preserve">If a </w:t>
      </w:r>
      <w:r w:rsidR="00901CEE">
        <w:t xml:space="preserve">traveller </w:t>
      </w:r>
      <w:r>
        <w:t xml:space="preserve">is approved to travel by private motor vehicle the employer will pay the owner of the vehicle an allowance calculated in accordance with the Motor Vehicle Allowance set out in the </w:t>
      </w:r>
      <w:r w:rsidR="00901CEE" w:rsidRPr="005638C6">
        <w:rPr>
          <w:i/>
        </w:rPr>
        <w:t>ACT Public Service Administrative and Related Classifications Enterprise Agreement 2013-2017</w:t>
      </w:r>
      <w:r w:rsidR="00901CEE" w:rsidRPr="00BF7D35">
        <w:t>, or its</w:t>
      </w:r>
      <w:r w:rsidR="00901CEE">
        <w:t xml:space="preserve"> replacement</w:t>
      </w:r>
      <w:r w:rsidRPr="00893AF9">
        <w:t>.</w:t>
      </w:r>
    </w:p>
    <w:p w14:paraId="70A21A51" w14:textId="77777777" w:rsidR="00BE55D6" w:rsidRDefault="00BE55D6" w:rsidP="00377977">
      <w:pPr>
        <w:spacing w:before="80" w:after="60"/>
        <w:ind w:left="709"/>
      </w:pPr>
    </w:p>
    <w:p w14:paraId="5FC9606B" w14:textId="77777777" w:rsidR="00430698" w:rsidRDefault="00430698" w:rsidP="00430698">
      <w:pPr>
        <w:pStyle w:val="Heading2"/>
        <w:spacing w:before="120"/>
        <w:ind w:left="709"/>
        <w:jc w:val="left"/>
      </w:pPr>
      <w:r w:rsidRPr="00EE36F5">
        <w:lastRenderedPageBreak/>
        <w:t>Accommodation</w:t>
      </w:r>
    </w:p>
    <w:p w14:paraId="4B84CA81" w14:textId="08212406" w:rsidR="00430698" w:rsidRDefault="00901CEE" w:rsidP="00430698">
      <w:pPr>
        <w:numPr>
          <w:ilvl w:val="1"/>
          <w:numId w:val="2"/>
        </w:numPr>
        <w:tabs>
          <w:tab w:val="clear" w:pos="720"/>
          <w:tab w:val="num" w:pos="0"/>
        </w:tabs>
        <w:spacing w:before="80" w:after="60"/>
        <w:ind w:left="709" w:hanging="709"/>
      </w:pPr>
      <w:r>
        <w:t xml:space="preserve">It is standard practice that where an executive traveller </w:t>
      </w:r>
      <w:r w:rsidR="00430698">
        <w:t>must stay overnight while on official travel, the employer will pay the costs for commercial accommodation to the following standard:</w:t>
      </w:r>
    </w:p>
    <w:p w14:paraId="40598457" w14:textId="77777777" w:rsidR="00430698" w:rsidRDefault="00430698" w:rsidP="00430698">
      <w:pPr>
        <w:numPr>
          <w:ilvl w:val="2"/>
          <w:numId w:val="2"/>
        </w:numPr>
        <w:tabs>
          <w:tab w:val="clear" w:pos="720"/>
        </w:tabs>
        <w:spacing w:after="60"/>
        <w:ind w:left="1134" w:hanging="436"/>
      </w:pPr>
      <w:r>
        <w:t>for domestic accommodation</w:t>
      </w:r>
      <w:r w:rsidRPr="009669DA">
        <w:rPr>
          <w:rFonts w:eastAsia="Calibri"/>
          <w:szCs w:val="24"/>
        </w:rPr>
        <w:t>—4.5 stars; and</w:t>
      </w:r>
    </w:p>
    <w:p w14:paraId="4536D067" w14:textId="31834185" w:rsidR="00430698" w:rsidRDefault="00430698" w:rsidP="00430698">
      <w:pPr>
        <w:numPr>
          <w:ilvl w:val="2"/>
          <w:numId w:val="2"/>
        </w:numPr>
        <w:tabs>
          <w:tab w:val="clear" w:pos="720"/>
        </w:tabs>
        <w:spacing w:after="60"/>
        <w:ind w:left="1134" w:hanging="436"/>
      </w:pPr>
      <w:r>
        <w:t>for international accom</w:t>
      </w:r>
      <w:r w:rsidR="00901CEE">
        <w:t>m</w:t>
      </w:r>
      <w:r w:rsidR="00BC360C">
        <w:t>o</w:t>
      </w:r>
      <w:r>
        <w:t>dation</w:t>
      </w:r>
      <w:r w:rsidRPr="001C6E2F">
        <w:t>—4.5 stars</w:t>
      </w:r>
      <w:r>
        <w:t>.</w:t>
      </w:r>
    </w:p>
    <w:p w14:paraId="62E5CE3E" w14:textId="27FBA800" w:rsidR="00430698" w:rsidRDefault="00430698" w:rsidP="00430698">
      <w:pPr>
        <w:numPr>
          <w:ilvl w:val="1"/>
          <w:numId w:val="2"/>
        </w:numPr>
        <w:tabs>
          <w:tab w:val="clear" w:pos="720"/>
          <w:tab w:val="num" w:pos="0"/>
        </w:tabs>
        <w:spacing w:before="80" w:after="60"/>
        <w:ind w:left="709" w:hanging="709"/>
      </w:pPr>
      <w:r>
        <w:t xml:space="preserve">The employer will pay for a </w:t>
      </w:r>
      <w:r w:rsidR="00CC518B">
        <w:t xml:space="preserve">traveller </w:t>
      </w:r>
      <w:r>
        <w:t xml:space="preserve">to stay in commercial accommodation above the </w:t>
      </w:r>
      <w:r w:rsidR="00CC518B">
        <w:t xml:space="preserve">4.5 star standard and the amounts set out in the relevant Australian Taxation Office </w:t>
      </w:r>
      <w:r w:rsidR="00CC518B" w:rsidRPr="00F90A96">
        <w:t>Determinations</w:t>
      </w:r>
      <w:r w:rsidR="00CC518B" w:rsidDel="00CC518B">
        <w:t xml:space="preserve"> </w:t>
      </w:r>
      <w:r>
        <w:t>if</w:t>
      </w:r>
      <w:r w:rsidRPr="009669DA">
        <w:rPr>
          <w:rFonts w:eastAsia="Calibri"/>
          <w:szCs w:val="24"/>
        </w:rPr>
        <w:t>—</w:t>
      </w:r>
    </w:p>
    <w:p w14:paraId="2525FDA9" w14:textId="77777777" w:rsidR="00430698" w:rsidRDefault="00430698" w:rsidP="00430698">
      <w:pPr>
        <w:numPr>
          <w:ilvl w:val="2"/>
          <w:numId w:val="2"/>
        </w:numPr>
        <w:tabs>
          <w:tab w:val="clear" w:pos="720"/>
        </w:tabs>
        <w:spacing w:after="60"/>
        <w:ind w:left="1134" w:hanging="436"/>
      </w:pPr>
      <w:r>
        <w:t>the cost is reasonable; and</w:t>
      </w:r>
    </w:p>
    <w:p w14:paraId="3D810DC4" w14:textId="77777777" w:rsidR="00430698" w:rsidRDefault="00430698" w:rsidP="00430698">
      <w:pPr>
        <w:numPr>
          <w:ilvl w:val="2"/>
          <w:numId w:val="2"/>
        </w:numPr>
        <w:tabs>
          <w:tab w:val="clear" w:pos="720"/>
        </w:tabs>
        <w:spacing w:after="60"/>
        <w:ind w:left="1134" w:hanging="436"/>
      </w:pPr>
      <w:r>
        <w:t>to do so would better enable business objectives to be met.</w:t>
      </w:r>
    </w:p>
    <w:p w14:paraId="1AF9FC16" w14:textId="5ABB1514" w:rsidR="00430698" w:rsidRPr="00096BB5" w:rsidRDefault="00430698" w:rsidP="00430698">
      <w:pPr>
        <w:keepNext/>
        <w:autoSpaceDE w:val="0"/>
        <w:autoSpaceDN w:val="0"/>
        <w:adjustRightInd w:val="0"/>
        <w:spacing w:before="80"/>
        <w:ind w:left="1276" w:hanging="567"/>
        <w:rPr>
          <w:sz w:val="20"/>
          <w:lang w:val="en-US"/>
        </w:rPr>
      </w:pPr>
      <w:r>
        <w:rPr>
          <w:sz w:val="20"/>
          <w:lang w:val="en-US"/>
        </w:rPr>
        <w:t>Example</w:t>
      </w:r>
      <w:r w:rsidR="00CC518B">
        <w:rPr>
          <w:sz w:val="20"/>
          <w:lang w:val="en-US"/>
        </w:rPr>
        <w:t>s</w:t>
      </w:r>
      <w:r>
        <w:rPr>
          <w:sz w:val="20"/>
          <w:lang w:val="en-US"/>
        </w:rPr>
        <w:t xml:space="preserve"> where business objectives may be better met:</w:t>
      </w:r>
    </w:p>
    <w:p w14:paraId="03489058" w14:textId="7C68CF8E" w:rsidR="00430698" w:rsidRDefault="00430698" w:rsidP="00430698">
      <w:pPr>
        <w:keepNext/>
        <w:numPr>
          <w:ilvl w:val="0"/>
          <w:numId w:val="25"/>
        </w:numPr>
        <w:tabs>
          <w:tab w:val="num" w:pos="1134"/>
        </w:tabs>
        <w:autoSpaceDE w:val="0"/>
        <w:autoSpaceDN w:val="0"/>
        <w:adjustRightInd w:val="0"/>
        <w:spacing w:after="60"/>
        <w:contextualSpacing/>
        <w:rPr>
          <w:sz w:val="20"/>
          <w:lang w:val="en-US"/>
        </w:rPr>
      </w:pPr>
      <w:r>
        <w:rPr>
          <w:sz w:val="20"/>
          <w:lang w:val="en-US"/>
        </w:rPr>
        <w:t xml:space="preserve">to allow </w:t>
      </w:r>
      <w:r w:rsidRPr="001458A6">
        <w:rPr>
          <w:sz w:val="20"/>
          <w:lang w:val="en-US"/>
        </w:rPr>
        <w:t xml:space="preserve">a </w:t>
      </w:r>
      <w:r w:rsidR="00CC518B">
        <w:rPr>
          <w:sz w:val="20"/>
          <w:lang w:val="en-US"/>
        </w:rPr>
        <w:t>traveller</w:t>
      </w:r>
      <w:r w:rsidR="00CC518B"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r w:rsidR="00CC518B">
        <w:rPr>
          <w:sz w:val="20"/>
          <w:lang w:val="en-US"/>
        </w:rPr>
        <w:t>;</w:t>
      </w:r>
    </w:p>
    <w:p w14:paraId="286A614A" w14:textId="1DE203A1" w:rsidR="00CC518B" w:rsidRPr="00CC518B" w:rsidRDefault="00CC518B" w:rsidP="00CC518B">
      <w:pPr>
        <w:pStyle w:val="ColorfulShading-Accent31"/>
        <w:keepNext/>
        <w:numPr>
          <w:ilvl w:val="0"/>
          <w:numId w:val="25"/>
        </w:numPr>
        <w:autoSpaceDE w:val="0"/>
        <w:autoSpaceDN w:val="0"/>
        <w:adjustRightInd w:val="0"/>
        <w:spacing w:before="80" w:after="60"/>
        <w:rPr>
          <w:sz w:val="20"/>
          <w:lang w:val="en-US"/>
        </w:rPr>
      </w:pPr>
      <w:r>
        <w:rPr>
          <w:sz w:val="20"/>
          <w:lang w:val="en-US"/>
        </w:rPr>
        <w:t xml:space="preserve">to allow </w:t>
      </w:r>
      <w:r w:rsidRPr="0082575E">
        <w:rPr>
          <w:sz w:val="20"/>
          <w:lang w:val="en-US"/>
        </w:rPr>
        <w:t xml:space="preserve">a </w:t>
      </w:r>
      <w:r>
        <w:rPr>
          <w:sz w:val="20"/>
          <w:lang w:val="en-US"/>
        </w:rPr>
        <w:t>traveller</w:t>
      </w:r>
      <w:r w:rsidRPr="0082575E">
        <w:rPr>
          <w:sz w:val="20"/>
          <w:lang w:val="en-US"/>
        </w:rPr>
        <w:t xml:space="preserve"> </w:t>
      </w:r>
      <w:r w:rsidRPr="00534427">
        <w:rPr>
          <w:sz w:val="20"/>
          <w:lang w:val="en-US"/>
        </w:rPr>
        <w:t>who is traveling with a Minister to stay in the same commercial</w:t>
      </w:r>
      <w:r>
        <w:rPr>
          <w:sz w:val="20"/>
          <w:lang w:val="en-US"/>
        </w:rPr>
        <w:t xml:space="preserve"> </w:t>
      </w:r>
      <w:r w:rsidRPr="00534427">
        <w:rPr>
          <w:sz w:val="20"/>
          <w:lang w:val="en-US"/>
        </w:rPr>
        <w:t>accommodation as th</w:t>
      </w:r>
      <w:r>
        <w:rPr>
          <w:sz w:val="20"/>
          <w:lang w:val="en-US"/>
        </w:rPr>
        <w:t>e</w:t>
      </w:r>
      <w:r w:rsidRPr="00534427">
        <w:rPr>
          <w:sz w:val="20"/>
          <w:lang w:val="en-US"/>
        </w:rPr>
        <w:t xml:space="preserve"> Minister</w:t>
      </w:r>
      <w:r w:rsidR="00DF32FA">
        <w:rPr>
          <w:sz w:val="20"/>
          <w:lang w:val="en-US"/>
        </w:rPr>
        <w:t>,</w:t>
      </w:r>
      <w:r w:rsidRPr="00534427">
        <w:rPr>
          <w:sz w:val="20"/>
          <w:lang w:val="en-US"/>
        </w:rPr>
        <w:t xml:space="preserve"> if the</w:t>
      </w:r>
      <w:r w:rsidR="00764DE3">
        <w:rPr>
          <w:sz w:val="20"/>
          <w:lang w:val="en-US"/>
        </w:rPr>
        <w:t xml:space="preserve"> Minister</w:t>
      </w:r>
      <w:r w:rsidRPr="00534427">
        <w:rPr>
          <w:sz w:val="20"/>
          <w:lang w:val="en-US"/>
        </w:rPr>
        <w:t xml:space="preserve"> </w:t>
      </w:r>
      <w:r w:rsidR="00DF32FA">
        <w:rPr>
          <w:sz w:val="20"/>
          <w:lang w:val="en-US"/>
        </w:rPr>
        <w:t>is</w:t>
      </w:r>
      <w:r w:rsidRPr="00534427">
        <w:rPr>
          <w:sz w:val="20"/>
          <w:lang w:val="en-US"/>
        </w:rPr>
        <w:t xml:space="preserve"> entitled to a higher standard of accommodation</w:t>
      </w:r>
      <w:r>
        <w:rPr>
          <w:sz w:val="20"/>
          <w:lang w:val="en-US"/>
        </w:rPr>
        <w:t>.</w:t>
      </w:r>
    </w:p>
    <w:p w14:paraId="11D623DD" w14:textId="77777777" w:rsidR="00430698" w:rsidRDefault="00430698" w:rsidP="00430698">
      <w:pPr>
        <w:pStyle w:val="Heading2"/>
        <w:spacing w:before="120"/>
        <w:ind w:left="709"/>
        <w:jc w:val="left"/>
      </w:pPr>
      <w:r>
        <w:t>M</w:t>
      </w:r>
      <w:r w:rsidRPr="00EE36F5">
        <w:t>eals</w:t>
      </w:r>
    </w:p>
    <w:p w14:paraId="5F2A88FD" w14:textId="5BEF6655" w:rsidR="00430698" w:rsidRDefault="00430698" w:rsidP="00430698">
      <w:pPr>
        <w:numPr>
          <w:ilvl w:val="1"/>
          <w:numId w:val="2"/>
        </w:numPr>
        <w:tabs>
          <w:tab w:val="clear" w:pos="720"/>
          <w:tab w:val="num" w:pos="0"/>
        </w:tabs>
        <w:spacing w:before="80" w:after="60"/>
        <w:ind w:left="709" w:hanging="709"/>
      </w:pPr>
      <w:r>
        <w:t xml:space="preserve">If a </w:t>
      </w:r>
      <w:r w:rsidR="00CC518B">
        <w:t xml:space="preserve">traveller </w:t>
      </w:r>
      <w:r>
        <w:t>is absent from Canberra for more than ten hours while on official travel, the employer will reimburse actual, reasonable expenses for meals</w:t>
      </w:r>
      <w:r w:rsidR="00CC518B" w:rsidRPr="00CC518B">
        <w:t xml:space="preserve"> </w:t>
      </w:r>
      <w:r w:rsidR="00CC518B">
        <w:t>up to the amounts set out in the relevant Australian Taxation Office Determinations</w:t>
      </w:r>
      <w:r>
        <w:t>.</w:t>
      </w:r>
    </w:p>
    <w:p w14:paraId="7DD62920" w14:textId="77777777" w:rsidR="00430698" w:rsidRDefault="00430698" w:rsidP="00430698">
      <w:pPr>
        <w:pStyle w:val="Heading2"/>
        <w:spacing w:before="120"/>
        <w:ind w:left="709"/>
        <w:jc w:val="left"/>
      </w:pPr>
      <w:r w:rsidRPr="00EE36F5">
        <w:t>Incidental expenses</w:t>
      </w:r>
    </w:p>
    <w:p w14:paraId="1BF49AF3" w14:textId="7A33C167" w:rsidR="00430698" w:rsidRDefault="00430698" w:rsidP="00430698">
      <w:pPr>
        <w:numPr>
          <w:ilvl w:val="1"/>
          <w:numId w:val="2"/>
        </w:numPr>
        <w:tabs>
          <w:tab w:val="clear" w:pos="720"/>
          <w:tab w:val="num" w:pos="0"/>
        </w:tabs>
        <w:spacing w:before="80" w:after="60"/>
        <w:ind w:left="709" w:hanging="709"/>
      </w:pPr>
      <w:r>
        <w:t xml:space="preserve">The employer will reimburse </w:t>
      </w:r>
      <w:r w:rsidR="00CC518B">
        <w:t xml:space="preserve">all </w:t>
      </w:r>
      <w:r>
        <w:t xml:space="preserve">reasonable expenses </w:t>
      </w:r>
      <w:r w:rsidR="00CC518B">
        <w:t xml:space="preserve">and legitimate expenses </w:t>
      </w:r>
      <w:r>
        <w:t>directly related to official travel</w:t>
      </w:r>
      <w:r w:rsidR="00CC518B" w:rsidRPr="00CC518B">
        <w:t xml:space="preserve"> </w:t>
      </w:r>
      <w:r w:rsidR="00CC518B">
        <w:t>up to the amounts set out in the relevant Australian Taxation Office Determinations</w:t>
      </w:r>
      <w:r>
        <w:t>, including</w:t>
      </w:r>
      <w:r w:rsidRPr="009669DA">
        <w:rPr>
          <w:rFonts w:eastAsia="Calibri"/>
          <w:szCs w:val="24"/>
        </w:rPr>
        <w:t>:</w:t>
      </w:r>
    </w:p>
    <w:p w14:paraId="11E92C87" w14:textId="548A80D6" w:rsidR="00430698" w:rsidRDefault="00430698" w:rsidP="00430698">
      <w:pPr>
        <w:numPr>
          <w:ilvl w:val="2"/>
          <w:numId w:val="2"/>
        </w:numPr>
        <w:tabs>
          <w:tab w:val="clear" w:pos="720"/>
        </w:tabs>
        <w:spacing w:after="60"/>
        <w:ind w:left="1134" w:hanging="436"/>
      </w:pPr>
      <w:r>
        <w:t>taxi</w:t>
      </w:r>
      <w:r w:rsidR="00CC518B">
        <w:t>,</w:t>
      </w:r>
      <w:r>
        <w:t xml:space="preserve"> </w:t>
      </w:r>
      <w:r w:rsidR="00CC518B">
        <w:t xml:space="preserve">ridesharing service (such as uber) </w:t>
      </w:r>
      <w:r>
        <w:t>or bus fares to or from an airport; and</w:t>
      </w:r>
    </w:p>
    <w:p w14:paraId="395DFF20" w14:textId="7DCEC4D5" w:rsidR="00430698" w:rsidRDefault="00430698" w:rsidP="00430698">
      <w:pPr>
        <w:numPr>
          <w:ilvl w:val="2"/>
          <w:numId w:val="2"/>
        </w:numPr>
        <w:tabs>
          <w:tab w:val="clear" w:pos="720"/>
        </w:tabs>
        <w:spacing w:after="60"/>
        <w:ind w:left="1134" w:hanging="436"/>
      </w:pPr>
      <w:r>
        <w:t>taxi</w:t>
      </w:r>
      <w:r w:rsidR="00CC518B">
        <w:t>,</w:t>
      </w:r>
      <w:r>
        <w:t xml:space="preserve"> </w:t>
      </w:r>
      <w:r w:rsidR="00CC518B">
        <w:t xml:space="preserve">ridesharing service (such as uber) </w:t>
      </w:r>
      <w:r>
        <w:t xml:space="preserve">and public transport costs at a temporary location; and </w:t>
      </w:r>
    </w:p>
    <w:p w14:paraId="66113E6C" w14:textId="77777777" w:rsidR="00430698" w:rsidRDefault="00430698" w:rsidP="00430698">
      <w:pPr>
        <w:numPr>
          <w:ilvl w:val="2"/>
          <w:numId w:val="2"/>
        </w:numPr>
        <w:tabs>
          <w:tab w:val="clear" w:pos="720"/>
        </w:tabs>
        <w:spacing w:after="60"/>
        <w:ind w:left="1134" w:hanging="436"/>
      </w:pPr>
      <w:r>
        <w:t>airport taxes or charges.</w:t>
      </w:r>
    </w:p>
    <w:p w14:paraId="3E94A03B" w14:textId="0A35AC84" w:rsidR="00430698" w:rsidRDefault="00430698" w:rsidP="00430698">
      <w:pPr>
        <w:pStyle w:val="Heading2"/>
        <w:spacing w:before="120"/>
        <w:ind w:left="709"/>
        <w:jc w:val="left"/>
      </w:pPr>
      <w:r>
        <w:t>F</w:t>
      </w:r>
      <w:r w:rsidRPr="00EE36F5">
        <w:t xml:space="preserve">requent Flyer </w:t>
      </w:r>
      <w:r w:rsidR="0003278A">
        <w:t>points</w:t>
      </w:r>
    </w:p>
    <w:p w14:paraId="66D3DFF5" w14:textId="2C91C848" w:rsidR="00430698" w:rsidRDefault="00430698" w:rsidP="00430698">
      <w:pPr>
        <w:numPr>
          <w:ilvl w:val="1"/>
          <w:numId w:val="2"/>
        </w:numPr>
        <w:tabs>
          <w:tab w:val="clear" w:pos="720"/>
          <w:tab w:val="num" w:pos="0"/>
        </w:tabs>
        <w:spacing w:before="80" w:after="60"/>
        <w:ind w:left="709" w:hanging="709"/>
      </w:pPr>
      <w:r>
        <w:t xml:space="preserve">Frequent flyer points </w:t>
      </w:r>
      <w:r w:rsidR="0003278A">
        <w:t xml:space="preserve">can no longer be </w:t>
      </w:r>
      <w:r>
        <w:t>accrued</w:t>
      </w:r>
      <w:r w:rsidR="0003278A">
        <w:t xml:space="preserve"> or used</w:t>
      </w:r>
      <w:r>
        <w:t xml:space="preserve"> by a </w:t>
      </w:r>
      <w:r w:rsidR="00CC518B">
        <w:t xml:space="preserve">traveller </w:t>
      </w:r>
      <w:r>
        <w:t xml:space="preserve">as a result of travel and accommodation paid for by the employer for official travel.  </w:t>
      </w:r>
    </w:p>
    <w:p w14:paraId="214AA79C" w14:textId="77777777" w:rsidR="0003278A" w:rsidRPr="0040603C" w:rsidRDefault="0003278A" w:rsidP="0003278A">
      <w:pPr>
        <w:pStyle w:val="Heading3"/>
        <w:keepLines w:val="0"/>
        <w:ind w:left="709" w:hanging="709"/>
        <w:rPr>
          <w:rFonts w:cs="Arial"/>
          <w:szCs w:val="26"/>
        </w:rPr>
      </w:pPr>
      <w:r>
        <w:rPr>
          <w:rFonts w:cs="Arial"/>
          <w:szCs w:val="26"/>
        </w:rPr>
        <w:t>Incidental travel in conjunction with official travel</w:t>
      </w:r>
    </w:p>
    <w:p w14:paraId="480CC631" w14:textId="77777777" w:rsidR="0003278A" w:rsidRDefault="0003278A" w:rsidP="0003278A">
      <w:pPr>
        <w:numPr>
          <w:ilvl w:val="1"/>
          <w:numId w:val="2"/>
        </w:numPr>
        <w:spacing w:before="80" w:after="60"/>
      </w:pPr>
      <w:r>
        <w:t>Authorised travellers wishing to take personal leave during, or at the conclusion of official travel should obtain the appropriate approval consistent with the agreed travel arrangements.</w:t>
      </w:r>
    </w:p>
    <w:p w14:paraId="2D1C1A52" w14:textId="77777777" w:rsidR="0003278A" w:rsidRDefault="0003278A" w:rsidP="0003278A">
      <w:pPr>
        <w:numPr>
          <w:ilvl w:val="1"/>
          <w:numId w:val="2"/>
        </w:numPr>
        <w:spacing w:before="80" w:after="60"/>
      </w:pPr>
      <w:r>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2A2A916F" w14:textId="77777777" w:rsidR="0003278A" w:rsidRDefault="0003278A" w:rsidP="0003278A">
      <w:pPr>
        <w:numPr>
          <w:ilvl w:val="1"/>
          <w:numId w:val="2"/>
        </w:numPr>
        <w:spacing w:before="80" w:after="60"/>
      </w:pPr>
      <w:r>
        <w:lastRenderedPageBreak/>
        <w:t>If insurance has been obtained for official travel, it will not cover the traveller for the duration of the personal leave.</w:t>
      </w:r>
    </w:p>
    <w:p w14:paraId="3E1A1A67" w14:textId="77777777" w:rsidR="0003278A" w:rsidRPr="0040603C" w:rsidRDefault="0003278A" w:rsidP="0003278A">
      <w:pPr>
        <w:pStyle w:val="Heading3"/>
        <w:keepLines w:val="0"/>
        <w:ind w:left="709" w:hanging="709"/>
        <w:rPr>
          <w:rFonts w:cs="Arial"/>
          <w:szCs w:val="26"/>
        </w:rPr>
      </w:pPr>
      <w:r>
        <w:rPr>
          <w:rFonts w:cs="Arial"/>
          <w:szCs w:val="26"/>
        </w:rPr>
        <w:t>Travel insurance</w:t>
      </w:r>
    </w:p>
    <w:p w14:paraId="0A73BB69" w14:textId="77777777" w:rsidR="0003278A" w:rsidRDefault="0003278A" w:rsidP="0003278A">
      <w:pPr>
        <w:numPr>
          <w:ilvl w:val="1"/>
          <w:numId w:val="2"/>
        </w:numPr>
        <w:spacing w:before="80" w:after="60"/>
      </w:pPr>
      <w:r>
        <w:t>Travel insurance decisions should be based on risk management principles and include factors such as the nature and destination of the trip.</w:t>
      </w:r>
    </w:p>
    <w:p w14:paraId="14E96465" w14:textId="77777777" w:rsidR="0003278A" w:rsidRDefault="0003278A" w:rsidP="0003278A">
      <w:pPr>
        <w:numPr>
          <w:ilvl w:val="1"/>
          <w:numId w:val="2"/>
        </w:numPr>
        <w:spacing w:before="80" w:after="60"/>
      </w:pPr>
      <w:r>
        <w:t>International travel will normally require travel insurance.</w:t>
      </w:r>
    </w:p>
    <w:p w14:paraId="58BD2179" w14:textId="77777777" w:rsidR="0003278A" w:rsidRDefault="0003278A" w:rsidP="0003278A">
      <w:pPr>
        <w:numPr>
          <w:ilvl w:val="1"/>
          <w:numId w:val="2"/>
        </w:numPr>
        <w:spacing w:before="80" w:after="60"/>
      </w:pPr>
      <w:r>
        <w:t>If necessary, the cost of travel insurance will be met as a reasonable work related expense by the Territory.</w:t>
      </w:r>
    </w:p>
    <w:p w14:paraId="6ABA144B" w14:textId="77777777" w:rsidR="0003278A" w:rsidRDefault="0003278A" w:rsidP="0003278A">
      <w:pPr>
        <w:numPr>
          <w:ilvl w:val="1"/>
          <w:numId w:val="2"/>
        </w:numPr>
        <w:spacing w:before="80" w:after="60"/>
      </w:pPr>
      <w:r>
        <w:t>All legitimate and reasonable work related claims will be covered by the Territory.</w:t>
      </w:r>
    </w:p>
    <w:p w14:paraId="62C79D67" w14:textId="77777777" w:rsidR="00430698" w:rsidRPr="00E320F8" w:rsidRDefault="00430698" w:rsidP="00430698">
      <w:pPr>
        <w:pStyle w:val="Heading3"/>
        <w:tabs>
          <w:tab w:val="clear" w:pos="720"/>
        </w:tabs>
        <w:ind w:left="709" w:hanging="709"/>
      </w:pPr>
      <w:r w:rsidRPr="007032B2">
        <w:rPr>
          <w:szCs w:val="24"/>
        </w:rPr>
        <w:t>Definitions</w:t>
      </w:r>
    </w:p>
    <w:p w14:paraId="1EEE69B6" w14:textId="77777777" w:rsidR="00430698" w:rsidRPr="003C55D8" w:rsidRDefault="00430698" w:rsidP="00430698">
      <w:pPr>
        <w:numPr>
          <w:ilvl w:val="1"/>
          <w:numId w:val="2"/>
        </w:numPr>
        <w:tabs>
          <w:tab w:val="clear" w:pos="720"/>
          <w:tab w:val="num" w:pos="0"/>
        </w:tabs>
        <w:spacing w:before="80" w:after="60"/>
        <w:ind w:left="709" w:hanging="709"/>
      </w:pPr>
      <w:r w:rsidRPr="003C55D8">
        <w:t xml:space="preserve">In this </w:t>
      </w:r>
      <w:r>
        <w:t>Determination</w:t>
      </w:r>
      <w:r w:rsidRPr="003C55D8">
        <w:t>:</w:t>
      </w:r>
    </w:p>
    <w:p w14:paraId="3B5A372C" w14:textId="77777777" w:rsidR="00430698" w:rsidRPr="00E17192" w:rsidRDefault="00430698" w:rsidP="00430698">
      <w:pPr>
        <w:spacing w:before="80"/>
        <w:ind w:left="709"/>
        <w:jc w:val="both"/>
      </w:pPr>
      <w:r w:rsidRPr="00E17192">
        <w:rPr>
          <w:b/>
          <w:i/>
        </w:rPr>
        <w:t xml:space="preserve">ACAT </w:t>
      </w:r>
      <w:r w:rsidRPr="00E17192">
        <w:t xml:space="preserve">means the </w:t>
      </w:r>
      <w:r w:rsidRPr="00E17192">
        <w:rPr>
          <w:szCs w:val="24"/>
        </w:rPr>
        <w:t>ACT Civil and Administrative Tribunal</w:t>
      </w:r>
      <w:r>
        <w:rPr>
          <w:szCs w:val="24"/>
        </w:rPr>
        <w:t>.</w:t>
      </w:r>
    </w:p>
    <w:p w14:paraId="0F03547A" w14:textId="77777777" w:rsidR="00430698" w:rsidRPr="009669DA" w:rsidRDefault="00430698" w:rsidP="00430698">
      <w:pPr>
        <w:spacing w:before="80"/>
        <w:ind w:left="709"/>
        <w:jc w:val="both"/>
      </w:pPr>
      <w:r w:rsidRPr="009669DA">
        <w:rPr>
          <w:b/>
          <w:bCs/>
          <w:i/>
          <w:iCs/>
        </w:rPr>
        <w:t>agreed superannuation fund</w:t>
      </w:r>
      <w:r w:rsidRPr="009669DA">
        <w:t xml:space="preserve"> means a fund complying with the requirements of:</w:t>
      </w:r>
    </w:p>
    <w:p w14:paraId="0DCC765C" w14:textId="77777777" w:rsidR="00430698" w:rsidRPr="009669DA" w:rsidRDefault="00430698" w:rsidP="00430698">
      <w:pPr>
        <w:numPr>
          <w:ilvl w:val="0"/>
          <w:numId w:val="22"/>
        </w:numPr>
        <w:spacing w:after="60"/>
        <w:contextualSpacing/>
        <w:jc w:val="both"/>
      </w:pPr>
      <w:r w:rsidRPr="009669DA">
        <w:t xml:space="preserve">the </w:t>
      </w:r>
      <w:r w:rsidRPr="009669DA">
        <w:rPr>
          <w:i/>
        </w:rPr>
        <w:t>Income Tax Assessment Act 1936</w:t>
      </w:r>
      <w:r w:rsidRPr="009669DA">
        <w:t xml:space="preserve"> (Cth); and</w:t>
      </w:r>
    </w:p>
    <w:p w14:paraId="77E55713" w14:textId="77777777" w:rsidR="00430698" w:rsidRPr="009669DA" w:rsidRDefault="00430698" w:rsidP="00430698">
      <w:pPr>
        <w:numPr>
          <w:ilvl w:val="0"/>
          <w:numId w:val="22"/>
        </w:numPr>
        <w:spacing w:before="80"/>
        <w:contextualSpacing/>
        <w:jc w:val="both"/>
      </w:pPr>
      <w:r w:rsidRPr="009669DA">
        <w:t xml:space="preserve">the </w:t>
      </w:r>
      <w:r w:rsidRPr="009669DA">
        <w:rPr>
          <w:i/>
        </w:rPr>
        <w:t>Superannuation Industry (Supervision) Act 1993</w:t>
      </w:r>
      <w:r w:rsidRPr="009669DA">
        <w:t xml:space="preserve"> (Cth).</w:t>
      </w:r>
    </w:p>
    <w:p w14:paraId="344A61D3" w14:textId="77777777" w:rsidR="00430698" w:rsidRDefault="00430698" w:rsidP="00430698">
      <w:pPr>
        <w:spacing w:before="80"/>
        <w:ind w:left="709"/>
        <w:jc w:val="both"/>
      </w:pPr>
      <w:r>
        <w:rPr>
          <w:b/>
          <w:i/>
        </w:rPr>
        <w:t xml:space="preserve">CSS </w:t>
      </w:r>
      <w:r>
        <w:t xml:space="preserve">means the </w:t>
      </w:r>
      <w:r w:rsidRPr="0075183B">
        <w:t>Comm</w:t>
      </w:r>
      <w:r>
        <w:t>onwealth Superannuation Scheme.</w:t>
      </w:r>
    </w:p>
    <w:p w14:paraId="2497A11D" w14:textId="77777777" w:rsidR="00430698" w:rsidRDefault="00430698" w:rsidP="00430698">
      <w:pPr>
        <w:spacing w:before="80"/>
        <w:ind w:left="709"/>
        <w:jc w:val="both"/>
      </w:pPr>
      <w:r>
        <w:rPr>
          <w:b/>
          <w:i/>
        </w:rPr>
        <w:t>d</w:t>
      </w:r>
      <w:r w:rsidRPr="00EE36F5">
        <w:rPr>
          <w:b/>
          <w:i/>
        </w:rPr>
        <w:t>omestic travel</w:t>
      </w:r>
      <w:r>
        <w:t xml:space="preserve"> means official travel to a destination within Australia.</w:t>
      </w:r>
    </w:p>
    <w:p w14:paraId="680C979F" w14:textId="77777777" w:rsidR="00430698" w:rsidRPr="009669DA" w:rsidRDefault="00430698" w:rsidP="00430698">
      <w:pPr>
        <w:spacing w:before="80"/>
        <w:ind w:left="709"/>
        <w:jc w:val="both"/>
      </w:pPr>
      <w:r w:rsidRPr="009669DA">
        <w:rPr>
          <w:b/>
          <w:bCs/>
          <w:i/>
        </w:rPr>
        <w:t>employer</w:t>
      </w:r>
      <w:r w:rsidRPr="009669DA">
        <w:t xml:space="preserve"> means the Australian Capital Territory and includes any person authorised to act on behalf of the Australian Capital Territory.</w:t>
      </w:r>
    </w:p>
    <w:p w14:paraId="4621908B" w14:textId="77777777" w:rsidR="00430698" w:rsidRPr="009669DA" w:rsidRDefault="00430698" w:rsidP="00430698">
      <w:pPr>
        <w:spacing w:before="80"/>
        <w:ind w:left="709"/>
        <w:jc w:val="both"/>
      </w:pPr>
      <w:r w:rsidRPr="009669DA">
        <w:rPr>
          <w:b/>
          <w:bCs/>
          <w:i/>
          <w:iCs/>
        </w:rPr>
        <w:t>fringe</w:t>
      </w:r>
      <w:r w:rsidRPr="009669DA">
        <w:rPr>
          <w:b/>
          <w:bCs/>
          <w:i/>
        </w:rPr>
        <w:t xml:space="preserve"> benefits tax</w:t>
      </w:r>
      <w:r w:rsidRPr="009669DA">
        <w:t xml:space="preserve"> means the tax assessed under the </w:t>
      </w:r>
      <w:r w:rsidRPr="009669DA">
        <w:rPr>
          <w:i/>
        </w:rPr>
        <w:t>Fringe Benefits Tax Assessment Act 1986</w:t>
      </w:r>
      <w:r w:rsidRPr="009669DA">
        <w:t>.</w:t>
      </w:r>
    </w:p>
    <w:p w14:paraId="10B2FFE9" w14:textId="77777777" w:rsidR="00430698" w:rsidRDefault="00430698" w:rsidP="00430698">
      <w:pPr>
        <w:spacing w:before="80"/>
        <w:ind w:left="709"/>
        <w:jc w:val="both"/>
      </w:pPr>
      <w:r>
        <w:rPr>
          <w:b/>
          <w:i/>
        </w:rPr>
        <w:t>i</w:t>
      </w:r>
      <w:r w:rsidRPr="00EE36F5">
        <w:rPr>
          <w:b/>
          <w:i/>
        </w:rPr>
        <w:t>nternational travel</w:t>
      </w:r>
      <w:r>
        <w:t xml:space="preserve"> means official travel to a destination outside Australia.</w:t>
      </w:r>
    </w:p>
    <w:p w14:paraId="3E105833" w14:textId="77777777" w:rsidR="00430698" w:rsidRDefault="00430698" w:rsidP="00430698">
      <w:pPr>
        <w:spacing w:before="80"/>
        <w:ind w:left="709"/>
        <w:jc w:val="both"/>
      </w:pPr>
      <w:r>
        <w:rPr>
          <w:b/>
          <w:i/>
        </w:rPr>
        <w:t xml:space="preserve">PSS </w:t>
      </w:r>
      <w:r>
        <w:t xml:space="preserve">means the </w:t>
      </w:r>
      <w:r w:rsidRPr="0075183B">
        <w:t>Publi</w:t>
      </w:r>
      <w:r>
        <w:t>c Sector Superannuation Scheme.</w:t>
      </w:r>
    </w:p>
    <w:p w14:paraId="261D632A" w14:textId="41B5EE87" w:rsidR="00E16171" w:rsidRDefault="00E16171" w:rsidP="00E16171">
      <w:pPr>
        <w:spacing w:before="80"/>
        <w:ind w:left="709"/>
        <w:jc w:val="both"/>
      </w:pPr>
      <w:r>
        <w:rPr>
          <w:b/>
          <w:i/>
        </w:rPr>
        <w:t xml:space="preserve">PSSap </w:t>
      </w:r>
      <w:r>
        <w:t>means the PSS Accumulation Plan.</w:t>
      </w:r>
    </w:p>
    <w:p w14:paraId="14146C1B" w14:textId="77777777" w:rsidR="00430698" w:rsidRDefault="00430698" w:rsidP="00430698">
      <w:pPr>
        <w:spacing w:before="80"/>
        <w:ind w:left="709"/>
        <w:jc w:val="both"/>
      </w:pPr>
      <w:r>
        <w:rPr>
          <w:b/>
          <w:i/>
        </w:rPr>
        <w:t>r</w:t>
      </w:r>
      <w:r w:rsidRPr="00EE36F5">
        <w:rPr>
          <w:b/>
          <w:i/>
        </w:rPr>
        <w:t xml:space="preserve">easonable expenses </w:t>
      </w:r>
      <w:r>
        <w:t>means legitimate work-related expenses incurred while conducting official business efficiently and effectively.</w:t>
      </w:r>
    </w:p>
    <w:p w14:paraId="6E83F789" w14:textId="6B04CB0C" w:rsidR="00430698" w:rsidRDefault="00430698" w:rsidP="00430698">
      <w:pPr>
        <w:spacing w:before="80" w:after="60"/>
        <w:ind w:left="709"/>
        <w:jc w:val="both"/>
      </w:pPr>
      <w:r w:rsidRPr="009669DA">
        <w:rPr>
          <w:b/>
          <w:i/>
        </w:rPr>
        <w:t>total remuneration package</w:t>
      </w:r>
      <w:r w:rsidRPr="009669DA">
        <w:t xml:space="preserve"> includes remuneration set out in </w:t>
      </w:r>
      <w:r w:rsidR="0003278A">
        <w:t>clause 2</w:t>
      </w:r>
      <w:r w:rsidR="00EC7E2F">
        <w:t>.1</w:t>
      </w:r>
      <w:r w:rsidRPr="009669DA">
        <w:t xml:space="preserve">, all employer provided benefits, and all </w:t>
      </w:r>
      <w:r w:rsidRPr="00555703">
        <w:t>allowances</w:t>
      </w:r>
      <w:r w:rsidRPr="009669DA">
        <w:t xml:space="preserve">. </w:t>
      </w:r>
      <w:r w:rsidR="0003278A" w:rsidRPr="00C74636">
        <w:t xml:space="preserve">The value of an allowance or entitlement set out in this Determination is fixed and cannot be transferred to </w:t>
      </w:r>
      <w:r w:rsidR="0003278A">
        <w:t xml:space="preserve">any other component of </w:t>
      </w:r>
      <w:r w:rsidR="0003278A" w:rsidRPr="00C74636">
        <w:t>the total remuneration package</w:t>
      </w:r>
      <w:r w:rsidR="0003278A">
        <w:t>.</w:t>
      </w:r>
      <w:r w:rsidRPr="009669DA">
        <w:t xml:space="preserve"> </w:t>
      </w:r>
    </w:p>
    <w:p w14:paraId="212425E2" w14:textId="0C147C66" w:rsidR="00E16171" w:rsidRDefault="00E16171" w:rsidP="00E16171">
      <w:pPr>
        <w:spacing w:before="80" w:after="60"/>
        <w:ind w:left="709"/>
        <w:jc w:val="both"/>
      </w:pPr>
      <w:r>
        <w:rPr>
          <w:b/>
          <w:i/>
        </w:rPr>
        <w:t>traveller</w:t>
      </w:r>
      <w:r w:rsidRPr="00EE36F5">
        <w:rPr>
          <w:b/>
          <w:i/>
        </w:rPr>
        <w:t xml:space="preserve"> </w:t>
      </w:r>
      <w:r>
        <w:t>means a person, appointed under clause 2</w:t>
      </w:r>
      <w:r w:rsidR="00EC7E2F">
        <w:t>.1</w:t>
      </w:r>
      <w:r>
        <w:t xml:space="preserve"> of this Determination, who is travelling away from their normal place of work for official purposes.</w:t>
      </w:r>
    </w:p>
    <w:p w14:paraId="57BC37A8" w14:textId="77777777" w:rsidR="00430698" w:rsidRPr="005E76DE" w:rsidRDefault="00430698" w:rsidP="00430698">
      <w:pPr>
        <w:pStyle w:val="Heading3"/>
        <w:tabs>
          <w:tab w:val="clear" w:pos="720"/>
        </w:tabs>
        <w:ind w:left="709" w:hanging="709"/>
      </w:pPr>
      <w:r w:rsidRPr="007032B2">
        <w:rPr>
          <w:szCs w:val="24"/>
        </w:rPr>
        <w:t>Revocation</w:t>
      </w:r>
      <w:r w:rsidRPr="002F2487">
        <w:t xml:space="preserve"> </w:t>
      </w:r>
      <w:r w:rsidRPr="005E76DE">
        <w:t xml:space="preserve">of </w:t>
      </w:r>
      <w:r>
        <w:t>p</w:t>
      </w:r>
      <w:r w:rsidRPr="005E76DE">
        <w:t>revious Determination</w:t>
      </w:r>
      <w:r>
        <w:t>s</w:t>
      </w:r>
    </w:p>
    <w:p w14:paraId="6AB00FA8" w14:textId="4387B8E6" w:rsidR="00430698" w:rsidRDefault="00430698" w:rsidP="00430698">
      <w:pPr>
        <w:numPr>
          <w:ilvl w:val="1"/>
          <w:numId w:val="2"/>
        </w:numPr>
        <w:tabs>
          <w:tab w:val="clear" w:pos="720"/>
        </w:tabs>
        <w:spacing w:before="80" w:after="60"/>
        <w:ind w:left="709" w:hanging="709"/>
      </w:pPr>
      <w:r w:rsidRPr="009669DA">
        <w:t>Determination</w:t>
      </w:r>
      <w:r>
        <w:t xml:space="preserve"> </w:t>
      </w:r>
      <w:r w:rsidR="001147AA">
        <w:t xml:space="preserve">11 </w:t>
      </w:r>
      <w:r w:rsidR="000454E7">
        <w:t xml:space="preserve">of </w:t>
      </w:r>
      <w:r w:rsidR="001147AA">
        <w:t xml:space="preserve">2016 </w:t>
      </w:r>
      <w:r w:rsidR="00B94973">
        <w:t xml:space="preserve">(Amended) </w:t>
      </w:r>
      <w:r w:rsidR="000454E7">
        <w:t>is</w:t>
      </w:r>
      <w:r w:rsidR="000454E7" w:rsidRPr="009669DA">
        <w:t xml:space="preserve"> </w:t>
      </w:r>
      <w:r w:rsidRPr="009669DA">
        <w:t>revoked.</w:t>
      </w:r>
    </w:p>
    <w:p w14:paraId="481D022D" w14:textId="77777777" w:rsidR="00241BA6" w:rsidRDefault="00241BA6" w:rsidP="00A76084">
      <w:pPr>
        <w:pStyle w:val="Heading3"/>
        <w:numPr>
          <w:ilvl w:val="0"/>
          <w:numId w:val="0"/>
        </w:numPr>
        <w:ind w:left="720"/>
        <w:rPr>
          <w:b w:val="0"/>
          <w:highlight w:val="yellow"/>
        </w:rPr>
      </w:pPr>
    </w:p>
    <w:p w14:paraId="1BE9551D" w14:textId="77777777" w:rsidR="00241BA6" w:rsidRDefault="00241BA6" w:rsidP="00A76084">
      <w:pPr>
        <w:pStyle w:val="Heading3"/>
        <w:numPr>
          <w:ilvl w:val="0"/>
          <w:numId w:val="0"/>
        </w:numPr>
        <w:ind w:left="720"/>
        <w:rPr>
          <w:b w:val="0"/>
          <w:highlight w:val="yellow"/>
        </w:rPr>
      </w:pPr>
    </w:p>
    <w:tbl>
      <w:tblPr>
        <w:tblW w:w="0" w:type="auto"/>
        <w:tblLook w:val="04A0" w:firstRow="1" w:lastRow="0" w:firstColumn="1" w:lastColumn="0" w:noHBand="0" w:noVBand="1"/>
      </w:tblPr>
      <w:tblGrid>
        <w:gridCol w:w="4536"/>
        <w:gridCol w:w="4491"/>
      </w:tblGrid>
      <w:tr w:rsidR="00A76084" w:rsidRPr="000F41B0" w14:paraId="2B105E32" w14:textId="77777777" w:rsidTr="006B59DF">
        <w:tc>
          <w:tcPr>
            <w:tcW w:w="4536" w:type="dxa"/>
          </w:tcPr>
          <w:p w14:paraId="0E64C3D9" w14:textId="17922399" w:rsidR="00A76084" w:rsidRPr="000F41B0" w:rsidRDefault="00241BA6" w:rsidP="006B59DF">
            <w:pPr>
              <w:tabs>
                <w:tab w:val="left" w:pos="4253"/>
                <w:tab w:val="left" w:leader="dot" w:pos="8222"/>
              </w:tabs>
              <w:rPr>
                <w:szCs w:val="24"/>
              </w:rPr>
            </w:pPr>
            <w:r>
              <w:br/>
            </w:r>
          </w:p>
          <w:p w14:paraId="4ABA2257" w14:textId="77777777" w:rsidR="00A76084" w:rsidRPr="000F41B0" w:rsidRDefault="00A76084" w:rsidP="006B59DF">
            <w:pPr>
              <w:tabs>
                <w:tab w:val="left" w:pos="4253"/>
                <w:tab w:val="left" w:pos="7230"/>
                <w:tab w:val="left" w:leader="dot" w:pos="8222"/>
              </w:tabs>
              <w:rPr>
                <w:szCs w:val="24"/>
              </w:rPr>
            </w:pPr>
            <w:r w:rsidRPr="000F41B0">
              <w:rPr>
                <w:szCs w:val="24"/>
              </w:rPr>
              <w:lastRenderedPageBreak/>
              <w:t>Dr Colin Adrian</w:t>
            </w:r>
            <w:r w:rsidRPr="000F41B0">
              <w:rPr>
                <w:szCs w:val="24"/>
              </w:rPr>
              <w:tab/>
            </w:r>
          </w:p>
          <w:p w14:paraId="61C43A85" w14:textId="77777777" w:rsidR="00A76084" w:rsidRPr="000F41B0" w:rsidRDefault="00A76084" w:rsidP="006B59DF">
            <w:pPr>
              <w:tabs>
                <w:tab w:val="left" w:pos="7230"/>
              </w:tabs>
              <w:rPr>
                <w:szCs w:val="24"/>
              </w:rPr>
            </w:pPr>
            <w:r w:rsidRPr="000F41B0">
              <w:rPr>
                <w:szCs w:val="24"/>
              </w:rPr>
              <w:t>Chair</w:t>
            </w:r>
          </w:p>
          <w:p w14:paraId="4005F521" w14:textId="77777777" w:rsidR="00A76084" w:rsidRPr="000F41B0" w:rsidRDefault="00A76084" w:rsidP="006B59DF">
            <w:pPr>
              <w:tabs>
                <w:tab w:val="left" w:pos="7230"/>
              </w:tabs>
              <w:rPr>
                <w:szCs w:val="24"/>
              </w:rPr>
            </w:pPr>
          </w:p>
        </w:tc>
        <w:tc>
          <w:tcPr>
            <w:tcW w:w="4491" w:type="dxa"/>
          </w:tcPr>
          <w:p w14:paraId="3F99D3A5" w14:textId="77777777" w:rsidR="00A76084" w:rsidRDefault="00A76084" w:rsidP="006B59DF">
            <w:pPr>
              <w:tabs>
                <w:tab w:val="left" w:pos="3059"/>
                <w:tab w:val="left" w:pos="7230"/>
              </w:tabs>
            </w:pPr>
          </w:p>
          <w:p w14:paraId="0B5946EC" w14:textId="77777777" w:rsidR="00A76084" w:rsidRDefault="00A76084" w:rsidP="006B59DF">
            <w:pPr>
              <w:tabs>
                <w:tab w:val="left" w:pos="3059"/>
                <w:tab w:val="left" w:pos="7230"/>
              </w:tabs>
            </w:pPr>
          </w:p>
          <w:p w14:paraId="7B028760" w14:textId="77777777" w:rsidR="00A76084" w:rsidRPr="000F41B0" w:rsidRDefault="00A76084" w:rsidP="006B59DF">
            <w:pPr>
              <w:tabs>
                <w:tab w:val="left" w:pos="3059"/>
                <w:tab w:val="left" w:pos="7230"/>
              </w:tabs>
              <w:rPr>
                <w:szCs w:val="24"/>
              </w:rPr>
            </w:pPr>
            <w:r>
              <w:lastRenderedPageBreak/>
              <w:t xml:space="preserve">  </w:t>
            </w:r>
            <w:r w:rsidRPr="00A9481F">
              <w:t>...............................................................</w:t>
            </w:r>
          </w:p>
        </w:tc>
      </w:tr>
      <w:tr w:rsidR="00A76084" w:rsidRPr="000F41B0" w14:paraId="35F71628" w14:textId="77777777" w:rsidTr="006B59DF">
        <w:tc>
          <w:tcPr>
            <w:tcW w:w="4536" w:type="dxa"/>
          </w:tcPr>
          <w:p w14:paraId="2DFA626E" w14:textId="77777777" w:rsidR="00A76084" w:rsidRPr="000F41B0" w:rsidRDefault="00A76084" w:rsidP="006B59DF">
            <w:pPr>
              <w:tabs>
                <w:tab w:val="left" w:pos="4253"/>
                <w:tab w:val="left" w:pos="7230"/>
                <w:tab w:val="left" w:leader="dot" w:pos="8222"/>
              </w:tabs>
              <w:rPr>
                <w:szCs w:val="24"/>
              </w:rPr>
            </w:pPr>
          </w:p>
          <w:p w14:paraId="799EEDA0" w14:textId="77777777" w:rsidR="00A76084" w:rsidRPr="000F41B0" w:rsidRDefault="00A76084" w:rsidP="006B59DF">
            <w:pPr>
              <w:tabs>
                <w:tab w:val="left" w:pos="4253"/>
                <w:tab w:val="left" w:pos="7230"/>
                <w:tab w:val="left" w:leader="dot" w:pos="8222"/>
              </w:tabs>
              <w:rPr>
                <w:szCs w:val="24"/>
              </w:rPr>
            </w:pPr>
            <w:r w:rsidRPr="000F41B0">
              <w:rPr>
                <w:szCs w:val="24"/>
              </w:rPr>
              <w:t>Mr James Smythe PSM</w:t>
            </w:r>
            <w:r w:rsidRPr="000F41B0">
              <w:rPr>
                <w:szCs w:val="24"/>
              </w:rPr>
              <w:tab/>
            </w:r>
          </w:p>
          <w:p w14:paraId="610F00E5" w14:textId="77777777" w:rsidR="00A76084" w:rsidRPr="000F41B0" w:rsidRDefault="00A76084" w:rsidP="006B59DF">
            <w:pPr>
              <w:tabs>
                <w:tab w:val="left" w:pos="7230"/>
              </w:tabs>
              <w:rPr>
                <w:szCs w:val="24"/>
              </w:rPr>
            </w:pPr>
            <w:r w:rsidRPr="000F41B0">
              <w:rPr>
                <w:szCs w:val="24"/>
              </w:rPr>
              <w:t>Member</w:t>
            </w:r>
          </w:p>
          <w:p w14:paraId="17A22F14" w14:textId="77777777" w:rsidR="00A76084" w:rsidRPr="000F41B0" w:rsidRDefault="00A76084" w:rsidP="006B59DF">
            <w:pPr>
              <w:tabs>
                <w:tab w:val="left" w:pos="7230"/>
              </w:tabs>
              <w:rPr>
                <w:szCs w:val="24"/>
              </w:rPr>
            </w:pPr>
          </w:p>
        </w:tc>
        <w:tc>
          <w:tcPr>
            <w:tcW w:w="4491" w:type="dxa"/>
          </w:tcPr>
          <w:p w14:paraId="43F4DC98" w14:textId="77777777" w:rsidR="00A76084" w:rsidRDefault="00A76084" w:rsidP="006B59DF">
            <w:pPr>
              <w:tabs>
                <w:tab w:val="left" w:pos="2892"/>
                <w:tab w:val="left" w:pos="7230"/>
              </w:tabs>
            </w:pPr>
          </w:p>
          <w:p w14:paraId="23BF9441" w14:textId="77777777" w:rsidR="00A76084" w:rsidRDefault="00A76084" w:rsidP="006B59DF">
            <w:pPr>
              <w:tabs>
                <w:tab w:val="left" w:pos="2892"/>
                <w:tab w:val="left" w:pos="7230"/>
              </w:tabs>
            </w:pPr>
          </w:p>
          <w:p w14:paraId="07A73DB6" w14:textId="77777777" w:rsidR="00A76084" w:rsidRPr="000F41B0" w:rsidRDefault="00A76084" w:rsidP="006B59DF">
            <w:pPr>
              <w:tabs>
                <w:tab w:val="left" w:pos="2892"/>
                <w:tab w:val="left" w:pos="7230"/>
              </w:tabs>
              <w:rPr>
                <w:szCs w:val="24"/>
              </w:rPr>
            </w:pPr>
            <w:r>
              <w:t xml:space="preserve">  </w:t>
            </w:r>
            <w:r w:rsidRPr="00A9481F">
              <w:t>...............................................................</w:t>
            </w:r>
          </w:p>
        </w:tc>
      </w:tr>
      <w:tr w:rsidR="00A76084" w:rsidRPr="000F41B0" w14:paraId="20F92F86" w14:textId="77777777" w:rsidTr="006B59DF">
        <w:tc>
          <w:tcPr>
            <w:tcW w:w="4536" w:type="dxa"/>
          </w:tcPr>
          <w:p w14:paraId="6319C85B" w14:textId="77777777" w:rsidR="00A76084" w:rsidRPr="000F41B0" w:rsidRDefault="00A76084" w:rsidP="006B59DF">
            <w:pPr>
              <w:tabs>
                <w:tab w:val="left" w:pos="4253"/>
                <w:tab w:val="left" w:pos="7230"/>
                <w:tab w:val="left" w:leader="dot" w:pos="8222"/>
              </w:tabs>
              <w:rPr>
                <w:szCs w:val="24"/>
              </w:rPr>
            </w:pPr>
          </w:p>
          <w:p w14:paraId="6F28445D" w14:textId="77777777" w:rsidR="00A76084" w:rsidRDefault="00A76084" w:rsidP="006B59DF">
            <w:pPr>
              <w:tabs>
                <w:tab w:val="left" w:pos="4253"/>
                <w:tab w:val="left" w:pos="7230"/>
                <w:tab w:val="left" w:leader="dot" w:pos="8222"/>
              </w:tabs>
              <w:rPr>
                <w:szCs w:val="24"/>
              </w:rPr>
            </w:pPr>
          </w:p>
          <w:p w14:paraId="76D3A6E8" w14:textId="77777777" w:rsidR="00A76084" w:rsidRPr="000F41B0" w:rsidRDefault="00A76084" w:rsidP="006B59DF">
            <w:pPr>
              <w:tabs>
                <w:tab w:val="left" w:pos="4253"/>
                <w:tab w:val="left" w:pos="7230"/>
                <w:tab w:val="left" w:leader="dot" w:pos="8222"/>
              </w:tabs>
              <w:rPr>
                <w:szCs w:val="24"/>
              </w:rPr>
            </w:pPr>
            <w:r>
              <w:rPr>
                <w:szCs w:val="24"/>
              </w:rPr>
              <w:t>Ms Sandra Lambert AM</w:t>
            </w:r>
            <w:r w:rsidRPr="000F41B0">
              <w:rPr>
                <w:szCs w:val="24"/>
              </w:rPr>
              <w:tab/>
            </w:r>
          </w:p>
          <w:p w14:paraId="30B70DB0" w14:textId="77777777" w:rsidR="00A76084" w:rsidRPr="000F41B0" w:rsidRDefault="00A76084" w:rsidP="006B59DF">
            <w:pPr>
              <w:tabs>
                <w:tab w:val="left" w:pos="7230"/>
              </w:tabs>
              <w:rPr>
                <w:szCs w:val="24"/>
              </w:rPr>
            </w:pPr>
            <w:r w:rsidRPr="000F41B0">
              <w:rPr>
                <w:szCs w:val="24"/>
              </w:rPr>
              <w:t>Member</w:t>
            </w:r>
          </w:p>
          <w:p w14:paraId="7994F911" w14:textId="77777777" w:rsidR="00A76084" w:rsidRPr="000F41B0" w:rsidRDefault="00A76084" w:rsidP="006B59DF">
            <w:pPr>
              <w:tabs>
                <w:tab w:val="left" w:pos="7230"/>
              </w:tabs>
              <w:rPr>
                <w:szCs w:val="24"/>
              </w:rPr>
            </w:pPr>
          </w:p>
        </w:tc>
        <w:tc>
          <w:tcPr>
            <w:tcW w:w="4491" w:type="dxa"/>
          </w:tcPr>
          <w:p w14:paraId="6324031A" w14:textId="77777777" w:rsidR="00A76084" w:rsidRDefault="00A76084" w:rsidP="006B59DF">
            <w:pPr>
              <w:tabs>
                <w:tab w:val="left" w:pos="3059"/>
                <w:tab w:val="left" w:pos="7230"/>
              </w:tabs>
            </w:pPr>
          </w:p>
          <w:p w14:paraId="7797D515" w14:textId="77777777" w:rsidR="00A76084" w:rsidRDefault="00A76084" w:rsidP="006B59DF">
            <w:pPr>
              <w:tabs>
                <w:tab w:val="left" w:pos="4026"/>
                <w:tab w:val="left" w:pos="7230"/>
              </w:tabs>
            </w:pPr>
          </w:p>
          <w:p w14:paraId="16D68243" w14:textId="77777777" w:rsidR="00A76084" w:rsidRDefault="00A76084" w:rsidP="006B59DF">
            <w:pPr>
              <w:tabs>
                <w:tab w:val="left" w:pos="4026"/>
                <w:tab w:val="left" w:pos="7230"/>
              </w:tabs>
            </w:pPr>
          </w:p>
          <w:p w14:paraId="3E501317" w14:textId="77777777" w:rsidR="00A76084" w:rsidRPr="000F41B0" w:rsidRDefault="00A76084" w:rsidP="006B59DF">
            <w:pPr>
              <w:tabs>
                <w:tab w:val="left" w:pos="3034"/>
                <w:tab w:val="left" w:pos="7230"/>
              </w:tabs>
              <w:rPr>
                <w:szCs w:val="24"/>
              </w:rPr>
            </w:pPr>
            <w:r>
              <w:t xml:space="preserve">  </w:t>
            </w:r>
            <w:r w:rsidRPr="00A9481F">
              <w:t>...............................................................</w:t>
            </w:r>
          </w:p>
        </w:tc>
      </w:tr>
    </w:tbl>
    <w:p w14:paraId="12A0FD2D" w14:textId="46A2C4C8" w:rsidR="00A76084" w:rsidRPr="00A76084" w:rsidRDefault="00A76084" w:rsidP="00A76084">
      <w:pPr>
        <w:pStyle w:val="Heading3"/>
        <w:numPr>
          <w:ilvl w:val="0"/>
          <w:numId w:val="0"/>
        </w:numPr>
        <w:ind w:left="720"/>
        <w:jc w:val="right"/>
        <w:rPr>
          <w:b w:val="0"/>
        </w:rPr>
      </w:pPr>
      <w:r w:rsidRPr="00A76084">
        <w:rPr>
          <w:b w:val="0"/>
        </w:rPr>
        <w:t xml:space="preserve">          </w:t>
      </w:r>
      <w:r w:rsidR="0003278A">
        <w:rPr>
          <w:b w:val="0"/>
        </w:rPr>
        <w:t>November</w:t>
      </w:r>
      <w:r w:rsidR="0003278A" w:rsidRPr="00A76084">
        <w:rPr>
          <w:b w:val="0"/>
        </w:rPr>
        <w:t xml:space="preserve"> </w:t>
      </w:r>
      <w:r w:rsidR="0003278A">
        <w:rPr>
          <w:b w:val="0"/>
        </w:rPr>
        <w:t>2017</w:t>
      </w:r>
    </w:p>
    <w:p w14:paraId="451D647D" w14:textId="77777777" w:rsidR="00A76084" w:rsidRPr="009669DA" w:rsidRDefault="00A76084" w:rsidP="00A76084">
      <w:pPr>
        <w:spacing w:before="80" w:after="60"/>
        <w:ind w:left="709"/>
      </w:pPr>
    </w:p>
    <w:p w14:paraId="13A4F1A5" w14:textId="77777777" w:rsidR="00430698" w:rsidRPr="001C6E2F" w:rsidRDefault="00430698" w:rsidP="00430698">
      <w:pPr>
        <w:tabs>
          <w:tab w:val="left" w:pos="4320"/>
        </w:tabs>
        <w:rPr>
          <w:sz w:val="16"/>
          <w:szCs w:val="16"/>
        </w:rPr>
      </w:pPr>
    </w:p>
    <w:p w14:paraId="39D6FF70" w14:textId="77777777" w:rsidR="00430698" w:rsidRDefault="00430698" w:rsidP="00430698">
      <w:pPr>
        <w:tabs>
          <w:tab w:val="left" w:pos="4320"/>
        </w:tabs>
      </w:pPr>
    </w:p>
    <w:p w14:paraId="081243E2" w14:textId="77777777" w:rsidR="00656FD3" w:rsidRDefault="00656FD3" w:rsidP="00430698">
      <w:pPr>
        <w:tabs>
          <w:tab w:val="left" w:pos="4320"/>
        </w:tabs>
      </w:pPr>
    </w:p>
    <w:p w14:paraId="3FC2E08F" w14:textId="77777777" w:rsidR="00656FD3" w:rsidRDefault="00656FD3" w:rsidP="00430698">
      <w:pPr>
        <w:tabs>
          <w:tab w:val="left" w:pos="4320"/>
        </w:tabs>
      </w:pPr>
    </w:p>
    <w:p w14:paraId="322DB547" w14:textId="77777777" w:rsidR="00656FD3" w:rsidRDefault="00656FD3" w:rsidP="00430698">
      <w:pPr>
        <w:tabs>
          <w:tab w:val="left" w:pos="4320"/>
        </w:tabs>
      </w:pPr>
    </w:p>
    <w:p w14:paraId="1E902AC7" w14:textId="77777777" w:rsidR="00656FD3" w:rsidRDefault="00656FD3" w:rsidP="00430698">
      <w:pPr>
        <w:tabs>
          <w:tab w:val="left" w:pos="4320"/>
        </w:tabs>
      </w:pPr>
    </w:p>
    <w:p w14:paraId="1BC5E0CC" w14:textId="77777777" w:rsidR="00A76084" w:rsidRDefault="00A76084">
      <w:pPr>
        <w:rPr>
          <w:b/>
          <w:sz w:val="40"/>
        </w:rPr>
      </w:pPr>
      <w:r>
        <w:br w:type="page"/>
      </w:r>
    </w:p>
    <w:p w14:paraId="114DB70C" w14:textId="1640FBFB" w:rsidR="00430698" w:rsidRPr="00A018EF" w:rsidRDefault="00430698" w:rsidP="00430698">
      <w:pPr>
        <w:pStyle w:val="Heading1"/>
        <w:jc w:val="center"/>
      </w:pPr>
      <w:r w:rsidRPr="00A018EF">
        <w:lastRenderedPageBreak/>
        <w:t>SCHEDULE 1</w:t>
      </w:r>
      <w:r w:rsidRPr="00894684">
        <w:t>—</w:t>
      </w:r>
      <w:r>
        <w:t>PRESIDENTIAL MEMBERS</w:t>
      </w:r>
      <w:r w:rsidR="004D7AA6">
        <w:t xml:space="preserve"> AND </w:t>
      </w:r>
      <w:r w:rsidR="004D7AA6">
        <w:br/>
        <w:t>FULL-TIME SENIOR MEMBER</w:t>
      </w:r>
    </w:p>
    <w:p w14:paraId="6D73FF07" w14:textId="77777777" w:rsidR="00430698" w:rsidRPr="00A05757" w:rsidRDefault="00430698" w:rsidP="00430698">
      <w:pPr>
        <w:pStyle w:val="Heading3"/>
        <w:tabs>
          <w:tab w:val="clear" w:pos="720"/>
        </w:tabs>
        <w:ind w:left="709" w:hanging="709"/>
        <w:rPr>
          <w:szCs w:val="24"/>
        </w:rPr>
      </w:pPr>
      <w:r w:rsidRPr="00A05757">
        <w:rPr>
          <w:szCs w:val="24"/>
        </w:rPr>
        <w:t>Employer provided benefits</w:t>
      </w:r>
    </w:p>
    <w:p w14:paraId="6050F030" w14:textId="2DC8CCE4" w:rsidR="0003278A" w:rsidRPr="002D6B74" w:rsidRDefault="0003278A" w:rsidP="0003278A">
      <w:pPr>
        <w:pStyle w:val="ListParagraph"/>
        <w:numPr>
          <w:ilvl w:val="1"/>
          <w:numId w:val="2"/>
        </w:numPr>
        <w:spacing w:before="80" w:after="60"/>
        <w:contextualSpacing w:val="0"/>
      </w:pPr>
      <w:r>
        <w:t>A</w:t>
      </w:r>
      <w:r w:rsidRPr="0067357E">
        <w:t xml:space="preserve"> </w:t>
      </w:r>
      <w:r w:rsidR="00AE0FB1">
        <w:t xml:space="preserve">President Member and Full-time Senior Member </w:t>
      </w:r>
      <w:r w:rsidRPr="0067357E">
        <w:t>is entitled to either the employer provided benefits mentioned</w:t>
      </w:r>
      <w:r>
        <w:t xml:space="preserve"> </w:t>
      </w:r>
      <w:r w:rsidRPr="0067357E">
        <w:t>below or the relevant cash payment in lieu of the benefit mentioned below.</w:t>
      </w:r>
    </w:p>
    <w:p w14:paraId="4A143335" w14:textId="77777777" w:rsidR="00430698" w:rsidRDefault="00430698" w:rsidP="00430698">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14:paraId="3EB5E80D" w14:textId="77777777" w:rsidR="0003278A" w:rsidRPr="00484224" w:rsidRDefault="0003278A" w:rsidP="0003278A">
      <w:pPr>
        <w:pStyle w:val="Heading3"/>
        <w:keepLines w:val="0"/>
        <w:ind w:left="709" w:hanging="709"/>
        <w:rPr>
          <w:rFonts w:cs="Arial"/>
          <w:szCs w:val="26"/>
        </w:rPr>
      </w:pPr>
      <w:r w:rsidRPr="00484224">
        <w:rPr>
          <w:rFonts w:cs="Arial"/>
          <w:szCs w:val="26"/>
        </w:rPr>
        <w:t>Vehicle</w:t>
      </w:r>
    </w:p>
    <w:p w14:paraId="63940187" w14:textId="77777777" w:rsidR="0003278A" w:rsidRDefault="0003278A" w:rsidP="0003278A">
      <w:pPr>
        <w:numPr>
          <w:ilvl w:val="1"/>
          <w:numId w:val="2"/>
        </w:numPr>
        <w:tabs>
          <w:tab w:val="clear" w:pos="720"/>
          <w:tab w:val="num" w:pos="0"/>
        </w:tabs>
        <w:spacing w:before="80" w:after="60"/>
        <w:ind w:left="709" w:hanging="709"/>
      </w:pPr>
      <w:r>
        <w:t>A person appointed to an office, outlined below, is entitled to an e</w:t>
      </w:r>
      <w:r w:rsidRPr="00484224">
        <w:t>xecutive vehicle</w:t>
      </w:r>
      <w:r>
        <w:t xml:space="preserve"> and associated arrangements, including a parking space,</w:t>
      </w:r>
      <w:r w:rsidRPr="00484224">
        <w:t xml:space="preserve"> in accordance with the </w:t>
      </w:r>
      <w:r>
        <w:t xml:space="preserve">same entitlements as a Senior Executive Service (SES) member under the </w:t>
      </w:r>
      <w:r>
        <w:br/>
      </w:r>
      <w:r w:rsidRPr="00531B4E">
        <w:rPr>
          <w:i/>
        </w:rPr>
        <w:t>Public Sector Management Standards</w:t>
      </w:r>
      <w:r>
        <w:rPr>
          <w:i/>
        </w:rPr>
        <w:t xml:space="preserve"> </w:t>
      </w:r>
      <w:r w:rsidRPr="00E671C9">
        <w:t>and the</w:t>
      </w:r>
      <w:r>
        <w:rPr>
          <w:i/>
        </w:rPr>
        <w:t xml:space="preserve"> Guidelines for the Management and Use of Executive Vehicles</w:t>
      </w:r>
      <w:r>
        <w:t>:</w:t>
      </w:r>
    </w:p>
    <w:p w14:paraId="3B20177E" w14:textId="5C70CDBC" w:rsidR="00A178A3" w:rsidRDefault="00A178A3" w:rsidP="00A178A3">
      <w:pPr>
        <w:numPr>
          <w:ilvl w:val="4"/>
          <w:numId w:val="40"/>
        </w:numPr>
        <w:tabs>
          <w:tab w:val="clear" w:pos="1080"/>
          <w:tab w:val="num" w:pos="1418"/>
        </w:tabs>
        <w:spacing w:before="80" w:after="60"/>
        <w:ind w:left="1418" w:hanging="371"/>
      </w:pPr>
      <w:r>
        <w:t>President, ACAT: same arrangements as a Band 3 SES member;</w:t>
      </w:r>
    </w:p>
    <w:p w14:paraId="59322333" w14:textId="41FDC19D" w:rsidR="00A178A3" w:rsidRDefault="00A178A3" w:rsidP="00A178A3">
      <w:pPr>
        <w:numPr>
          <w:ilvl w:val="4"/>
          <w:numId w:val="40"/>
        </w:numPr>
        <w:tabs>
          <w:tab w:val="clear" w:pos="1080"/>
          <w:tab w:val="num" w:pos="1418"/>
        </w:tabs>
        <w:spacing w:before="80" w:after="60"/>
        <w:ind w:left="1418" w:hanging="371"/>
      </w:pPr>
      <w:r>
        <w:t>Full-time Presidential Member</w:t>
      </w:r>
      <w:r w:rsidR="004D7AA6">
        <w:t>s</w:t>
      </w:r>
      <w:r w:rsidR="0061385F">
        <w:t>, ACAT: sam</w:t>
      </w:r>
      <w:r>
        <w:t>e arrangements as a Band 2 SES member;</w:t>
      </w:r>
    </w:p>
    <w:p w14:paraId="6D96F03B" w14:textId="77777777" w:rsidR="004D7AA6" w:rsidRDefault="00A178A3" w:rsidP="00A178A3">
      <w:pPr>
        <w:numPr>
          <w:ilvl w:val="4"/>
          <w:numId w:val="40"/>
        </w:numPr>
        <w:tabs>
          <w:tab w:val="clear" w:pos="1080"/>
          <w:tab w:val="num" w:pos="1418"/>
        </w:tabs>
        <w:spacing w:before="80" w:after="60"/>
        <w:ind w:left="1418" w:hanging="371"/>
      </w:pPr>
      <w:r>
        <w:t>Part-time Presidential Member, ACAT: same arrangements as a Band 1 SES member</w:t>
      </w:r>
      <w:r w:rsidR="004D7AA6">
        <w:t>;</w:t>
      </w:r>
    </w:p>
    <w:p w14:paraId="25DF245B" w14:textId="3F7508BA" w:rsidR="00A178A3" w:rsidRDefault="004D7AA6" w:rsidP="00A178A3">
      <w:pPr>
        <w:numPr>
          <w:ilvl w:val="4"/>
          <w:numId w:val="40"/>
        </w:numPr>
        <w:tabs>
          <w:tab w:val="clear" w:pos="1080"/>
          <w:tab w:val="num" w:pos="1418"/>
        </w:tabs>
        <w:spacing w:before="80" w:after="60"/>
        <w:ind w:left="1418" w:hanging="371"/>
      </w:pPr>
      <w:r>
        <w:t xml:space="preserve">Full-time Senior Member, ACAT: same arrangements as a Band </w:t>
      </w:r>
      <w:r w:rsidR="00D95C03">
        <w:t>1</w:t>
      </w:r>
      <w:r>
        <w:t xml:space="preserve"> SES member</w:t>
      </w:r>
      <w:r w:rsidR="00A178A3">
        <w:t>.</w:t>
      </w:r>
    </w:p>
    <w:p w14:paraId="1BFF969F" w14:textId="08F50CF4" w:rsidR="00A178A3" w:rsidRPr="00AE0FB1" w:rsidRDefault="0003278A" w:rsidP="0003278A">
      <w:pPr>
        <w:numPr>
          <w:ilvl w:val="1"/>
          <w:numId w:val="2"/>
        </w:numPr>
        <w:tabs>
          <w:tab w:val="clear" w:pos="720"/>
          <w:tab w:val="num" w:pos="0"/>
        </w:tabs>
        <w:spacing w:before="80" w:after="60"/>
        <w:ind w:left="709" w:hanging="709"/>
        <w:rPr>
          <w:szCs w:val="24"/>
        </w:rPr>
      </w:pPr>
      <w:r w:rsidRPr="00BC0E5B">
        <w:rPr>
          <w:szCs w:val="24"/>
          <w:lang w:val="en-US"/>
        </w:rPr>
        <w:t xml:space="preserve">For the avoidance of doubt and despite anything to the contrary, the Remuneration Tribunal determines that Part 9.5 (Executive and Statutory Office-Holder vehicle entitlements) of the </w:t>
      </w:r>
      <w:r w:rsidRPr="00BC0E5B">
        <w:rPr>
          <w:i/>
          <w:szCs w:val="24"/>
          <w:lang w:val="en-US"/>
        </w:rPr>
        <w:t>Public Sector Management Standards 2006</w:t>
      </w:r>
      <w:r w:rsidRPr="00BC0E5B">
        <w:rPr>
          <w:szCs w:val="24"/>
          <w:lang w:val="en-US"/>
        </w:rPr>
        <w:t xml:space="preserve"> (repealed) applies to th</w:t>
      </w:r>
      <w:r w:rsidR="00A178A3">
        <w:rPr>
          <w:szCs w:val="24"/>
          <w:lang w:val="en-US"/>
        </w:rPr>
        <w:t xml:space="preserve">e offices specified in </w:t>
      </w:r>
      <w:r w:rsidR="00A178A3" w:rsidRPr="00AE0FB1">
        <w:rPr>
          <w:szCs w:val="24"/>
          <w:lang w:val="en-US"/>
        </w:rPr>
        <w:t>clause 2</w:t>
      </w:r>
      <w:r w:rsidR="00EC7E2F">
        <w:rPr>
          <w:szCs w:val="24"/>
          <w:lang w:val="en-US"/>
        </w:rPr>
        <w:t>.1</w:t>
      </w:r>
      <w:r w:rsidRPr="00BC0E5B">
        <w:rPr>
          <w:szCs w:val="24"/>
          <w:lang w:val="en-US"/>
        </w:rPr>
        <w:t xml:space="preserve"> of this Determination. </w:t>
      </w:r>
    </w:p>
    <w:p w14:paraId="46E95889" w14:textId="35370F35" w:rsidR="0003278A" w:rsidRDefault="00A178A3" w:rsidP="0003278A">
      <w:pPr>
        <w:numPr>
          <w:ilvl w:val="1"/>
          <w:numId w:val="2"/>
        </w:numPr>
        <w:tabs>
          <w:tab w:val="clear" w:pos="720"/>
          <w:tab w:val="num" w:pos="0"/>
        </w:tabs>
        <w:spacing w:before="80" w:after="60"/>
        <w:ind w:left="709" w:hanging="709"/>
        <w:rPr>
          <w:szCs w:val="24"/>
        </w:rPr>
      </w:pPr>
      <w:r>
        <w:rPr>
          <w:szCs w:val="24"/>
          <w:lang w:val="en-US"/>
        </w:rPr>
        <w:t xml:space="preserve">In relation to the </w:t>
      </w:r>
      <w:r w:rsidR="004D7AA6">
        <w:rPr>
          <w:szCs w:val="24"/>
          <w:lang w:val="en-US"/>
        </w:rPr>
        <w:t>full-time Presidential Members, the part-time Presidential Member and the full-time Senior Member, a</w:t>
      </w:r>
      <w:r w:rsidR="0003278A" w:rsidRPr="00BC0E5B">
        <w:rPr>
          <w:szCs w:val="24"/>
          <w:lang w:val="en-US"/>
        </w:rPr>
        <w:t>ny references to</w:t>
      </w:r>
      <w:r w:rsidR="009B49EC">
        <w:rPr>
          <w:szCs w:val="24"/>
          <w:lang w:val="en-US"/>
        </w:rPr>
        <w:t xml:space="preserve"> the Head of Service or </w:t>
      </w:r>
      <w:r w:rsidR="00EC7E2F">
        <w:rPr>
          <w:szCs w:val="24"/>
          <w:lang w:val="en-US"/>
        </w:rPr>
        <w:br/>
      </w:r>
      <w:r w:rsidR="009B49EC">
        <w:rPr>
          <w:szCs w:val="24"/>
          <w:lang w:val="en-US"/>
        </w:rPr>
        <w:t>Director-G</w:t>
      </w:r>
      <w:r w:rsidR="0003278A" w:rsidRPr="00BC0E5B">
        <w:rPr>
          <w:szCs w:val="24"/>
          <w:lang w:val="en-US"/>
        </w:rPr>
        <w:t xml:space="preserve">eneral in these specific sections should be read as the </w:t>
      </w:r>
      <w:r w:rsidR="004D7AA6">
        <w:rPr>
          <w:szCs w:val="24"/>
          <w:lang w:val="en-US"/>
        </w:rPr>
        <w:t>President</w:t>
      </w:r>
      <w:r w:rsidR="0003278A" w:rsidRPr="00BC0E5B">
        <w:rPr>
          <w:szCs w:val="24"/>
          <w:lang w:val="en-US"/>
        </w:rPr>
        <w:t>.</w:t>
      </w:r>
      <w:r w:rsidR="0003278A" w:rsidRPr="00BC0E5B">
        <w:rPr>
          <w:szCs w:val="24"/>
        </w:rPr>
        <w:t xml:space="preserve"> </w:t>
      </w:r>
    </w:p>
    <w:p w14:paraId="45989275" w14:textId="1C4F2239" w:rsidR="004D7AA6" w:rsidRPr="004D7AA6" w:rsidRDefault="004D7AA6" w:rsidP="004D7AA6">
      <w:pPr>
        <w:numPr>
          <w:ilvl w:val="1"/>
          <w:numId w:val="2"/>
        </w:numPr>
        <w:tabs>
          <w:tab w:val="clear" w:pos="720"/>
          <w:tab w:val="num" w:pos="0"/>
        </w:tabs>
        <w:spacing w:before="80" w:after="60"/>
        <w:ind w:left="709" w:hanging="709"/>
        <w:rPr>
          <w:szCs w:val="24"/>
        </w:rPr>
      </w:pPr>
      <w:r>
        <w:rPr>
          <w:szCs w:val="24"/>
          <w:lang w:val="en-US"/>
        </w:rPr>
        <w:t>In relation to the President, a</w:t>
      </w:r>
      <w:r w:rsidR="009B49EC">
        <w:rPr>
          <w:szCs w:val="24"/>
          <w:lang w:val="en-US"/>
        </w:rPr>
        <w:t xml:space="preserve">ny references to the Head of Service or </w:t>
      </w:r>
      <w:r w:rsidR="00EC7E2F">
        <w:rPr>
          <w:szCs w:val="24"/>
          <w:lang w:val="en-US"/>
        </w:rPr>
        <w:br/>
      </w:r>
      <w:r w:rsidR="009B49EC">
        <w:rPr>
          <w:szCs w:val="24"/>
          <w:lang w:val="en-US"/>
        </w:rPr>
        <w:t>Director-G</w:t>
      </w:r>
      <w:r w:rsidRPr="00BC0E5B">
        <w:rPr>
          <w:szCs w:val="24"/>
          <w:lang w:val="en-US"/>
        </w:rPr>
        <w:t xml:space="preserve">eneral in these specific sections should be read as the </w:t>
      </w:r>
      <w:r>
        <w:rPr>
          <w:szCs w:val="24"/>
          <w:lang w:val="en-US"/>
        </w:rPr>
        <w:t>Attorney-General</w:t>
      </w:r>
      <w:r w:rsidRPr="00BC0E5B">
        <w:rPr>
          <w:szCs w:val="24"/>
          <w:lang w:val="en-US"/>
        </w:rPr>
        <w:t>.</w:t>
      </w:r>
      <w:r w:rsidRPr="00BC0E5B">
        <w:rPr>
          <w:szCs w:val="24"/>
        </w:rPr>
        <w:t xml:space="preserve"> </w:t>
      </w:r>
    </w:p>
    <w:p w14:paraId="2B161BE7" w14:textId="77777777" w:rsidR="00430698" w:rsidRDefault="00430698" w:rsidP="00430698">
      <w:pPr>
        <w:pStyle w:val="Heading2"/>
        <w:spacing w:before="120"/>
        <w:ind w:left="709"/>
        <w:jc w:val="left"/>
      </w:pPr>
      <w:r>
        <w:t>Fringe benefit tax</w:t>
      </w:r>
    </w:p>
    <w:p w14:paraId="0A3943EA" w14:textId="5C10569D" w:rsidR="00430698" w:rsidRPr="00BF6FC8" w:rsidRDefault="00430698" w:rsidP="00430698">
      <w:pPr>
        <w:numPr>
          <w:ilvl w:val="1"/>
          <w:numId w:val="2"/>
        </w:numPr>
        <w:tabs>
          <w:tab w:val="clear" w:pos="720"/>
          <w:tab w:val="num" w:pos="0"/>
        </w:tabs>
        <w:spacing w:before="80" w:after="60"/>
        <w:ind w:left="709" w:hanging="709"/>
      </w:pPr>
      <w:r w:rsidRPr="00BF6FC8">
        <w:t xml:space="preserve">The fringe benefits tax payable </w:t>
      </w:r>
      <w:r w:rsidR="004D7AA6">
        <w:t>by</w:t>
      </w:r>
      <w:r w:rsidR="004D7AA6" w:rsidRPr="00BF6FC8">
        <w:t xml:space="preserve"> </w:t>
      </w:r>
      <w:r w:rsidR="004D7AA6">
        <w:t>the employer to the Australian Taxation Office</w:t>
      </w:r>
      <w:r w:rsidR="004D7AA6">
        <w:rPr>
          <w:szCs w:val="24"/>
        </w:rPr>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14:paraId="51EF1710" w14:textId="79D7B38D" w:rsidR="00430698" w:rsidRPr="00BF6FC8" w:rsidRDefault="00430698" w:rsidP="00430698">
      <w:pPr>
        <w:numPr>
          <w:ilvl w:val="1"/>
          <w:numId w:val="2"/>
        </w:numPr>
        <w:tabs>
          <w:tab w:val="clear" w:pos="720"/>
          <w:tab w:val="num" w:pos="0"/>
        </w:tabs>
        <w:spacing w:before="80" w:after="60"/>
        <w:ind w:left="709" w:hanging="709"/>
      </w:pPr>
      <w:r>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 Sector Management Standards 20</w:t>
      </w:r>
      <w:r w:rsidR="004D7AA6">
        <w:rPr>
          <w:i/>
        </w:rPr>
        <w:t>1</w:t>
      </w:r>
      <w:r w:rsidRPr="004E19C0">
        <w:rPr>
          <w:i/>
        </w:rPr>
        <w:t>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14:paraId="78204835" w14:textId="6310255A" w:rsidR="004D7AA6" w:rsidRPr="00AE0FB1" w:rsidRDefault="004D7AA6" w:rsidP="004D7AA6">
      <w:pPr>
        <w:numPr>
          <w:ilvl w:val="1"/>
          <w:numId w:val="2"/>
        </w:numPr>
        <w:spacing w:before="80" w:after="60"/>
      </w:pPr>
      <w:r>
        <w:t xml:space="preserve">A provisional amount of $7,000 is available to cover the cost of any fringe benefit tax for a vehicle or parking space. If the liability for fringe benefits tax is less than $7,000, the excess is payable to the </w:t>
      </w:r>
      <w:r w:rsidR="004B452C">
        <w:t>President Member and Full-time Senior Member</w:t>
      </w:r>
      <w:r>
        <w:t xml:space="preserve">. </w:t>
      </w:r>
      <w:r w:rsidRPr="00BF6FC8">
        <w:t xml:space="preserve">If the </w:t>
      </w:r>
      <w:r w:rsidRPr="00BF6FC8">
        <w:lastRenderedPageBreak/>
        <w:t xml:space="preserve">liability for </w:t>
      </w:r>
      <w:r>
        <w:t>f</w:t>
      </w:r>
      <w:r w:rsidRPr="00BF6FC8">
        <w:t xml:space="preserve">ringe </w:t>
      </w:r>
      <w:r>
        <w:t>b</w:t>
      </w:r>
      <w:r w:rsidRPr="00BF6FC8">
        <w:t xml:space="preserve">enefits </w:t>
      </w:r>
      <w:r>
        <w:t xml:space="preserve">tax exceeds $7,000, </w:t>
      </w:r>
      <w:r w:rsidR="004B452C">
        <w:t>the President Member and Full-time Senior Member</w:t>
      </w:r>
      <w:r>
        <w:rPr>
          <w:szCs w:val="24"/>
        </w:rPr>
        <w:t xml:space="preserve"> </w:t>
      </w:r>
      <w:r>
        <w:t>will</w:t>
      </w:r>
      <w:r w:rsidRPr="00BF6FC8">
        <w:t xml:space="preserve"> not be required to pay the excess to the employer.</w:t>
      </w:r>
      <w:r>
        <w:t xml:space="preserve"> </w:t>
      </w:r>
      <w:r w:rsidRPr="00DA5979">
        <w:t xml:space="preserve">Any </w:t>
      </w:r>
      <w:r w:rsidRPr="00AE0FB1">
        <w:t xml:space="preserve">unused fringe benefit tax allowance paid to a </w:t>
      </w:r>
      <w:r w:rsidR="004B452C">
        <w:t>President Member and Full-time Senior Member</w:t>
      </w:r>
      <w:r w:rsidRPr="00AE0FB1">
        <w:t xml:space="preserve"> will be subject to tax, if paid as remuneration.</w:t>
      </w:r>
    </w:p>
    <w:p w14:paraId="097F0082" w14:textId="390599D6" w:rsidR="004D7AA6" w:rsidRPr="00BF6FC8" w:rsidRDefault="004D7AA6" w:rsidP="004D7AA6">
      <w:pPr>
        <w:numPr>
          <w:ilvl w:val="1"/>
          <w:numId w:val="2"/>
        </w:numPr>
        <w:tabs>
          <w:tab w:val="clear" w:pos="720"/>
          <w:tab w:val="num" w:pos="0"/>
        </w:tabs>
        <w:spacing w:before="80" w:after="60"/>
        <w:ind w:left="709" w:hanging="709"/>
      </w:pPr>
      <w:r w:rsidRPr="00AE0FB1">
        <w:t xml:space="preserve">The provisional amount of $7,000 in fringe benefits tax is reduced proportionally if </w:t>
      </w:r>
      <w:r w:rsidR="004B452C">
        <w:t xml:space="preserve">a President Member and Full-time Senior Member </w:t>
      </w:r>
      <w:r>
        <w:t xml:space="preserve">is appointed for less than </w:t>
      </w:r>
      <w:r w:rsidRPr="00BF6FC8">
        <w:t xml:space="preserve">a </w:t>
      </w:r>
      <w:r>
        <w:t>fringe benefit tax</w:t>
      </w:r>
      <w:r w:rsidRPr="00BF6FC8">
        <w:t xml:space="preserve"> year.</w:t>
      </w:r>
    </w:p>
    <w:p w14:paraId="71EF290E" w14:textId="77777777" w:rsidR="00430698" w:rsidRDefault="00430698" w:rsidP="00430698">
      <w:pPr>
        <w:pStyle w:val="Heading3"/>
        <w:tabs>
          <w:tab w:val="clear" w:pos="720"/>
        </w:tabs>
        <w:ind w:left="709" w:hanging="709"/>
      </w:pPr>
      <w:r w:rsidRPr="007032B2">
        <w:rPr>
          <w:szCs w:val="24"/>
        </w:rPr>
        <w:t>Relocation</w:t>
      </w:r>
      <w:r w:rsidRPr="00E320F8">
        <w:t xml:space="preserve"> </w:t>
      </w:r>
      <w:r>
        <w:t>a</w:t>
      </w:r>
      <w:r w:rsidRPr="00E320F8">
        <w:t>llowance</w:t>
      </w:r>
    </w:p>
    <w:p w14:paraId="7F070028" w14:textId="77777777" w:rsidR="00430698" w:rsidRDefault="00430698" w:rsidP="00430698">
      <w:pPr>
        <w:numPr>
          <w:ilvl w:val="1"/>
          <w:numId w:val="2"/>
        </w:numPr>
        <w:tabs>
          <w:tab w:val="clear" w:pos="720"/>
          <w:tab w:val="num" w:pos="0"/>
        </w:tabs>
        <w:spacing w:before="80" w:after="60"/>
        <w:ind w:left="709" w:hanging="709"/>
      </w:pPr>
      <w:r>
        <w:t>In this clause:</w:t>
      </w:r>
    </w:p>
    <w:p w14:paraId="4A9E0B52" w14:textId="77777777" w:rsidR="00430698" w:rsidRPr="002824CD" w:rsidRDefault="00430698" w:rsidP="00430698">
      <w:pPr>
        <w:spacing w:before="80"/>
        <w:ind w:left="709"/>
        <w:jc w:val="both"/>
      </w:pPr>
      <w:r w:rsidRPr="002824CD">
        <w:rPr>
          <w:b/>
          <w:i/>
        </w:rPr>
        <w:t>ACT</w:t>
      </w:r>
      <w:r w:rsidRPr="002824CD">
        <w:t xml:space="preserve"> includes the surrounding district, including Queanbeyan.</w:t>
      </w:r>
    </w:p>
    <w:p w14:paraId="2C252E52" w14:textId="77777777" w:rsidR="00430698" w:rsidRPr="002824CD" w:rsidRDefault="00430698" w:rsidP="00430698">
      <w:pPr>
        <w:spacing w:before="80" w:after="60"/>
        <w:ind w:left="709"/>
        <w:jc w:val="both"/>
      </w:pPr>
      <w:r w:rsidRPr="002824CD">
        <w:rPr>
          <w:b/>
          <w:i/>
        </w:rPr>
        <w:t>relocation</w:t>
      </w:r>
      <w:r w:rsidRPr="009669DA">
        <w:t xml:space="preserve"> means </w:t>
      </w:r>
      <w:r w:rsidRPr="002824CD">
        <w:t>from a residence outside the ACT to a residence in the ACT.</w:t>
      </w:r>
    </w:p>
    <w:p w14:paraId="296EB7FD" w14:textId="77777777" w:rsidR="00430698" w:rsidRDefault="00430698" w:rsidP="00430698">
      <w:pPr>
        <w:numPr>
          <w:ilvl w:val="1"/>
          <w:numId w:val="2"/>
        </w:numPr>
        <w:tabs>
          <w:tab w:val="clear" w:pos="720"/>
          <w:tab w:val="num" w:pos="0"/>
        </w:tabs>
        <w:spacing w:before="80" w:after="60"/>
        <w:ind w:left="709" w:hanging="709"/>
      </w:pPr>
      <w:r>
        <w:t>R</w:t>
      </w:r>
      <w:r w:rsidRPr="00423475">
        <w:t xml:space="preserve">elocation allowance is provided to assist an individual </w:t>
      </w:r>
      <w:r>
        <w:t>with relocation</w:t>
      </w:r>
      <w:r w:rsidRPr="00423475">
        <w:t xml:space="preserve">.  </w:t>
      </w:r>
    </w:p>
    <w:p w14:paraId="1795213B" w14:textId="77777777" w:rsidR="00430698" w:rsidRPr="00423475" w:rsidRDefault="00430698" w:rsidP="00430698">
      <w:pPr>
        <w:numPr>
          <w:ilvl w:val="1"/>
          <w:numId w:val="2"/>
        </w:numPr>
        <w:tabs>
          <w:tab w:val="clear" w:pos="720"/>
          <w:tab w:val="num" w:pos="0"/>
        </w:tabs>
        <w:spacing w:before="8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14:paraId="4F289060" w14:textId="5BF0D638" w:rsidR="00430698" w:rsidRDefault="00430698" w:rsidP="00430698">
      <w:pPr>
        <w:numPr>
          <w:ilvl w:val="1"/>
          <w:numId w:val="2"/>
        </w:numPr>
        <w:tabs>
          <w:tab w:val="clear" w:pos="720"/>
          <w:tab w:val="num" w:pos="0"/>
        </w:tabs>
        <w:spacing w:before="8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w:t>
      </w:r>
      <w:r w:rsidR="001147AA">
        <w:t>51,533</w:t>
      </w:r>
      <w:r>
        <w:t>.</w:t>
      </w:r>
    </w:p>
    <w:p w14:paraId="623798B3" w14:textId="716C431D" w:rsidR="00430698" w:rsidRPr="00BF6FC8" w:rsidRDefault="00430698" w:rsidP="00430698">
      <w:pPr>
        <w:numPr>
          <w:ilvl w:val="1"/>
          <w:numId w:val="2"/>
        </w:numPr>
        <w:tabs>
          <w:tab w:val="clear" w:pos="720"/>
          <w:tab w:val="num" w:pos="0"/>
        </w:tabs>
        <w:spacing w:before="80" w:after="60"/>
        <w:ind w:left="709" w:hanging="709"/>
      </w:pPr>
      <w:r>
        <w:t>If</w:t>
      </w:r>
      <w:r w:rsidRPr="00423475">
        <w:t xml:space="preserve"> a </w:t>
      </w:r>
      <w:r w:rsidR="004B452C">
        <w:t xml:space="preserve">President Member and Full-time Senior Member </w:t>
      </w:r>
      <w:r w:rsidRPr="00423475">
        <w:t>relocate</w:t>
      </w:r>
      <w:r>
        <w:t>s</w:t>
      </w:r>
      <w:r w:rsidRPr="00423475">
        <w:t xml:space="preserve"> </w:t>
      </w:r>
      <w:r>
        <w:t xml:space="preserve">because of </w:t>
      </w:r>
      <w:r w:rsidR="00AE0FB1">
        <w:t xml:space="preserve">this </w:t>
      </w:r>
      <w:r w:rsidRPr="00423475">
        <w:t xml:space="preserve">appointment,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14:paraId="09EA0577" w14:textId="77777777" w:rsidR="00430698" w:rsidRPr="00E10B29" w:rsidRDefault="00430698" w:rsidP="00430698">
      <w:pPr>
        <w:numPr>
          <w:ilvl w:val="2"/>
          <w:numId w:val="2"/>
        </w:numPr>
        <w:tabs>
          <w:tab w:val="clear" w:pos="720"/>
        </w:tabs>
        <w:spacing w:after="60"/>
        <w:ind w:left="1134" w:hanging="436"/>
      </w:pPr>
      <w:r>
        <w:t>p</w:t>
      </w:r>
      <w:r w:rsidRPr="00E10B29">
        <w:t xml:space="preserve">acking personal effects and furniture belonging to the </w:t>
      </w:r>
      <w:r>
        <w:t>person</w:t>
      </w:r>
      <w:r w:rsidRPr="00E10B29">
        <w:t xml:space="preserve"> and </w:t>
      </w:r>
      <w:r>
        <w:t>their family</w:t>
      </w:r>
      <w:r w:rsidRPr="00E10B29">
        <w:t>;</w:t>
      </w:r>
    </w:p>
    <w:p w14:paraId="71E05210" w14:textId="77777777" w:rsidR="00430698" w:rsidRPr="00BF6FC8" w:rsidRDefault="00430698" w:rsidP="00430698">
      <w:pPr>
        <w:numPr>
          <w:ilvl w:val="2"/>
          <w:numId w:val="2"/>
        </w:numPr>
        <w:tabs>
          <w:tab w:val="clear" w:pos="720"/>
        </w:tabs>
        <w:spacing w:after="60"/>
        <w:ind w:left="1134" w:hanging="436"/>
      </w:pPr>
      <w:r w:rsidRPr="00BF6FC8">
        <w:t>necessary storage of personal effects and furniture;</w:t>
      </w:r>
    </w:p>
    <w:p w14:paraId="45B9139E" w14:textId="77777777" w:rsidR="00430698" w:rsidRPr="00BF6FC8" w:rsidRDefault="00430698" w:rsidP="00430698">
      <w:pPr>
        <w:numPr>
          <w:ilvl w:val="2"/>
          <w:numId w:val="2"/>
        </w:numPr>
        <w:tabs>
          <w:tab w:val="clear" w:pos="720"/>
        </w:tabs>
        <w:spacing w:after="60"/>
        <w:ind w:left="1134" w:hanging="436"/>
      </w:pPr>
      <w:r w:rsidRPr="00BF6FC8">
        <w:t>removal costs and associated insurance of personal effects and furniture;</w:t>
      </w:r>
    </w:p>
    <w:p w14:paraId="68326C23" w14:textId="77777777" w:rsidR="00430698" w:rsidRPr="00BF6FC8" w:rsidRDefault="00430698" w:rsidP="00430698">
      <w:pPr>
        <w:numPr>
          <w:ilvl w:val="2"/>
          <w:numId w:val="2"/>
        </w:numPr>
        <w:tabs>
          <w:tab w:val="clear" w:pos="720"/>
        </w:tabs>
        <w:spacing w:after="60"/>
        <w:ind w:left="1134" w:hanging="436"/>
      </w:pPr>
      <w:r w:rsidRPr="00BF6FC8">
        <w:t>unpacking of personal effects and furniture;</w:t>
      </w:r>
    </w:p>
    <w:p w14:paraId="716B6F73" w14:textId="77777777" w:rsidR="00430698" w:rsidRPr="00BF6FC8" w:rsidRDefault="00430698" w:rsidP="00430698">
      <w:pPr>
        <w:numPr>
          <w:ilvl w:val="2"/>
          <w:numId w:val="2"/>
        </w:numPr>
        <w:tabs>
          <w:tab w:val="clear" w:pos="720"/>
        </w:tabs>
        <w:spacing w:after="60"/>
        <w:ind w:left="1134" w:hanging="436"/>
      </w:pPr>
      <w:r w:rsidRPr="00BF6FC8">
        <w:t>costs of travel, accommodation and meals between the former location and the ACT;</w:t>
      </w:r>
    </w:p>
    <w:p w14:paraId="419F8ED4" w14:textId="77777777" w:rsidR="00430698" w:rsidRPr="00BF6FC8" w:rsidRDefault="00430698" w:rsidP="00430698">
      <w:pPr>
        <w:numPr>
          <w:ilvl w:val="2"/>
          <w:numId w:val="2"/>
        </w:numPr>
        <w:tabs>
          <w:tab w:val="clear" w:pos="720"/>
        </w:tabs>
        <w:spacing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period of six months, or, in exceptional circumstances, nine months with the approval of the ACT Remuneration Tribunal;</w:t>
      </w:r>
    </w:p>
    <w:p w14:paraId="21374531" w14:textId="77777777" w:rsidR="00430698" w:rsidRPr="00BF6FC8" w:rsidRDefault="00430698" w:rsidP="00430698">
      <w:pPr>
        <w:numPr>
          <w:ilvl w:val="2"/>
          <w:numId w:val="2"/>
        </w:numPr>
        <w:tabs>
          <w:tab w:val="clear" w:pos="720"/>
        </w:tabs>
        <w:spacing w:after="60"/>
        <w:ind w:left="1134" w:hanging="436"/>
      </w:pPr>
      <w:r w:rsidRPr="00BF6FC8">
        <w:t>costs of disconnection and reconnection of utilities;</w:t>
      </w:r>
    </w:p>
    <w:p w14:paraId="60662B09" w14:textId="77777777" w:rsidR="00430698" w:rsidRPr="00BF6FC8" w:rsidRDefault="00430698" w:rsidP="00430698">
      <w:pPr>
        <w:numPr>
          <w:ilvl w:val="2"/>
          <w:numId w:val="2"/>
        </w:numPr>
        <w:tabs>
          <w:tab w:val="clear" w:pos="720"/>
        </w:tabs>
        <w:spacing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14:paraId="4A8DE7FD" w14:textId="77777777" w:rsidR="00430698" w:rsidRPr="00E10B29" w:rsidRDefault="00430698" w:rsidP="00430698">
      <w:pPr>
        <w:numPr>
          <w:ilvl w:val="2"/>
          <w:numId w:val="2"/>
        </w:numPr>
        <w:tabs>
          <w:tab w:val="clear" w:pos="720"/>
        </w:tabs>
        <w:spacing w:after="60"/>
        <w:ind w:left="1134" w:hanging="436"/>
      </w:pPr>
      <w:r>
        <w:t>s</w:t>
      </w:r>
      <w:r w:rsidRPr="00E10B29">
        <w:t xml:space="preserve">ubject to the approval of the </w:t>
      </w:r>
      <w:r>
        <w:t xml:space="preserve">ACT </w:t>
      </w:r>
      <w:r w:rsidRPr="00E10B29">
        <w:t>Remuneration Tribunal, any other reasonable expenses necessarily incurred in relocating to the ACT.</w:t>
      </w:r>
    </w:p>
    <w:p w14:paraId="4109A815" w14:textId="77777777" w:rsidR="00430698" w:rsidRDefault="00430698" w:rsidP="00430698">
      <w:pPr>
        <w:numPr>
          <w:ilvl w:val="1"/>
          <w:numId w:val="2"/>
        </w:numPr>
        <w:tabs>
          <w:tab w:val="clear" w:pos="720"/>
          <w:tab w:val="num" w:pos="0"/>
        </w:tabs>
        <w:spacing w:before="80" w:after="60"/>
        <w:ind w:left="709" w:hanging="709"/>
      </w:pPr>
      <w:r w:rsidRPr="00BF6FC8">
        <w:t>T</w:t>
      </w:r>
      <w:r>
        <w:t xml:space="preserve">he </w:t>
      </w:r>
      <w:r w:rsidRPr="00BF6FC8">
        <w:t xml:space="preserve">maximum </w:t>
      </w:r>
      <w:r>
        <w:t xml:space="preserve">relocation allowance may be exceeded if </w:t>
      </w:r>
      <w:r w:rsidRPr="00BF6FC8">
        <w:t>the ACT Remuneration Tribunal agrees</w:t>
      </w:r>
      <w:r w:rsidRPr="009669DA">
        <w:rPr>
          <w:rFonts w:eastAsia="Calibri"/>
          <w:szCs w:val="24"/>
        </w:rPr>
        <w:t>—</w:t>
      </w:r>
    </w:p>
    <w:p w14:paraId="2A81F8EF" w14:textId="77777777" w:rsidR="00430698" w:rsidRDefault="00430698" w:rsidP="00430698">
      <w:pPr>
        <w:numPr>
          <w:ilvl w:val="2"/>
          <w:numId w:val="2"/>
        </w:numPr>
        <w:tabs>
          <w:tab w:val="clear" w:pos="720"/>
        </w:tabs>
        <w:spacing w:after="60"/>
        <w:ind w:left="1134" w:hanging="436"/>
      </w:pPr>
      <w:r w:rsidRPr="00BF6FC8">
        <w:t xml:space="preserve">there are </w:t>
      </w:r>
      <w:r w:rsidRPr="00E10B29">
        <w:t xml:space="preserve">unusual or exceptional </w:t>
      </w:r>
      <w:r w:rsidRPr="00BF6FC8">
        <w:t>circumstances</w:t>
      </w:r>
      <w:r>
        <w:t>; and</w:t>
      </w:r>
    </w:p>
    <w:p w14:paraId="5737B15B" w14:textId="77777777" w:rsidR="00430698" w:rsidRDefault="00430698" w:rsidP="00430698">
      <w:pPr>
        <w:numPr>
          <w:ilvl w:val="2"/>
          <w:numId w:val="2"/>
        </w:numPr>
        <w:tabs>
          <w:tab w:val="clear" w:pos="720"/>
        </w:tabs>
        <w:spacing w:after="60"/>
        <w:ind w:left="1134" w:hanging="436"/>
      </w:pPr>
      <w:r>
        <w:t xml:space="preserve">the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14:paraId="15D8957C" w14:textId="77777777" w:rsidR="00BE55D6" w:rsidRDefault="00BE55D6" w:rsidP="00377977">
      <w:pPr>
        <w:spacing w:after="60"/>
        <w:ind w:left="1134"/>
      </w:pPr>
    </w:p>
    <w:p w14:paraId="30EB61E2" w14:textId="77777777" w:rsidR="00BE55D6" w:rsidRDefault="00BE55D6" w:rsidP="00377977">
      <w:pPr>
        <w:spacing w:after="60"/>
        <w:ind w:left="1134"/>
      </w:pPr>
    </w:p>
    <w:p w14:paraId="5116D88B" w14:textId="77777777" w:rsidR="00BE55D6" w:rsidRPr="00BF6FC8" w:rsidRDefault="00BE55D6" w:rsidP="00377977">
      <w:pPr>
        <w:spacing w:after="60"/>
        <w:ind w:left="1134"/>
      </w:pPr>
    </w:p>
    <w:p w14:paraId="0E9BC34F" w14:textId="7CBE4ED0" w:rsidR="00430698" w:rsidRPr="00E10B29" w:rsidRDefault="00430698" w:rsidP="00430698">
      <w:pPr>
        <w:numPr>
          <w:ilvl w:val="1"/>
          <w:numId w:val="2"/>
        </w:numPr>
        <w:tabs>
          <w:tab w:val="clear" w:pos="720"/>
          <w:tab w:val="num" w:pos="0"/>
        </w:tabs>
        <w:spacing w:before="80" w:after="60"/>
        <w:ind w:left="709" w:hanging="709"/>
      </w:pPr>
      <w:r>
        <w:lastRenderedPageBreak/>
        <w:t>If</w:t>
      </w:r>
      <w:r w:rsidRPr="00E10B29">
        <w:t xml:space="preserve"> a </w:t>
      </w:r>
      <w:r w:rsidR="004B452C">
        <w:t xml:space="preserve">President Member and Full-time Senior Member </w:t>
      </w:r>
      <w:r>
        <w:t>thinks</w:t>
      </w:r>
      <w:r w:rsidRPr="00E10B29">
        <w:t xml:space="preserve"> that unusual and exceptional circumstances exist, they may </w:t>
      </w:r>
      <w:r>
        <w:t>ask</w:t>
      </w:r>
      <w:r w:rsidRPr="00E10B29">
        <w:t xml:space="preserve"> the </w:t>
      </w:r>
      <w:r>
        <w:t xml:space="preserve">ACT </w:t>
      </w:r>
      <w:r w:rsidRPr="00E10B29">
        <w:t xml:space="preserve">Remuneration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Pr="009669DA">
        <w:rPr>
          <w:rFonts w:eastAsia="Calibri"/>
          <w:szCs w:val="24"/>
        </w:rPr>
        <w:t>—</w:t>
      </w:r>
    </w:p>
    <w:p w14:paraId="08A0599C" w14:textId="77777777" w:rsidR="00430698" w:rsidRPr="001F472A" w:rsidRDefault="00430698" w:rsidP="00430698">
      <w:pPr>
        <w:numPr>
          <w:ilvl w:val="2"/>
          <w:numId w:val="2"/>
        </w:numPr>
        <w:tabs>
          <w:tab w:val="clear" w:pos="720"/>
        </w:tabs>
        <w:spacing w:after="60"/>
        <w:ind w:left="1134" w:hanging="436"/>
      </w:pPr>
      <w:r w:rsidRPr="001F472A">
        <w:t>details of the unusual or exceptional circumstances;</w:t>
      </w:r>
      <w:r>
        <w:t xml:space="preserve"> and</w:t>
      </w:r>
    </w:p>
    <w:p w14:paraId="0A9A7A16" w14:textId="77777777" w:rsidR="00430698" w:rsidRPr="001F472A" w:rsidRDefault="00430698" w:rsidP="00430698">
      <w:pPr>
        <w:numPr>
          <w:ilvl w:val="2"/>
          <w:numId w:val="2"/>
        </w:numPr>
        <w:tabs>
          <w:tab w:val="clear" w:pos="720"/>
        </w:tabs>
        <w:spacing w:after="60"/>
        <w:ind w:left="1134" w:hanging="436"/>
      </w:pPr>
      <w:r w:rsidRPr="001F472A">
        <w:t>details of the relocation;</w:t>
      </w:r>
      <w:r>
        <w:t xml:space="preserve"> and</w:t>
      </w:r>
    </w:p>
    <w:p w14:paraId="634A4B3F" w14:textId="1E7A2665" w:rsidR="00430698" w:rsidRPr="001F472A" w:rsidRDefault="00430698" w:rsidP="00430698">
      <w:pPr>
        <w:numPr>
          <w:ilvl w:val="2"/>
          <w:numId w:val="2"/>
        </w:numPr>
        <w:tabs>
          <w:tab w:val="clear" w:pos="720"/>
        </w:tabs>
        <w:spacing w:after="60"/>
        <w:ind w:left="1134" w:hanging="436"/>
      </w:pPr>
      <w:r w:rsidRPr="001F472A">
        <w:t xml:space="preserve">expenses incurred by the </w:t>
      </w:r>
      <w:r>
        <w:t>Presidential Member</w:t>
      </w:r>
      <w:r w:rsidR="00EC7E2F">
        <w:t xml:space="preserve"> or Full-time Senior Member</w:t>
      </w:r>
      <w:r w:rsidRPr="001F472A">
        <w:t>;</w:t>
      </w:r>
      <w:r>
        <w:t xml:space="preserve"> and</w:t>
      </w:r>
    </w:p>
    <w:p w14:paraId="3435A500" w14:textId="4F1FA6A4" w:rsidR="00430698" w:rsidRPr="001F472A" w:rsidRDefault="00430698" w:rsidP="00430698">
      <w:pPr>
        <w:numPr>
          <w:ilvl w:val="2"/>
          <w:numId w:val="2"/>
        </w:numPr>
        <w:tabs>
          <w:tab w:val="clear" w:pos="720"/>
        </w:tabs>
        <w:spacing w:after="60"/>
        <w:ind w:left="1134" w:hanging="436"/>
      </w:pPr>
      <w:r w:rsidRPr="001F472A">
        <w:t xml:space="preserve">the expected total relocation expenses of the </w:t>
      </w:r>
      <w:r>
        <w:t>Presidential Member</w:t>
      </w:r>
      <w:r w:rsidR="00EC7E2F">
        <w:t xml:space="preserve"> or Full-time Senior Member</w:t>
      </w:r>
      <w:r w:rsidRPr="001F472A">
        <w:t>;</w:t>
      </w:r>
      <w:r>
        <w:t xml:space="preserve"> and</w:t>
      </w:r>
    </w:p>
    <w:p w14:paraId="0907C72C" w14:textId="77777777" w:rsidR="00430698" w:rsidRPr="001F472A" w:rsidRDefault="00430698" w:rsidP="00430698">
      <w:pPr>
        <w:numPr>
          <w:ilvl w:val="2"/>
          <w:numId w:val="2"/>
        </w:numPr>
        <w:tabs>
          <w:tab w:val="clear" w:pos="720"/>
        </w:tabs>
        <w:spacing w:after="60"/>
        <w:ind w:left="1134" w:hanging="436"/>
      </w:pPr>
      <w:r w:rsidRPr="001F472A">
        <w:t xml:space="preserve">the level of assistance the </w:t>
      </w:r>
      <w:r>
        <w:t>Presidential Member</w:t>
      </w:r>
      <w:r w:rsidRPr="001F472A">
        <w:t xml:space="preserve"> considers should be provided; and</w:t>
      </w:r>
    </w:p>
    <w:p w14:paraId="0A70921E" w14:textId="77777777" w:rsidR="00430698" w:rsidRPr="001F472A" w:rsidRDefault="00430698" w:rsidP="00430698">
      <w:pPr>
        <w:numPr>
          <w:ilvl w:val="2"/>
          <w:numId w:val="2"/>
        </w:numPr>
        <w:tabs>
          <w:tab w:val="clear" w:pos="720"/>
        </w:tabs>
        <w:spacing w:after="60"/>
        <w:ind w:left="1134" w:hanging="436"/>
      </w:pPr>
      <w:r w:rsidRPr="001F472A">
        <w:t>any other relevant information.</w:t>
      </w:r>
    </w:p>
    <w:p w14:paraId="1BA2460B" w14:textId="77777777" w:rsidR="00430698" w:rsidRPr="00BF6FC8" w:rsidRDefault="00430698" w:rsidP="00430698">
      <w:pPr>
        <w:numPr>
          <w:ilvl w:val="1"/>
          <w:numId w:val="2"/>
        </w:numPr>
        <w:tabs>
          <w:tab w:val="clear" w:pos="720"/>
          <w:tab w:val="num" w:pos="0"/>
        </w:tabs>
        <w:spacing w:before="80" w:after="60"/>
        <w:ind w:left="709" w:hanging="709"/>
      </w:pPr>
      <w:r>
        <w:t>R</w:t>
      </w:r>
      <w:r w:rsidRPr="00423475">
        <w:t>elocation allowance</w:t>
      </w:r>
      <w:r w:rsidRPr="00BF6FC8">
        <w:t xml:space="preserve"> does not apply to any expenses incurred at the conclusion of employment.</w:t>
      </w:r>
    </w:p>
    <w:p w14:paraId="3B65CFDD" w14:textId="77777777" w:rsidR="0055794C" w:rsidRDefault="0055794C" w:rsidP="0055794C">
      <w:pPr>
        <w:pStyle w:val="Heading3"/>
        <w:tabs>
          <w:tab w:val="clear" w:pos="720"/>
        </w:tabs>
        <w:ind w:left="709" w:hanging="709"/>
      </w:pPr>
      <w:r w:rsidRPr="007032B2">
        <w:rPr>
          <w:szCs w:val="24"/>
        </w:rPr>
        <w:t>Leave</w:t>
      </w:r>
    </w:p>
    <w:p w14:paraId="5BB34AEA" w14:textId="0C48B307" w:rsidR="004D7AA6" w:rsidRDefault="0055794C" w:rsidP="0055794C">
      <w:pPr>
        <w:numPr>
          <w:ilvl w:val="1"/>
          <w:numId w:val="2"/>
        </w:numPr>
        <w:tabs>
          <w:tab w:val="clear" w:pos="720"/>
          <w:tab w:val="num" w:pos="0"/>
        </w:tabs>
        <w:spacing w:before="80" w:after="60"/>
        <w:ind w:left="709" w:hanging="709"/>
      </w:pPr>
      <w:r>
        <w:t>A</w:t>
      </w:r>
      <w:r w:rsidRPr="00BF6FC8">
        <w:t xml:space="preserve"> </w:t>
      </w:r>
      <w:r>
        <w:t>Presidential Member</w:t>
      </w:r>
      <w:r w:rsidRPr="0060469A">
        <w:t xml:space="preserve"> </w:t>
      </w:r>
      <w:r w:rsidR="00EC7E2F">
        <w:t xml:space="preserve">or Full-time Senior Member </w:t>
      </w:r>
      <w:r>
        <w:t xml:space="preserve">is eligible for leave as set out in the </w:t>
      </w:r>
      <w:r w:rsidRPr="004D7AA6">
        <w:rPr>
          <w:i/>
        </w:rPr>
        <w:t>ACT Public Service Administrative and Related Classifications Enterprise Agreement 2013 – 2017</w:t>
      </w:r>
      <w:r w:rsidR="004D7AA6" w:rsidRPr="00BF7D35">
        <w:t>, or its</w:t>
      </w:r>
      <w:r w:rsidR="004D7AA6">
        <w:t xml:space="preserve"> replacement. </w:t>
      </w:r>
    </w:p>
    <w:p w14:paraId="4BE43025" w14:textId="2568C667" w:rsidR="0055794C" w:rsidRDefault="004D7AA6" w:rsidP="0055794C">
      <w:pPr>
        <w:numPr>
          <w:ilvl w:val="1"/>
          <w:numId w:val="2"/>
        </w:numPr>
        <w:tabs>
          <w:tab w:val="clear" w:pos="720"/>
          <w:tab w:val="num" w:pos="0"/>
        </w:tabs>
        <w:spacing w:before="80" w:after="60"/>
        <w:ind w:left="709" w:hanging="709"/>
      </w:pPr>
      <w:r>
        <w:rPr>
          <w:szCs w:val="24"/>
          <w:lang w:val="en-US"/>
        </w:rPr>
        <w:t>In relation to the full-time Presidential Members, the part-time Presidential Member and the full-time Senior Member</w:t>
      </w:r>
      <w:r>
        <w:t>, any</w:t>
      </w:r>
      <w:r w:rsidR="0055794C">
        <w:t xml:space="preserve"> reference to the </w:t>
      </w:r>
      <w:r w:rsidR="00BE55D6">
        <w:t>H</w:t>
      </w:r>
      <w:r w:rsidR="0055794C">
        <w:t xml:space="preserve">ead of </w:t>
      </w:r>
      <w:r w:rsidR="00BE55D6">
        <w:t>S</w:t>
      </w:r>
      <w:r w:rsidR="0055794C">
        <w:t>ervice in th</w:t>
      </w:r>
      <w:r>
        <w:t>e</w:t>
      </w:r>
      <w:r w:rsidR="0055794C">
        <w:t xml:space="preserve"> Enterprise Agreement </w:t>
      </w:r>
      <w:r>
        <w:t>should be read as</w:t>
      </w:r>
      <w:r w:rsidR="0055794C">
        <w:t xml:space="preserve"> the President, ACAT.</w:t>
      </w:r>
    </w:p>
    <w:p w14:paraId="0C17D3A3" w14:textId="40BA1444" w:rsidR="00430698" w:rsidRDefault="004D7AA6" w:rsidP="00430698">
      <w:pPr>
        <w:numPr>
          <w:ilvl w:val="1"/>
          <w:numId w:val="2"/>
        </w:numPr>
        <w:tabs>
          <w:tab w:val="clear" w:pos="720"/>
          <w:tab w:val="num" w:pos="0"/>
        </w:tabs>
        <w:spacing w:before="80" w:after="60"/>
        <w:ind w:left="709" w:hanging="709"/>
      </w:pPr>
      <w:r w:rsidRPr="004D7AA6">
        <w:rPr>
          <w:szCs w:val="24"/>
          <w:lang w:val="en-US"/>
        </w:rPr>
        <w:t>In relation to the President</w:t>
      </w:r>
      <w:r w:rsidR="00EC7E2F">
        <w:t>, any reference to the Head of S</w:t>
      </w:r>
      <w:r>
        <w:t>ervice in the Enterprise Agreement should be read as the Attorney-General.</w:t>
      </w:r>
    </w:p>
    <w:p w14:paraId="091EBFAD" w14:textId="77777777" w:rsidR="00430698" w:rsidRDefault="00430698" w:rsidP="00430698">
      <w:pPr>
        <w:pStyle w:val="Heading1"/>
        <w:jc w:val="center"/>
        <w:sectPr w:rsidR="00430698" w:rsidSect="00685647">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20" w:footer="720" w:gutter="0"/>
          <w:cols w:space="720"/>
          <w:docGrid w:linePitch="326"/>
        </w:sectPr>
      </w:pPr>
    </w:p>
    <w:p w14:paraId="5DE16819" w14:textId="77777777" w:rsidR="001D6545" w:rsidRDefault="001D6545">
      <w:pPr>
        <w:spacing w:before="80" w:after="60"/>
      </w:pPr>
    </w:p>
    <w:p w14:paraId="146656A8" w14:textId="77777777" w:rsidR="00ED1E71" w:rsidRDefault="00ED1E71" w:rsidP="00ED1E71">
      <w:pPr>
        <w:spacing w:before="80" w:after="60"/>
        <w:ind w:left="709"/>
      </w:pPr>
    </w:p>
    <w:p w14:paraId="3517155E" w14:textId="77777777" w:rsidR="00430698" w:rsidRDefault="00430698" w:rsidP="00430698">
      <w:pPr>
        <w:pStyle w:val="Heading1"/>
        <w:jc w:val="center"/>
      </w:pPr>
    </w:p>
    <w:p w14:paraId="519B82AD" w14:textId="77777777" w:rsidR="00ED1E71" w:rsidRDefault="00ED1E71">
      <w:pPr>
        <w:rPr>
          <w:b/>
          <w:sz w:val="40"/>
        </w:rPr>
      </w:pPr>
      <w:r>
        <w:br w:type="page"/>
      </w:r>
    </w:p>
    <w:p w14:paraId="26F20408" w14:textId="03579F06" w:rsidR="002B6202" w:rsidRPr="00DF5D4D" w:rsidRDefault="002B6202" w:rsidP="002B6202">
      <w:pPr>
        <w:pStyle w:val="Heading1"/>
        <w:jc w:val="center"/>
      </w:pPr>
      <w:r w:rsidRPr="00DF5D4D">
        <w:lastRenderedPageBreak/>
        <w:t xml:space="preserve">SCHEDULE </w:t>
      </w:r>
      <w:r>
        <w:t>2</w:t>
      </w:r>
      <w:r w:rsidRPr="00DF5D4D">
        <w:t>—</w:t>
      </w:r>
      <w:r>
        <w:t xml:space="preserve">SESSIONAL ACTING </w:t>
      </w:r>
      <w:r w:rsidRPr="00DF5D4D">
        <w:t>PRESIDENT</w:t>
      </w:r>
      <w:r>
        <w:t>I</w:t>
      </w:r>
      <w:r w:rsidRPr="00DF5D4D">
        <w:t>AL MEMBERS</w:t>
      </w:r>
    </w:p>
    <w:p w14:paraId="77E8F3A5" w14:textId="77777777" w:rsidR="002B6202" w:rsidRPr="007032B2" w:rsidRDefault="002B6202" w:rsidP="002B6202">
      <w:pPr>
        <w:pStyle w:val="Heading3"/>
        <w:tabs>
          <w:tab w:val="clear" w:pos="720"/>
        </w:tabs>
        <w:ind w:left="709" w:hanging="709"/>
        <w:rPr>
          <w:szCs w:val="24"/>
        </w:rPr>
      </w:pPr>
      <w:r w:rsidRPr="007032B2">
        <w:rPr>
          <w:szCs w:val="24"/>
        </w:rPr>
        <w:t>Conditions of payment of daily fees</w:t>
      </w:r>
    </w:p>
    <w:p w14:paraId="3ED80A36" w14:textId="16F7C047" w:rsidR="002B6202" w:rsidRDefault="002B6202" w:rsidP="002B6202">
      <w:pPr>
        <w:numPr>
          <w:ilvl w:val="1"/>
          <w:numId w:val="2"/>
        </w:numPr>
        <w:tabs>
          <w:tab w:val="clear" w:pos="720"/>
          <w:tab w:val="num" w:pos="0"/>
        </w:tabs>
        <w:spacing w:before="80" w:after="60"/>
        <w:ind w:left="709" w:hanging="709"/>
      </w:pPr>
      <w:r>
        <w:t xml:space="preserve">When </w:t>
      </w:r>
      <w:r w:rsidR="00E305F3">
        <w:t xml:space="preserve">Sessional </w:t>
      </w:r>
      <w:r>
        <w:t>Acting Presidential Members are acting for the President, they are paid at the daily rate of 1/230 of the rate paid to the President.</w:t>
      </w:r>
    </w:p>
    <w:p w14:paraId="010C8A78" w14:textId="1267CBB3" w:rsidR="002B6202" w:rsidRDefault="002B6202" w:rsidP="002B6202">
      <w:pPr>
        <w:numPr>
          <w:ilvl w:val="1"/>
          <w:numId w:val="2"/>
        </w:numPr>
        <w:tabs>
          <w:tab w:val="clear" w:pos="720"/>
          <w:tab w:val="num" w:pos="0"/>
        </w:tabs>
        <w:spacing w:before="80" w:after="60"/>
        <w:ind w:left="709" w:hanging="709"/>
      </w:pPr>
      <w:r>
        <w:t xml:space="preserve">When </w:t>
      </w:r>
      <w:r w:rsidR="00E305F3">
        <w:t xml:space="preserve">Sessional </w:t>
      </w:r>
      <w:r>
        <w:t>Acting Presidential Members are acting for a Presidential Member, they must</w:t>
      </w:r>
      <w:r w:rsidRPr="00894684">
        <w:t xml:space="preserve"> be </w:t>
      </w:r>
      <w:r w:rsidRPr="00EC2B7B">
        <w:t>paid the percentage of the daily fee set out in column 3 of Table 15 if they undertake the corresponding type of work for the number of hours set out in columns 2 and 1 respectively.</w:t>
      </w:r>
    </w:p>
    <w:p w14:paraId="0DDB11DD" w14:textId="50F42798" w:rsidR="002B6202" w:rsidRPr="00FB378F" w:rsidRDefault="002B6202" w:rsidP="00B600E7">
      <w:pPr>
        <w:pStyle w:val="Heading3"/>
        <w:numPr>
          <w:ilvl w:val="0"/>
          <w:numId w:val="0"/>
        </w:numPr>
        <w:ind w:left="-142"/>
      </w:pPr>
      <w:r w:rsidRPr="00EC2B7B">
        <w:t>TABLE 15</w:t>
      </w:r>
    </w:p>
    <w:tbl>
      <w:tblPr>
        <w:tblStyle w:val="TableGrid"/>
        <w:tblW w:w="0" w:type="auto"/>
        <w:tblLook w:val="04A0" w:firstRow="1" w:lastRow="0" w:firstColumn="1" w:lastColumn="0" w:noHBand="0" w:noVBand="1"/>
      </w:tblPr>
      <w:tblGrid>
        <w:gridCol w:w="2388"/>
        <w:gridCol w:w="2396"/>
        <w:gridCol w:w="2424"/>
        <w:gridCol w:w="2035"/>
      </w:tblGrid>
      <w:tr w:rsidR="002B6202" w14:paraId="790C9B20" w14:textId="77777777" w:rsidTr="00B600E7">
        <w:tc>
          <w:tcPr>
            <w:tcW w:w="2388" w:type="dxa"/>
          </w:tcPr>
          <w:p w14:paraId="2848F805" w14:textId="77777777" w:rsidR="002B6202" w:rsidRPr="00C20DEB" w:rsidRDefault="002B6202" w:rsidP="00764DE3">
            <w:pPr>
              <w:rPr>
                <w:rFonts w:asciiTheme="minorHAnsi" w:hAnsiTheme="minorHAnsi" w:cstheme="minorBidi"/>
                <w:b/>
                <w:sz w:val="20"/>
              </w:rPr>
            </w:pPr>
            <w:r w:rsidRPr="00C20DEB">
              <w:rPr>
                <w:rFonts w:asciiTheme="minorHAnsi" w:hAnsiTheme="minorHAnsi" w:cstheme="minorBidi"/>
                <w:b/>
                <w:sz w:val="20"/>
              </w:rPr>
              <w:t>Column 1</w:t>
            </w:r>
          </w:p>
          <w:p w14:paraId="125F9C27" w14:textId="77777777" w:rsidR="002B6202" w:rsidRPr="00C20DEB" w:rsidRDefault="002B6202" w:rsidP="00764DE3">
            <w:pPr>
              <w:rPr>
                <w:rFonts w:asciiTheme="minorHAnsi" w:hAnsiTheme="minorHAnsi" w:cstheme="minorBidi"/>
                <w:b/>
                <w:szCs w:val="24"/>
              </w:rPr>
            </w:pPr>
            <w:r w:rsidRPr="00C20DEB">
              <w:rPr>
                <w:rFonts w:asciiTheme="minorHAnsi" w:hAnsiTheme="minorHAnsi" w:cstheme="minorBidi"/>
                <w:b/>
                <w:szCs w:val="24"/>
              </w:rPr>
              <w:t>Hours worked in one day</w:t>
            </w:r>
          </w:p>
        </w:tc>
        <w:tc>
          <w:tcPr>
            <w:tcW w:w="2396" w:type="dxa"/>
          </w:tcPr>
          <w:p w14:paraId="78F650D1" w14:textId="77777777" w:rsidR="002B6202" w:rsidRPr="00C20DEB" w:rsidRDefault="002B6202" w:rsidP="00764DE3">
            <w:pPr>
              <w:rPr>
                <w:rFonts w:asciiTheme="minorHAnsi" w:hAnsiTheme="minorHAnsi" w:cstheme="minorBidi"/>
                <w:b/>
                <w:sz w:val="20"/>
              </w:rPr>
            </w:pPr>
            <w:r w:rsidRPr="00C20DEB">
              <w:rPr>
                <w:rFonts w:asciiTheme="minorHAnsi" w:hAnsiTheme="minorHAnsi" w:cstheme="minorBidi"/>
                <w:b/>
                <w:sz w:val="20"/>
              </w:rPr>
              <w:t>Column 2</w:t>
            </w:r>
          </w:p>
          <w:p w14:paraId="1C875B2A" w14:textId="77777777" w:rsidR="002B6202" w:rsidRPr="00C20DEB" w:rsidRDefault="002B6202" w:rsidP="00764DE3">
            <w:pPr>
              <w:rPr>
                <w:rFonts w:asciiTheme="minorHAnsi" w:hAnsiTheme="minorHAnsi" w:cstheme="minorBidi"/>
                <w:b/>
                <w:szCs w:val="24"/>
              </w:rPr>
            </w:pPr>
            <w:r w:rsidRPr="00C20DEB">
              <w:rPr>
                <w:rFonts w:asciiTheme="minorHAnsi" w:hAnsiTheme="minorHAnsi" w:cstheme="minorBidi"/>
                <w:b/>
                <w:szCs w:val="24"/>
              </w:rPr>
              <w:t>Type of work</w:t>
            </w:r>
          </w:p>
        </w:tc>
        <w:tc>
          <w:tcPr>
            <w:tcW w:w="2424" w:type="dxa"/>
          </w:tcPr>
          <w:p w14:paraId="0FC109B1" w14:textId="77777777" w:rsidR="002B6202" w:rsidRPr="00C20DEB" w:rsidRDefault="002B6202" w:rsidP="00764DE3">
            <w:pPr>
              <w:rPr>
                <w:rFonts w:asciiTheme="minorHAnsi" w:hAnsiTheme="minorHAnsi" w:cstheme="minorBidi"/>
                <w:b/>
                <w:sz w:val="20"/>
              </w:rPr>
            </w:pPr>
            <w:r w:rsidRPr="00C20DEB">
              <w:rPr>
                <w:rFonts w:asciiTheme="minorHAnsi" w:hAnsiTheme="minorHAnsi" w:cstheme="minorBidi"/>
                <w:b/>
                <w:sz w:val="20"/>
              </w:rPr>
              <w:t>Column 3</w:t>
            </w:r>
          </w:p>
          <w:p w14:paraId="7B9D7DF3" w14:textId="77777777" w:rsidR="002B6202" w:rsidRPr="00C20DEB" w:rsidRDefault="002B6202" w:rsidP="00764DE3">
            <w:pPr>
              <w:rPr>
                <w:rFonts w:asciiTheme="minorHAnsi" w:hAnsiTheme="minorHAnsi" w:cstheme="minorBidi"/>
                <w:b/>
                <w:szCs w:val="24"/>
              </w:rPr>
            </w:pPr>
            <w:r w:rsidRPr="00C20DEB">
              <w:rPr>
                <w:rFonts w:asciiTheme="minorHAnsi" w:hAnsiTheme="minorHAnsi" w:cstheme="minorBidi"/>
                <w:b/>
                <w:szCs w:val="24"/>
              </w:rPr>
              <w:t>Percentage of daily fee</w:t>
            </w:r>
          </w:p>
        </w:tc>
        <w:tc>
          <w:tcPr>
            <w:tcW w:w="2035" w:type="dxa"/>
          </w:tcPr>
          <w:p w14:paraId="63F5CB63" w14:textId="77777777" w:rsidR="002B6202" w:rsidRPr="00C20DEB" w:rsidRDefault="002B6202" w:rsidP="00764DE3">
            <w:pPr>
              <w:rPr>
                <w:rFonts w:asciiTheme="minorHAnsi" w:hAnsiTheme="minorHAnsi" w:cstheme="minorBidi"/>
                <w:b/>
                <w:sz w:val="20"/>
              </w:rPr>
            </w:pPr>
            <w:r w:rsidRPr="00C20DEB">
              <w:rPr>
                <w:rFonts w:asciiTheme="minorHAnsi" w:hAnsiTheme="minorHAnsi" w:cstheme="minorBidi"/>
                <w:b/>
                <w:sz w:val="20"/>
              </w:rPr>
              <w:t xml:space="preserve">Column </w:t>
            </w:r>
            <w:r>
              <w:rPr>
                <w:rFonts w:asciiTheme="minorHAnsi" w:hAnsiTheme="minorHAnsi" w:cstheme="minorBidi"/>
                <w:b/>
                <w:sz w:val="20"/>
              </w:rPr>
              <w:t>4</w:t>
            </w:r>
          </w:p>
          <w:p w14:paraId="67887565" w14:textId="77777777" w:rsidR="002B6202" w:rsidRPr="00C20DEB" w:rsidRDefault="002B6202" w:rsidP="00764DE3">
            <w:pPr>
              <w:rPr>
                <w:rFonts w:asciiTheme="minorHAnsi" w:hAnsiTheme="minorHAnsi" w:cstheme="minorBidi"/>
                <w:b/>
                <w:sz w:val="20"/>
              </w:rPr>
            </w:pPr>
            <w:r>
              <w:rPr>
                <w:rFonts w:asciiTheme="minorHAnsi" w:hAnsiTheme="minorHAnsi" w:cstheme="minorBidi"/>
                <w:b/>
                <w:szCs w:val="24"/>
              </w:rPr>
              <w:t>Calculation Rate</w:t>
            </w:r>
          </w:p>
        </w:tc>
      </w:tr>
      <w:tr w:rsidR="002B6202" w14:paraId="1BE8020D" w14:textId="77777777" w:rsidTr="00B600E7">
        <w:tc>
          <w:tcPr>
            <w:tcW w:w="2388" w:type="dxa"/>
          </w:tcPr>
          <w:p w14:paraId="73A808FE" w14:textId="77777777" w:rsidR="002B6202" w:rsidRDefault="002B6202" w:rsidP="00764DE3">
            <w:pPr>
              <w:rPr>
                <w:rFonts w:asciiTheme="minorHAnsi" w:hAnsiTheme="minorHAnsi" w:cstheme="minorBidi"/>
                <w:szCs w:val="24"/>
              </w:rPr>
            </w:pPr>
            <w:r>
              <w:rPr>
                <w:rFonts w:asciiTheme="minorHAnsi" w:hAnsiTheme="minorHAnsi" w:cstheme="minorBidi"/>
                <w:szCs w:val="24"/>
              </w:rPr>
              <w:t>5 hours or more, comprised of periods each at least 1 hour long.</w:t>
            </w:r>
          </w:p>
        </w:tc>
        <w:tc>
          <w:tcPr>
            <w:tcW w:w="2396" w:type="dxa"/>
          </w:tcPr>
          <w:p w14:paraId="106DE78C" w14:textId="77777777" w:rsidR="002B6202" w:rsidRPr="00C20DEB" w:rsidRDefault="002B6202" w:rsidP="00764DE3">
            <w:pPr>
              <w:pStyle w:val="ListParagraph"/>
              <w:numPr>
                <w:ilvl w:val="0"/>
                <w:numId w:val="37"/>
              </w:numPr>
              <w:rPr>
                <w:rFonts w:asciiTheme="minorHAnsi" w:hAnsiTheme="minorHAnsi" w:cstheme="minorBidi"/>
                <w:szCs w:val="24"/>
              </w:rPr>
            </w:pPr>
            <w:r w:rsidRPr="00C20DEB">
              <w:rPr>
                <w:rFonts w:asciiTheme="minorHAnsi" w:hAnsiTheme="minorHAnsi" w:cstheme="minorBidi"/>
                <w:szCs w:val="24"/>
              </w:rPr>
              <w:t>ACAT business on a day when there is no formal meeting.</w:t>
            </w:r>
          </w:p>
        </w:tc>
        <w:tc>
          <w:tcPr>
            <w:tcW w:w="2424" w:type="dxa"/>
          </w:tcPr>
          <w:p w14:paraId="63588F4B" w14:textId="77777777" w:rsidR="002B6202" w:rsidRDefault="002B6202" w:rsidP="00764DE3">
            <w:pPr>
              <w:rPr>
                <w:rFonts w:asciiTheme="minorHAnsi" w:hAnsiTheme="minorHAnsi" w:cstheme="minorBidi"/>
                <w:szCs w:val="24"/>
              </w:rPr>
            </w:pPr>
            <w:r>
              <w:rPr>
                <w:rFonts w:asciiTheme="minorHAnsi" w:hAnsiTheme="minorHAnsi" w:cstheme="minorBidi"/>
                <w:szCs w:val="24"/>
              </w:rPr>
              <w:t>100%</w:t>
            </w:r>
          </w:p>
        </w:tc>
        <w:tc>
          <w:tcPr>
            <w:tcW w:w="2035" w:type="dxa"/>
          </w:tcPr>
          <w:p w14:paraId="577E1B3E" w14:textId="77777777" w:rsidR="002B6202" w:rsidRDefault="002B6202" w:rsidP="00764DE3">
            <w:pPr>
              <w:rPr>
                <w:rFonts w:asciiTheme="minorHAnsi" w:hAnsiTheme="minorHAnsi" w:cstheme="minorBidi"/>
                <w:szCs w:val="24"/>
              </w:rPr>
            </w:pPr>
            <w:r>
              <w:rPr>
                <w:rFonts w:asciiTheme="minorHAnsi" w:hAnsiTheme="minorHAnsi" w:cstheme="minorBidi"/>
                <w:szCs w:val="24"/>
              </w:rPr>
              <w:t>1/230</w:t>
            </w:r>
          </w:p>
        </w:tc>
      </w:tr>
      <w:tr w:rsidR="002B6202" w14:paraId="22697A9A" w14:textId="77777777" w:rsidTr="00B600E7">
        <w:tc>
          <w:tcPr>
            <w:tcW w:w="2388" w:type="dxa"/>
          </w:tcPr>
          <w:p w14:paraId="2EA36F1C" w14:textId="77777777" w:rsidR="002B6202" w:rsidRDefault="002B6202" w:rsidP="00764DE3">
            <w:pPr>
              <w:rPr>
                <w:rFonts w:asciiTheme="minorHAnsi" w:hAnsiTheme="minorHAnsi" w:cstheme="minorBidi"/>
                <w:szCs w:val="24"/>
              </w:rPr>
            </w:pPr>
            <w:r>
              <w:rPr>
                <w:rFonts w:asciiTheme="minorHAnsi" w:hAnsiTheme="minorHAnsi" w:cstheme="minorBidi"/>
                <w:szCs w:val="24"/>
              </w:rPr>
              <w:t>3 hours or more, in a single period</w:t>
            </w:r>
          </w:p>
        </w:tc>
        <w:tc>
          <w:tcPr>
            <w:tcW w:w="2396" w:type="dxa"/>
          </w:tcPr>
          <w:p w14:paraId="4EEA5C76" w14:textId="77777777" w:rsidR="002B6202" w:rsidRPr="00C20DEB" w:rsidRDefault="002B6202" w:rsidP="00764DE3">
            <w:pPr>
              <w:pStyle w:val="ListParagraph"/>
              <w:numPr>
                <w:ilvl w:val="0"/>
                <w:numId w:val="37"/>
              </w:numPr>
              <w:rPr>
                <w:rFonts w:asciiTheme="minorHAnsi" w:hAnsiTheme="minorHAnsi" w:cstheme="minorBidi"/>
                <w:szCs w:val="24"/>
              </w:rPr>
            </w:pPr>
            <w:r w:rsidRPr="00C20DEB">
              <w:rPr>
                <w:rFonts w:asciiTheme="minorHAnsi" w:hAnsiTheme="minorHAnsi" w:cstheme="minorBidi"/>
                <w:szCs w:val="24"/>
              </w:rPr>
              <w:t>Formal meetings; and/or</w:t>
            </w:r>
          </w:p>
          <w:p w14:paraId="0FEA0C29" w14:textId="77777777" w:rsidR="002B6202" w:rsidRPr="00C20DEB" w:rsidRDefault="002B6202" w:rsidP="00764DE3">
            <w:pPr>
              <w:pStyle w:val="ListParagraph"/>
              <w:numPr>
                <w:ilvl w:val="0"/>
                <w:numId w:val="37"/>
              </w:numPr>
              <w:rPr>
                <w:rFonts w:asciiTheme="minorHAnsi" w:hAnsiTheme="minorHAnsi" w:cstheme="minorBidi"/>
                <w:szCs w:val="24"/>
              </w:rPr>
            </w:pPr>
            <w:r w:rsidRPr="00C20DEB">
              <w:rPr>
                <w:rFonts w:asciiTheme="minorHAnsi" w:hAnsiTheme="minorHAnsi" w:cstheme="minorBidi"/>
                <w:szCs w:val="24"/>
              </w:rPr>
              <w:t>ACAT business</w:t>
            </w:r>
          </w:p>
        </w:tc>
        <w:tc>
          <w:tcPr>
            <w:tcW w:w="2424" w:type="dxa"/>
          </w:tcPr>
          <w:p w14:paraId="20E14CF3" w14:textId="77777777" w:rsidR="002B6202" w:rsidRDefault="002B6202" w:rsidP="00764DE3">
            <w:pPr>
              <w:rPr>
                <w:rFonts w:asciiTheme="minorHAnsi" w:hAnsiTheme="minorHAnsi" w:cstheme="minorBidi"/>
                <w:szCs w:val="24"/>
              </w:rPr>
            </w:pPr>
            <w:r>
              <w:rPr>
                <w:rFonts w:asciiTheme="minorHAnsi" w:hAnsiTheme="minorHAnsi" w:cstheme="minorBidi"/>
                <w:szCs w:val="24"/>
              </w:rPr>
              <w:t>100%</w:t>
            </w:r>
          </w:p>
        </w:tc>
        <w:tc>
          <w:tcPr>
            <w:tcW w:w="2035" w:type="dxa"/>
          </w:tcPr>
          <w:p w14:paraId="7E51C7C3" w14:textId="77777777" w:rsidR="002B6202" w:rsidRDefault="002B6202" w:rsidP="00764DE3">
            <w:pPr>
              <w:rPr>
                <w:rFonts w:asciiTheme="minorHAnsi" w:hAnsiTheme="minorHAnsi" w:cstheme="minorBidi"/>
                <w:szCs w:val="24"/>
              </w:rPr>
            </w:pPr>
            <w:r>
              <w:rPr>
                <w:rFonts w:asciiTheme="minorHAnsi" w:hAnsiTheme="minorHAnsi" w:cstheme="minorBidi"/>
                <w:szCs w:val="24"/>
              </w:rPr>
              <w:t>1/230</w:t>
            </w:r>
          </w:p>
        </w:tc>
      </w:tr>
      <w:tr w:rsidR="002B6202" w14:paraId="55508CD7" w14:textId="77777777" w:rsidTr="00B600E7">
        <w:tc>
          <w:tcPr>
            <w:tcW w:w="2388" w:type="dxa"/>
          </w:tcPr>
          <w:p w14:paraId="43913C0A" w14:textId="77777777" w:rsidR="002B6202" w:rsidRDefault="002B6202" w:rsidP="00764DE3">
            <w:pPr>
              <w:rPr>
                <w:rFonts w:asciiTheme="minorHAnsi" w:hAnsiTheme="minorHAnsi" w:cstheme="minorBidi"/>
                <w:szCs w:val="24"/>
              </w:rPr>
            </w:pPr>
            <w:r>
              <w:rPr>
                <w:rFonts w:asciiTheme="minorHAnsi" w:hAnsiTheme="minorHAnsi" w:cstheme="minorBidi"/>
                <w:szCs w:val="24"/>
              </w:rPr>
              <w:t>Between 2 and 3 hours in a single period</w:t>
            </w:r>
          </w:p>
        </w:tc>
        <w:tc>
          <w:tcPr>
            <w:tcW w:w="2396" w:type="dxa"/>
          </w:tcPr>
          <w:p w14:paraId="35B91A29" w14:textId="77777777" w:rsidR="002B6202" w:rsidRPr="00C20DEB" w:rsidRDefault="002B6202" w:rsidP="00764DE3">
            <w:pPr>
              <w:pStyle w:val="ListParagraph"/>
              <w:numPr>
                <w:ilvl w:val="0"/>
                <w:numId w:val="37"/>
              </w:numPr>
              <w:rPr>
                <w:rFonts w:asciiTheme="minorHAnsi" w:hAnsiTheme="minorHAnsi" w:cstheme="minorBidi"/>
                <w:szCs w:val="24"/>
              </w:rPr>
            </w:pPr>
            <w:r w:rsidRPr="00C20DEB">
              <w:rPr>
                <w:rFonts w:asciiTheme="minorHAnsi" w:hAnsiTheme="minorHAnsi" w:cstheme="minorBidi"/>
                <w:szCs w:val="24"/>
              </w:rPr>
              <w:t>Formal meetings; or</w:t>
            </w:r>
          </w:p>
          <w:p w14:paraId="192D5829" w14:textId="77777777" w:rsidR="002B6202" w:rsidRPr="00C20DEB" w:rsidRDefault="002B6202" w:rsidP="00764DE3">
            <w:pPr>
              <w:pStyle w:val="ListParagraph"/>
              <w:numPr>
                <w:ilvl w:val="0"/>
                <w:numId w:val="37"/>
              </w:numPr>
              <w:rPr>
                <w:rFonts w:asciiTheme="minorHAnsi" w:hAnsiTheme="minorHAnsi" w:cstheme="minorBidi"/>
                <w:szCs w:val="24"/>
              </w:rPr>
            </w:pPr>
            <w:r w:rsidRPr="00C20DEB">
              <w:rPr>
                <w:rFonts w:asciiTheme="minorHAnsi" w:hAnsiTheme="minorHAnsi" w:cstheme="minorBidi"/>
                <w:szCs w:val="24"/>
              </w:rPr>
              <w:t>Formal meetings and ACAT business</w:t>
            </w:r>
          </w:p>
        </w:tc>
        <w:tc>
          <w:tcPr>
            <w:tcW w:w="2424" w:type="dxa"/>
          </w:tcPr>
          <w:p w14:paraId="7B9BD862" w14:textId="77777777" w:rsidR="002B6202" w:rsidRDefault="002B6202" w:rsidP="00764DE3">
            <w:pPr>
              <w:rPr>
                <w:rFonts w:asciiTheme="minorHAnsi" w:hAnsiTheme="minorHAnsi" w:cstheme="minorBidi"/>
                <w:szCs w:val="24"/>
              </w:rPr>
            </w:pPr>
            <w:r>
              <w:rPr>
                <w:rFonts w:asciiTheme="minorHAnsi" w:hAnsiTheme="minorHAnsi" w:cstheme="minorBidi"/>
                <w:szCs w:val="24"/>
              </w:rPr>
              <w:t>60%</w:t>
            </w:r>
          </w:p>
        </w:tc>
        <w:tc>
          <w:tcPr>
            <w:tcW w:w="2035" w:type="dxa"/>
          </w:tcPr>
          <w:p w14:paraId="24C93059" w14:textId="77777777" w:rsidR="002B6202" w:rsidRDefault="002B6202" w:rsidP="00764DE3">
            <w:pPr>
              <w:rPr>
                <w:rFonts w:asciiTheme="minorHAnsi" w:hAnsiTheme="minorHAnsi" w:cstheme="minorBidi"/>
                <w:szCs w:val="24"/>
              </w:rPr>
            </w:pPr>
            <w:r>
              <w:rPr>
                <w:rFonts w:asciiTheme="minorHAnsi" w:hAnsiTheme="minorHAnsi" w:cstheme="minorBidi"/>
                <w:szCs w:val="24"/>
              </w:rPr>
              <w:t>1/230 x 60%</w:t>
            </w:r>
          </w:p>
        </w:tc>
      </w:tr>
      <w:tr w:rsidR="002B6202" w14:paraId="21791FE1" w14:textId="77777777" w:rsidTr="00B600E7">
        <w:tc>
          <w:tcPr>
            <w:tcW w:w="2388" w:type="dxa"/>
          </w:tcPr>
          <w:p w14:paraId="0E37EB07" w14:textId="77777777" w:rsidR="002B6202" w:rsidRDefault="002B6202" w:rsidP="00764DE3">
            <w:pPr>
              <w:rPr>
                <w:rFonts w:asciiTheme="minorHAnsi" w:hAnsiTheme="minorHAnsi" w:cstheme="minorBidi"/>
                <w:szCs w:val="24"/>
              </w:rPr>
            </w:pPr>
            <w:r>
              <w:rPr>
                <w:rFonts w:asciiTheme="minorHAnsi" w:hAnsiTheme="minorHAnsi" w:cstheme="minorBidi"/>
                <w:szCs w:val="24"/>
              </w:rPr>
              <w:t>Less than 2 hours, in a single period</w:t>
            </w:r>
          </w:p>
        </w:tc>
        <w:tc>
          <w:tcPr>
            <w:tcW w:w="2396" w:type="dxa"/>
          </w:tcPr>
          <w:p w14:paraId="124013A2" w14:textId="77777777" w:rsidR="002B6202" w:rsidRPr="00C20DEB" w:rsidRDefault="002B6202" w:rsidP="00764DE3">
            <w:pPr>
              <w:pStyle w:val="ListParagraph"/>
              <w:numPr>
                <w:ilvl w:val="0"/>
                <w:numId w:val="37"/>
              </w:numPr>
              <w:rPr>
                <w:rFonts w:asciiTheme="minorHAnsi" w:hAnsiTheme="minorHAnsi" w:cstheme="minorBidi"/>
                <w:szCs w:val="24"/>
              </w:rPr>
            </w:pPr>
            <w:r w:rsidRPr="00C20DEB">
              <w:rPr>
                <w:rFonts w:asciiTheme="minorHAnsi" w:hAnsiTheme="minorHAnsi" w:cstheme="minorBidi"/>
                <w:szCs w:val="24"/>
              </w:rPr>
              <w:t>Formal meetings</w:t>
            </w:r>
          </w:p>
        </w:tc>
        <w:tc>
          <w:tcPr>
            <w:tcW w:w="2424" w:type="dxa"/>
          </w:tcPr>
          <w:p w14:paraId="3F3DE825" w14:textId="77777777" w:rsidR="002B6202" w:rsidRDefault="002B6202" w:rsidP="00764DE3">
            <w:pPr>
              <w:rPr>
                <w:rFonts w:asciiTheme="minorHAnsi" w:hAnsiTheme="minorHAnsi" w:cstheme="minorBidi"/>
                <w:szCs w:val="24"/>
              </w:rPr>
            </w:pPr>
            <w:r>
              <w:rPr>
                <w:rFonts w:asciiTheme="minorHAnsi" w:hAnsiTheme="minorHAnsi" w:cstheme="minorBidi"/>
                <w:szCs w:val="24"/>
              </w:rPr>
              <w:t>40%</w:t>
            </w:r>
          </w:p>
        </w:tc>
        <w:tc>
          <w:tcPr>
            <w:tcW w:w="2035" w:type="dxa"/>
          </w:tcPr>
          <w:p w14:paraId="44FFB96B" w14:textId="77777777" w:rsidR="002B6202" w:rsidRDefault="002B6202" w:rsidP="00764DE3">
            <w:pPr>
              <w:rPr>
                <w:rFonts w:asciiTheme="minorHAnsi" w:hAnsiTheme="minorHAnsi" w:cstheme="minorBidi"/>
                <w:szCs w:val="24"/>
              </w:rPr>
            </w:pPr>
            <w:r>
              <w:rPr>
                <w:rFonts w:asciiTheme="minorHAnsi" w:hAnsiTheme="minorHAnsi" w:cstheme="minorBidi"/>
                <w:szCs w:val="24"/>
              </w:rPr>
              <w:t>1/230 x 40%</w:t>
            </w:r>
          </w:p>
        </w:tc>
      </w:tr>
    </w:tbl>
    <w:p w14:paraId="3EC8C4B1" w14:textId="77777777" w:rsidR="002B6202" w:rsidRDefault="002B6202" w:rsidP="002B6202">
      <w:pPr>
        <w:rPr>
          <w:rFonts w:asciiTheme="minorHAnsi" w:hAnsiTheme="minorHAnsi" w:cstheme="minorBidi"/>
          <w:szCs w:val="24"/>
        </w:rPr>
      </w:pPr>
    </w:p>
    <w:p w14:paraId="372E9EDB" w14:textId="2CE88FBB" w:rsidR="002B6202" w:rsidRDefault="00E305F3" w:rsidP="002B6202">
      <w:pPr>
        <w:numPr>
          <w:ilvl w:val="1"/>
          <w:numId w:val="2"/>
        </w:numPr>
        <w:tabs>
          <w:tab w:val="clear" w:pos="720"/>
          <w:tab w:val="num" w:pos="0"/>
        </w:tabs>
        <w:spacing w:before="240" w:after="60"/>
        <w:ind w:left="709" w:hanging="709"/>
      </w:pPr>
      <w:r>
        <w:t>The maximum payment that a Sessional</w:t>
      </w:r>
      <w:r w:rsidR="002B6202">
        <w:t xml:space="preserve"> Acting Presidential M</w:t>
      </w:r>
      <w:r w:rsidR="002B6202" w:rsidRPr="000A5A28">
        <w:t>ember</w:t>
      </w:r>
      <w:r w:rsidR="002B6202">
        <w:t xml:space="preserve"> can receive for one day is 100% of the daily fee.</w:t>
      </w:r>
    </w:p>
    <w:p w14:paraId="12910842" w14:textId="03016A67" w:rsidR="002B6202" w:rsidRPr="000A5A28" w:rsidRDefault="002B6202" w:rsidP="002B6202">
      <w:pPr>
        <w:numPr>
          <w:ilvl w:val="1"/>
          <w:numId w:val="2"/>
        </w:numPr>
        <w:tabs>
          <w:tab w:val="clear" w:pos="720"/>
          <w:tab w:val="num" w:pos="0"/>
        </w:tabs>
        <w:spacing w:before="80" w:after="60"/>
        <w:ind w:left="709" w:hanging="709"/>
      </w:pPr>
      <w:r>
        <w:t>T</w:t>
      </w:r>
      <w:r w:rsidRPr="000A5A28">
        <w:t xml:space="preserve">he daily fee for a formal meeting includes a component to cover normal preparation time, </w:t>
      </w:r>
      <w:r>
        <w:t>however,</w:t>
      </w:r>
      <w:r w:rsidRPr="000A5A28">
        <w:t xml:space="preserve"> </w:t>
      </w:r>
      <w:r>
        <w:t>if</w:t>
      </w:r>
      <w:r w:rsidRPr="000A5A28">
        <w:t xml:space="preserve"> </w:t>
      </w:r>
      <w:r>
        <w:t xml:space="preserve">the President </w:t>
      </w:r>
      <w:r w:rsidRPr="000A5A28">
        <w:t xml:space="preserve">considers it appropriate that a period of preparation time beyond this warrants recognition, the </w:t>
      </w:r>
      <w:r>
        <w:t>President</w:t>
      </w:r>
      <w:r w:rsidRPr="000A5A28">
        <w:t xml:space="preserve"> may determine that payment in accordance with the scheduled fee </w:t>
      </w:r>
      <w:r>
        <w:t>is</w:t>
      </w:r>
      <w:r w:rsidRPr="000A5A28">
        <w:t xml:space="preserve"> be payable for such periods as </w:t>
      </w:r>
      <w:r>
        <w:t>if it was ACAT business</w:t>
      </w:r>
      <w:r w:rsidRPr="000A5A28">
        <w:t xml:space="preserve">. </w:t>
      </w:r>
    </w:p>
    <w:p w14:paraId="60F69781" w14:textId="1CA18E25" w:rsidR="002B6202" w:rsidRDefault="002B6202" w:rsidP="002B6202">
      <w:pPr>
        <w:numPr>
          <w:ilvl w:val="1"/>
          <w:numId w:val="2"/>
        </w:numPr>
        <w:tabs>
          <w:tab w:val="clear" w:pos="720"/>
          <w:tab w:val="num" w:pos="0"/>
        </w:tabs>
        <w:spacing w:before="80" w:after="60"/>
        <w:ind w:left="709" w:hanging="709"/>
      </w:pPr>
      <w:r>
        <w:t xml:space="preserve">For each day a </w:t>
      </w:r>
      <w:r w:rsidRPr="000A5A28">
        <w:t xml:space="preserve">daily </w:t>
      </w:r>
      <w:r>
        <w:t xml:space="preserve">fee is paid, </w:t>
      </w:r>
      <w:r w:rsidR="00580E66">
        <w:t xml:space="preserve">the </w:t>
      </w:r>
      <w:r>
        <w:t xml:space="preserve">President must certify the hours worked including reasonable travelling time of the </w:t>
      </w:r>
      <w:r w:rsidR="00E305F3">
        <w:t xml:space="preserve">Sessional </w:t>
      </w:r>
      <w:r>
        <w:t>Acting Presidential M</w:t>
      </w:r>
      <w:r w:rsidRPr="000A5A28">
        <w:t>ember</w:t>
      </w:r>
      <w:r>
        <w:t>.</w:t>
      </w:r>
    </w:p>
    <w:p w14:paraId="6F1F0D4C" w14:textId="77777777" w:rsidR="002B6202" w:rsidRDefault="002B6202" w:rsidP="002B6202">
      <w:pPr>
        <w:numPr>
          <w:ilvl w:val="1"/>
          <w:numId w:val="2"/>
        </w:numPr>
        <w:tabs>
          <w:tab w:val="clear" w:pos="720"/>
          <w:tab w:val="num" w:pos="0"/>
        </w:tabs>
        <w:spacing w:before="80" w:after="60"/>
        <w:ind w:left="709" w:hanging="709"/>
      </w:pPr>
      <w:r>
        <w:t>In this clause:</w:t>
      </w:r>
    </w:p>
    <w:p w14:paraId="154E09DC" w14:textId="058D9397" w:rsidR="002B6202" w:rsidRDefault="002B6202" w:rsidP="002B6202">
      <w:pPr>
        <w:spacing w:before="80"/>
        <w:ind w:left="709"/>
        <w:jc w:val="both"/>
      </w:pPr>
      <w:r>
        <w:rPr>
          <w:b/>
          <w:i/>
        </w:rPr>
        <w:t>ACAT b</w:t>
      </w:r>
      <w:r w:rsidRPr="000A5A28">
        <w:rPr>
          <w:b/>
          <w:i/>
        </w:rPr>
        <w:t xml:space="preserve">usiness </w:t>
      </w:r>
      <w:r w:rsidRPr="000A5A28">
        <w:t xml:space="preserve">means any </w:t>
      </w:r>
      <w:r>
        <w:t xml:space="preserve">approved ACAT </w:t>
      </w:r>
      <w:r w:rsidRPr="000A5A28">
        <w:t>business conducted by a</w:t>
      </w:r>
      <w:r w:rsidR="00580E66">
        <w:t>n</w:t>
      </w:r>
      <w:r w:rsidRPr="000A5A28">
        <w:t xml:space="preserve"> </w:t>
      </w:r>
      <w:r>
        <w:t>Acting Presidential M</w:t>
      </w:r>
      <w:r w:rsidRPr="000A5A28">
        <w:t xml:space="preserve">ember of </w:t>
      </w:r>
      <w:r>
        <w:t xml:space="preserve">ACAT </w:t>
      </w:r>
      <w:r w:rsidRPr="000A5A28">
        <w:t>other than att</w:t>
      </w:r>
      <w:r>
        <w:t>endance at a formal meeting.</w:t>
      </w:r>
    </w:p>
    <w:p w14:paraId="4F0815D9" w14:textId="77777777" w:rsidR="002B6202" w:rsidRDefault="002B6202" w:rsidP="002B6202">
      <w:pPr>
        <w:rPr>
          <w:rFonts w:asciiTheme="minorHAnsi" w:hAnsiTheme="minorHAnsi" w:cstheme="minorBidi"/>
          <w:szCs w:val="24"/>
        </w:rPr>
      </w:pPr>
    </w:p>
    <w:p w14:paraId="1FC2D026" w14:textId="77777777" w:rsidR="002B6202" w:rsidRDefault="002B6202">
      <w:pPr>
        <w:rPr>
          <w:b/>
          <w:sz w:val="40"/>
        </w:rPr>
      </w:pPr>
      <w:r>
        <w:br w:type="page"/>
      </w:r>
    </w:p>
    <w:p w14:paraId="55F10448" w14:textId="24019D36" w:rsidR="00430698" w:rsidRPr="003B6BCF" w:rsidRDefault="00430698" w:rsidP="002B6202">
      <w:pPr>
        <w:pStyle w:val="Heading1"/>
        <w:spacing w:before="0"/>
        <w:jc w:val="center"/>
      </w:pPr>
      <w:r w:rsidRPr="003B6BCF">
        <w:lastRenderedPageBreak/>
        <w:t xml:space="preserve">SCHEDULE </w:t>
      </w:r>
      <w:r w:rsidR="002B6202">
        <w:t>3</w:t>
      </w:r>
      <w:r w:rsidRPr="00894684">
        <w:t>—</w:t>
      </w:r>
      <w:r>
        <w:t xml:space="preserve">PART-TIME </w:t>
      </w:r>
      <w:r w:rsidR="00AB0820">
        <w:br/>
      </w:r>
      <w:r>
        <w:t>NON-PRESIDENTIAL MEMBERS</w:t>
      </w:r>
      <w:r w:rsidR="00AB0820">
        <w:t xml:space="preserve"> </w:t>
      </w:r>
      <w:r w:rsidR="00AB0820">
        <w:br/>
        <w:t>(Senior Member</w:t>
      </w:r>
      <w:r w:rsidR="00632A77">
        <w:t>s</w:t>
      </w:r>
      <w:r w:rsidR="00AB0820">
        <w:t>, Ordinary Member</w:t>
      </w:r>
      <w:r w:rsidR="00632A77">
        <w:t>s</w:t>
      </w:r>
      <w:r w:rsidR="00AB0820">
        <w:t>)</w:t>
      </w:r>
    </w:p>
    <w:p w14:paraId="1A3E2B68" w14:textId="77777777" w:rsidR="00430698" w:rsidRPr="007032B2" w:rsidRDefault="00430698" w:rsidP="00430698">
      <w:pPr>
        <w:pStyle w:val="Heading3"/>
        <w:tabs>
          <w:tab w:val="clear" w:pos="720"/>
        </w:tabs>
        <w:ind w:left="709" w:hanging="709"/>
        <w:rPr>
          <w:szCs w:val="24"/>
        </w:rPr>
      </w:pPr>
      <w:r w:rsidRPr="007032B2">
        <w:rPr>
          <w:szCs w:val="24"/>
        </w:rPr>
        <w:t>Conditions of payment of daily fees</w:t>
      </w:r>
    </w:p>
    <w:p w14:paraId="5E13E1D0" w14:textId="2FED6545" w:rsidR="00430698" w:rsidRPr="00EC2B7B" w:rsidRDefault="00430698" w:rsidP="00430698">
      <w:pPr>
        <w:numPr>
          <w:ilvl w:val="1"/>
          <w:numId w:val="2"/>
        </w:numPr>
        <w:tabs>
          <w:tab w:val="clear" w:pos="720"/>
          <w:tab w:val="num" w:pos="0"/>
        </w:tabs>
        <w:spacing w:before="80" w:after="60"/>
        <w:ind w:left="709" w:hanging="709"/>
      </w:pPr>
      <w:r w:rsidRPr="00894684">
        <w:t>A</w:t>
      </w:r>
      <w:r w:rsidRPr="000A5A28">
        <w:t xml:space="preserve"> </w:t>
      </w:r>
      <w:r>
        <w:t>part-time non-</w:t>
      </w:r>
      <w:r w:rsidRPr="00EC2B7B">
        <w:t xml:space="preserve">Presidential Member must be paid the percentage of the daily fee </w:t>
      </w:r>
      <w:r w:rsidR="007C3842" w:rsidRPr="00EC2B7B">
        <w:t xml:space="preserve">referred in Table 2.1, as </w:t>
      </w:r>
      <w:r w:rsidRPr="00EC2B7B">
        <w:t xml:space="preserve">set out in column 3 of Table </w:t>
      </w:r>
      <w:r w:rsidR="002B6202" w:rsidRPr="00EC2B7B">
        <w:t>16</w:t>
      </w:r>
      <w:r w:rsidRPr="00EC2B7B">
        <w:t xml:space="preserve"> if the </w:t>
      </w:r>
      <w:r w:rsidR="00E305F3" w:rsidRPr="00EC2B7B">
        <w:t xml:space="preserve">person </w:t>
      </w:r>
      <w:r w:rsidRPr="00EC2B7B">
        <w:t>undertakes the corresponding type of work for the number of hours set out in columns 2 and 1 respectively.</w:t>
      </w:r>
    </w:p>
    <w:p w14:paraId="3BCAC8C5" w14:textId="45DD7E95" w:rsidR="00430698" w:rsidRPr="00FB378F" w:rsidRDefault="00430698" w:rsidP="002B6202">
      <w:pPr>
        <w:pStyle w:val="Heading3"/>
        <w:numPr>
          <w:ilvl w:val="0"/>
          <w:numId w:val="0"/>
        </w:numPr>
        <w:spacing w:before="0"/>
        <w:ind w:left="709"/>
      </w:pPr>
      <w:r w:rsidRPr="00EC2B7B">
        <w:t xml:space="preserve">TABLE </w:t>
      </w:r>
      <w:r w:rsidR="002B6202" w:rsidRPr="00EC2B7B">
        <w:t>16</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552"/>
        <w:gridCol w:w="3969"/>
        <w:gridCol w:w="1780"/>
      </w:tblGrid>
      <w:tr w:rsidR="00430698" w:rsidRPr="00FD411F" w14:paraId="7F86020E" w14:textId="77777777" w:rsidTr="001E4A99">
        <w:tc>
          <w:tcPr>
            <w:tcW w:w="2552" w:type="dxa"/>
            <w:shd w:val="clear" w:color="auto" w:fill="auto"/>
          </w:tcPr>
          <w:p w14:paraId="6D851018" w14:textId="77777777" w:rsidR="00430698" w:rsidRPr="009669DA" w:rsidRDefault="00430698" w:rsidP="001E4A99">
            <w:pPr>
              <w:pStyle w:val="Header"/>
              <w:tabs>
                <w:tab w:val="clear" w:pos="4153"/>
                <w:tab w:val="clear" w:pos="8306"/>
              </w:tabs>
              <w:spacing w:before="60" w:after="60"/>
              <w:rPr>
                <w:sz w:val="20"/>
              </w:rPr>
            </w:pPr>
            <w:r w:rsidRPr="009669DA">
              <w:rPr>
                <w:sz w:val="20"/>
              </w:rPr>
              <w:t>Column 1</w:t>
            </w:r>
          </w:p>
          <w:p w14:paraId="24C76374" w14:textId="77777777" w:rsidR="00430698" w:rsidRPr="00940EE9" w:rsidRDefault="00430698" w:rsidP="001E4A99">
            <w:pPr>
              <w:pStyle w:val="Header"/>
              <w:tabs>
                <w:tab w:val="clear" w:pos="4153"/>
                <w:tab w:val="clear" w:pos="8306"/>
              </w:tabs>
              <w:spacing w:before="60" w:after="60"/>
              <w:rPr>
                <w:b/>
                <w:szCs w:val="24"/>
              </w:rPr>
            </w:pPr>
            <w:r w:rsidRPr="00940EE9">
              <w:rPr>
                <w:b/>
                <w:szCs w:val="24"/>
              </w:rPr>
              <w:t>Hours worked in one day</w:t>
            </w:r>
          </w:p>
        </w:tc>
        <w:tc>
          <w:tcPr>
            <w:tcW w:w="3969" w:type="dxa"/>
            <w:shd w:val="clear" w:color="auto" w:fill="auto"/>
          </w:tcPr>
          <w:p w14:paraId="103F2100" w14:textId="77777777" w:rsidR="00430698" w:rsidRPr="009669DA" w:rsidRDefault="00430698" w:rsidP="001E4A99">
            <w:pPr>
              <w:pStyle w:val="Header"/>
              <w:tabs>
                <w:tab w:val="clear" w:pos="4153"/>
                <w:tab w:val="clear" w:pos="8306"/>
              </w:tabs>
              <w:spacing w:before="60" w:after="60"/>
              <w:rPr>
                <w:sz w:val="20"/>
              </w:rPr>
            </w:pPr>
            <w:r w:rsidRPr="009669DA">
              <w:rPr>
                <w:sz w:val="20"/>
              </w:rPr>
              <w:t>Column 2</w:t>
            </w:r>
          </w:p>
          <w:p w14:paraId="60E1B7E4" w14:textId="77777777" w:rsidR="00430698" w:rsidRPr="009669DA" w:rsidRDefault="00430698" w:rsidP="001E4A99">
            <w:pPr>
              <w:pStyle w:val="Header"/>
              <w:tabs>
                <w:tab w:val="clear" w:pos="4153"/>
                <w:tab w:val="clear" w:pos="8306"/>
              </w:tabs>
              <w:spacing w:before="60" w:after="60"/>
              <w:rPr>
                <w:b/>
                <w:sz w:val="22"/>
              </w:rPr>
            </w:pPr>
            <w:r w:rsidRPr="009669DA">
              <w:rPr>
                <w:b/>
              </w:rPr>
              <w:t>Type of work</w:t>
            </w:r>
          </w:p>
        </w:tc>
        <w:tc>
          <w:tcPr>
            <w:tcW w:w="1780" w:type="dxa"/>
            <w:shd w:val="clear" w:color="auto" w:fill="auto"/>
          </w:tcPr>
          <w:p w14:paraId="4E589D30" w14:textId="77777777" w:rsidR="00430698" w:rsidRPr="009669DA" w:rsidRDefault="00430698" w:rsidP="001E4A99">
            <w:pPr>
              <w:pStyle w:val="Header"/>
              <w:tabs>
                <w:tab w:val="clear" w:pos="4153"/>
                <w:tab w:val="clear" w:pos="8306"/>
              </w:tabs>
              <w:spacing w:before="60" w:after="60"/>
              <w:rPr>
                <w:sz w:val="20"/>
              </w:rPr>
            </w:pPr>
            <w:r w:rsidRPr="009669DA">
              <w:rPr>
                <w:sz w:val="20"/>
              </w:rPr>
              <w:t>Column 3</w:t>
            </w:r>
          </w:p>
          <w:p w14:paraId="389321D7" w14:textId="77777777" w:rsidR="00430698" w:rsidRPr="009669DA" w:rsidRDefault="00430698" w:rsidP="001E4A99">
            <w:pPr>
              <w:pStyle w:val="Header"/>
              <w:tabs>
                <w:tab w:val="clear" w:pos="4153"/>
                <w:tab w:val="clear" w:pos="8306"/>
              </w:tabs>
              <w:spacing w:before="60" w:after="60"/>
              <w:rPr>
                <w:b/>
                <w:sz w:val="22"/>
              </w:rPr>
            </w:pPr>
            <w:r w:rsidRPr="009669DA">
              <w:rPr>
                <w:b/>
              </w:rPr>
              <w:t>Percentage of daily fee</w:t>
            </w:r>
          </w:p>
        </w:tc>
      </w:tr>
      <w:tr w:rsidR="00430698" w14:paraId="1C860096" w14:textId="77777777" w:rsidTr="001E4A99">
        <w:tc>
          <w:tcPr>
            <w:tcW w:w="2552" w:type="dxa"/>
            <w:shd w:val="clear" w:color="auto" w:fill="auto"/>
          </w:tcPr>
          <w:p w14:paraId="5309C1D4" w14:textId="77777777" w:rsidR="00430698" w:rsidRPr="009669DA" w:rsidRDefault="00430698" w:rsidP="001E4A99">
            <w:pPr>
              <w:rPr>
                <w:sz w:val="22"/>
              </w:rPr>
            </w:pPr>
            <w:r w:rsidRPr="009669DA">
              <w:rPr>
                <w:sz w:val="22"/>
              </w:rPr>
              <w:t>5 hours or more, comprised of periods each at least 1 hour long</w:t>
            </w:r>
          </w:p>
        </w:tc>
        <w:tc>
          <w:tcPr>
            <w:tcW w:w="3969" w:type="dxa"/>
            <w:shd w:val="clear" w:color="auto" w:fill="auto"/>
          </w:tcPr>
          <w:p w14:paraId="385DCDD7" w14:textId="77777777" w:rsidR="00430698" w:rsidRPr="009669DA" w:rsidRDefault="00430698" w:rsidP="001E4A99">
            <w:pPr>
              <w:numPr>
                <w:ilvl w:val="0"/>
                <w:numId w:val="21"/>
              </w:numPr>
              <w:ind w:left="175" w:hanging="218"/>
              <w:contextualSpacing/>
              <w:rPr>
                <w:sz w:val="22"/>
              </w:rPr>
            </w:pPr>
            <w:r w:rsidRPr="009669DA">
              <w:rPr>
                <w:sz w:val="22"/>
              </w:rPr>
              <w:t>ACAT business on a day when there is no formal meeting</w:t>
            </w:r>
          </w:p>
        </w:tc>
        <w:tc>
          <w:tcPr>
            <w:tcW w:w="1780" w:type="dxa"/>
            <w:shd w:val="clear" w:color="auto" w:fill="auto"/>
          </w:tcPr>
          <w:p w14:paraId="01AE7332" w14:textId="77777777" w:rsidR="00430698" w:rsidRPr="009669DA" w:rsidRDefault="00430698" w:rsidP="001E4A99">
            <w:pPr>
              <w:rPr>
                <w:sz w:val="22"/>
              </w:rPr>
            </w:pPr>
            <w:r w:rsidRPr="009669DA">
              <w:rPr>
                <w:sz w:val="22"/>
              </w:rPr>
              <w:t>100%</w:t>
            </w:r>
          </w:p>
        </w:tc>
      </w:tr>
      <w:tr w:rsidR="00430698" w14:paraId="3A4F8E2B" w14:textId="77777777" w:rsidTr="001E4A99">
        <w:tc>
          <w:tcPr>
            <w:tcW w:w="2552" w:type="dxa"/>
            <w:shd w:val="clear" w:color="auto" w:fill="auto"/>
          </w:tcPr>
          <w:p w14:paraId="5BD12F8B" w14:textId="77777777" w:rsidR="00430698" w:rsidRPr="009669DA" w:rsidRDefault="00430698" w:rsidP="001E4A99">
            <w:pPr>
              <w:rPr>
                <w:sz w:val="22"/>
              </w:rPr>
            </w:pPr>
            <w:r w:rsidRPr="009669DA">
              <w:rPr>
                <w:sz w:val="22"/>
              </w:rPr>
              <w:t>3 hours or more, in a single period</w:t>
            </w:r>
          </w:p>
        </w:tc>
        <w:tc>
          <w:tcPr>
            <w:tcW w:w="3969" w:type="dxa"/>
            <w:shd w:val="clear" w:color="auto" w:fill="auto"/>
          </w:tcPr>
          <w:p w14:paraId="0319C90F" w14:textId="77777777" w:rsidR="00430698" w:rsidRPr="009669DA" w:rsidRDefault="00430698" w:rsidP="001E4A99">
            <w:pPr>
              <w:numPr>
                <w:ilvl w:val="0"/>
                <w:numId w:val="21"/>
              </w:numPr>
              <w:ind w:left="175" w:hanging="218"/>
              <w:contextualSpacing/>
              <w:rPr>
                <w:sz w:val="22"/>
              </w:rPr>
            </w:pPr>
            <w:r w:rsidRPr="009669DA">
              <w:rPr>
                <w:sz w:val="22"/>
              </w:rPr>
              <w:t xml:space="preserve">formal meetings; and/or </w:t>
            </w:r>
          </w:p>
          <w:p w14:paraId="0F42E499" w14:textId="77777777" w:rsidR="00430698" w:rsidRPr="009669DA" w:rsidRDefault="00430698" w:rsidP="001E4A99">
            <w:pPr>
              <w:numPr>
                <w:ilvl w:val="0"/>
                <w:numId w:val="21"/>
              </w:numPr>
              <w:ind w:left="175" w:hanging="218"/>
              <w:contextualSpacing/>
              <w:rPr>
                <w:sz w:val="22"/>
              </w:rPr>
            </w:pPr>
            <w:r w:rsidRPr="009669DA">
              <w:rPr>
                <w:sz w:val="22"/>
              </w:rPr>
              <w:t>ACAT business</w:t>
            </w:r>
          </w:p>
        </w:tc>
        <w:tc>
          <w:tcPr>
            <w:tcW w:w="1780" w:type="dxa"/>
            <w:shd w:val="clear" w:color="auto" w:fill="auto"/>
          </w:tcPr>
          <w:p w14:paraId="14487224" w14:textId="77777777" w:rsidR="00430698" w:rsidRPr="009669DA" w:rsidRDefault="00430698" w:rsidP="001E4A99">
            <w:pPr>
              <w:rPr>
                <w:sz w:val="22"/>
              </w:rPr>
            </w:pPr>
            <w:r w:rsidRPr="009669DA">
              <w:rPr>
                <w:sz w:val="22"/>
              </w:rPr>
              <w:t>100%</w:t>
            </w:r>
          </w:p>
        </w:tc>
      </w:tr>
      <w:tr w:rsidR="00430698" w14:paraId="5D469CF6" w14:textId="77777777" w:rsidTr="001E4A99">
        <w:tc>
          <w:tcPr>
            <w:tcW w:w="2552" w:type="dxa"/>
            <w:shd w:val="clear" w:color="auto" w:fill="auto"/>
          </w:tcPr>
          <w:p w14:paraId="190DDF37" w14:textId="77777777" w:rsidR="00430698" w:rsidRPr="009669DA" w:rsidRDefault="00430698" w:rsidP="001E4A99">
            <w:pPr>
              <w:rPr>
                <w:sz w:val="22"/>
              </w:rPr>
            </w:pPr>
            <w:r w:rsidRPr="009669DA">
              <w:rPr>
                <w:sz w:val="22"/>
              </w:rPr>
              <w:t>between 2 and 3 hours, in a single period</w:t>
            </w:r>
          </w:p>
        </w:tc>
        <w:tc>
          <w:tcPr>
            <w:tcW w:w="3969" w:type="dxa"/>
            <w:shd w:val="clear" w:color="auto" w:fill="auto"/>
          </w:tcPr>
          <w:p w14:paraId="4439016B" w14:textId="77777777" w:rsidR="00430698" w:rsidRPr="009669DA" w:rsidRDefault="00430698" w:rsidP="001E4A99">
            <w:pPr>
              <w:numPr>
                <w:ilvl w:val="0"/>
                <w:numId w:val="21"/>
              </w:numPr>
              <w:ind w:left="175" w:hanging="218"/>
              <w:contextualSpacing/>
              <w:rPr>
                <w:sz w:val="22"/>
              </w:rPr>
            </w:pPr>
            <w:r w:rsidRPr="009669DA">
              <w:rPr>
                <w:sz w:val="22"/>
              </w:rPr>
              <w:t xml:space="preserve">formal meetings; or </w:t>
            </w:r>
          </w:p>
          <w:p w14:paraId="59F847CD" w14:textId="77777777" w:rsidR="00430698" w:rsidRPr="009669DA" w:rsidRDefault="00430698" w:rsidP="001E4A99">
            <w:pPr>
              <w:numPr>
                <w:ilvl w:val="0"/>
                <w:numId w:val="21"/>
              </w:numPr>
              <w:ind w:left="175" w:hanging="218"/>
              <w:contextualSpacing/>
              <w:rPr>
                <w:sz w:val="22"/>
              </w:rPr>
            </w:pPr>
            <w:r w:rsidRPr="009669DA">
              <w:rPr>
                <w:sz w:val="22"/>
              </w:rPr>
              <w:t>formal meetings and ACAT business</w:t>
            </w:r>
          </w:p>
        </w:tc>
        <w:tc>
          <w:tcPr>
            <w:tcW w:w="1780" w:type="dxa"/>
            <w:shd w:val="clear" w:color="auto" w:fill="auto"/>
          </w:tcPr>
          <w:p w14:paraId="24E76CD3" w14:textId="77777777" w:rsidR="00430698" w:rsidRPr="009669DA" w:rsidRDefault="00430698" w:rsidP="001E4A99">
            <w:pPr>
              <w:rPr>
                <w:sz w:val="22"/>
              </w:rPr>
            </w:pPr>
            <w:r w:rsidRPr="009669DA">
              <w:rPr>
                <w:sz w:val="22"/>
              </w:rPr>
              <w:t>60%</w:t>
            </w:r>
          </w:p>
        </w:tc>
      </w:tr>
      <w:tr w:rsidR="00430698" w14:paraId="37271192" w14:textId="77777777" w:rsidTr="001E4A99">
        <w:tc>
          <w:tcPr>
            <w:tcW w:w="2552" w:type="dxa"/>
            <w:shd w:val="clear" w:color="auto" w:fill="auto"/>
          </w:tcPr>
          <w:p w14:paraId="7900800D" w14:textId="77777777" w:rsidR="00430698" w:rsidRPr="009669DA" w:rsidRDefault="00430698" w:rsidP="001E4A99">
            <w:pPr>
              <w:rPr>
                <w:sz w:val="22"/>
              </w:rPr>
            </w:pPr>
            <w:r w:rsidRPr="009669DA">
              <w:rPr>
                <w:sz w:val="22"/>
              </w:rPr>
              <w:t>less than 2 hours, in a single period</w:t>
            </w:r>
          </w:p>
        </w:tc>
        <w:tc>
          <w:tcPr>
            <w:tcW w:w="3969" w:type="dxa"/>
            <w:shd w:val="clear" w:color="auto" w:fill="auto"/>
          </w:tcPr>
          <w:p w14:paraId="233D6823" w14:textId="77777777" w:rsidR="00430698" w:rsidRPr="009669DA" w:rsidRDefault="00430698" w:rsidP="001E4A99">
            <w:pPr>
              <w:numPr>
                <w:ilvl w:val="0"/>
                <w:numId w:val="21"/>
              </w:numPr>
              <w:ind w:left="175" w:hanging="218"/>
              <w:contextualSpacing/>
              <w:rPr>
                <w:sz w:val="22"/>
              </w:rPr>
            </w:pPr>
            <w:r w:rsidRPr="009669DA">
              <w:rPr>
                <w:sz w:val="22"/>
              </w:rPr>
              <w:t>formal meetings</w:t>
            </w:r>
          </w:p>
        </w:tc>
        <w:tc>
          <w:tcPr>
            <w:tcW w:w="1780" w:type="dxa"/>
            <w:shd w:val="clear" w:color="auto" w:fill="auto"/>
          </w:tcPr>
          <w:p w14:paraId="05D0D279" w14:textId="77777777" w:rsidR="00430698" w:rsidRPr="009669DA" w:rsidRDefault="00430698" w:rsidP="001E4A99">
            <w:pPr>
              <w:rPr>
                <w:sz w:val="22"/>
              </w:rPr>
            </w:pPr>
            <w:r w:rsidRPr="009669DA">
              <w:rPr>
                <w:sz w:val="22"/>
              </w:rPr>
              <w:t>40%</w:t>
            </w:r>
          </w:p>
        </w:tc>
      </w:tr>
    </w:tbl>
    <w:p w14:paraId="70D9EEEB" w14:textId="77777777" w:rsidR="00430698" w:rsidRDefault="00430698" w:rsidP="00430698">
      <w:pPr>
        <w:numPr>
          <w:ilvl w:val="1"/>
          <w:numId w:val="2"/>
        </w:numPr>
        <w:tabs>
          <w:tab w:val="clear" w:pos="720"/>
          <w:tab w:val="num" w:pos="0"/>
        </w:tabs>
        <w:spacing w:before="240" w:after="60"/>
        <w:ind w:left="709" w:hanging="709"/>
      </w:pPr>
      <w:r>
        <w:t>The maximum payment that a part-time non-Presidential M</w:t>
      </w:r>
      <w:r w:rsidRPr="000A5A28">
        <w:t>ember</w:t>
      </w:r>
      <w:r>
        <w:t xml:space="preserve"> can receive for one day is 100% of the daily fee.</w:t>
      </w:r>
    </w:p>
    <w:p w14:paraId="73AFA840" w14:textId="34626718" w:rsidR="00430698" w:rsidRPr="000A5A28" w:rsidRDefault="00430698" w:rsidP="00430698">
      <w:pPr>
        <w:numPr>
          <w:ilvl w:val="1"/>
          <w:numId w:val="2"/>
        </w:numPr>
        <w:tabs>
          <w:tab w:val="clear" w:pos="720"/>
          <w:tab w:val="num" w:pos="0"/>
        </w:tabs>
        <w:spacing w:before="80" w:after="60"/>
        <w:ind w:left="709" w:hanging="709"/>
      </w:pPr>
      <w:r>
        <w:t>T</w:t>
      </w:r>
      <w:r w:rsidRPr="000A5A28">
        <w:t xml:space="preserve">he daily fee for a formal meeting includes a component to cover normal preparation time, </w:t>
      </w:r>
      <w:r>
        <w:t>however,</w:t>
      </w:r>
      <w:r w:rsidRPr="000A5A28">
        <w:t xml:space="preserve"> </w:t>
      </w:r>
      <w:r>
        <w:t>if</w:t>
      </w:r>
      <w:r w:rsidRPr="000A5A28">
        <w:t xml:space="preserve"> </w:t>
      </w:r>
      <w:r>
        <w:t xml:space="preserve">the President </w:t>
      </w:r>
      <w:r w:rsidRPr="000A5A28">
        <w:t xml:space="preserve">considers it appropriate that a period of preparation time beyond this warrants recognition, the </w:t>
      </w:r>
      <w:r>
        <w:t>President</w:t>
      </w:r>
      <w:r w:rsidRPr="000A5A28">
        <w:t xml:space="preserve"> may determine that payment in accordance with the scheduled fee </w:t>
      </w:r>
      <w:r>
        <w:t>is</w:t>
      </w:r>
      <w:r w:rsidRPr="000A5A28">
        <w:t xml:space="preserve"> be payable for such periods as </w:t>
      </w:r>
      <w:r>
        <w:t>if it was ACAT business</w:t>
      </w:r>
      <w:r w:rsidRPr="000A5A28">
        <w:t xml:space="preserve">. </w:t>
      </w:r>
    </w:p>
    <w:p w14:paraId="34D69B42" w14:textId="00C2EF39" w:rsidR="00430698" w:rsidRDefault="00430698" w:rsidP="00430698">
      <w:pPr>
        <w:numPr>
          <w:ilvl w:val="1"/>
          <w:numId w:val="2"/>
        </w:numPr>
        <w:tabs>
          <w:tab w:val="clear" w:pos="720"/>
          <w:tab w:val="num" w:pos="0"/>
        </w:tabs>
        <w:spacing w:before="80" w:after="60"/>
        <w:ind w:left="709" w:hanging="709"/>
      </w:pPr>
      <w:r>
        <w:t xml:space="preserve">For each day a </w:t>
      </w:r>
      <w:r w:rsidRPr="000A5A28">
        <w:t xml:space="preserve">daily </w:t>
      </w:r>
      <w:r>
        <w:t>fee is paid</w:t>
      </w:r>
      <w:r w:rsidR="00940EE9">
        <w:t>,</w:t>
      </w:r>
      <w:r>
        <w:t xml:space="preserve"> the President must certify the hours worked including reasonable travelling time of the part-time, non-Presidential M</w:t>
      </w:r>
      <w:r w:rsidRPr="000A5A28">
        <w:t>ember</w:t>
      </w:r>
      <w:r>
        <w:t>.</w:t>
      </w:r>
    </w:p>
    <w:p w14:paraId="280EFE22" w14:textId="77777777" w:rsidR="00430698" w:rsidRDefault="00430698" w:rsidP="00430698">
      <w:pPr>
        <w:numPr>
          <w:ilvl w:val="1"/>
          <w:numId w:val="2"/>
        </w:numPr>
        <w:tabs>
          <w:tab w:val="clear" w:pos="720"/>
          <w:tab w:val="num" w:pos="0"/>
        </w:tabs>
        <w:spacing w:before="80" w:after="60"/>
        <w:ind w:left="709" w:hanging="709"/>
      </w:pPr>
      <w:r>
        <w:t>In this clause:</w:t>
      </w:r>
    </w:p>
    <w:p w14:paraId="623818F2" w14:textId="77777777" w:rsidR="00430698" w:rsidRDefault="00430698" w:rsidP="00430698">
      <w:pPr>
        <w:spacing w:before="80"/>
        <w:ind w:left="709"/>
        <w:jc w:val="both"/>
      </w:pPr>
      <w:r>
        <w:rPr>
          <w:b/>
          <w:i/>
        </w:rPr>
        <w:t>ACAT b</w:t>
      </w:r>
      <w:r w:rsidRPr="000A5A28">
        <w:rPr>
          <w:b/>
          <w:i/>
        </w:rPr>
        <w:t xml:space="preserve">usiness </w:t>
      </w:r>
      <w:r w:rsidRPr="000A5A28">
        <w:t xml:space="preserve">means any </w:t>
      </w:r>
      <w:r>
        <w:t xml:space="preserve">approved ACAT </w:t>
      </w:r>
      <w:r w:rsidRPr="000A5A28">
        <w:t xml:space="preserve">business conducted by a </w:t>
      </w:r>
      <w:r>
        <w:t>part-time, non-Presidential M</w:t>
      </w:r>
      <w:r w:rsidRPr="000A5A28">
        <w:t xml:space="preserve">ember of </w:t>
      </w:r>
      <w:r>
        <w:t xml:space="preserve">ACAT </w:t>
      </w:r>
      <w:r w:rsidRPr="000A5A28">
        <w:t>other than att</w:t>
      </w:r>
      <w:r>
        <w:t>endance at a formal meeting.</w:t>
      </w:r>
    </w:p>
    <w:p w14:paraId="36515BF1" w14:textId="68A203CE" w:rsidR="00430698" w:rsidRPr="007032B2" w:rsidRDefault="00430698" w:rsidP="00430698">
      <w:pPr>
        <w:pStyle w:val="Heading3"/>
        <w:tabs>
          <w:tab w:val="clear" w:pos="720"/>
        </w:tabs>
        <w:ind w:left="709" w:hanging="709"/>
        <w:rPr>
          <w:szCs w:val="24"/>
        </w:rPr>
      </w:pPr>
      <w:r w:rsidRPr="007032B2">
        <w:rPr>
          <w:szCs w:val="24"/>
        </w:rPr>
        <w:t xml:space="preserve">Additional payment – </w:t>
      </w:r>
      <w:r w:rsidR="002B6202">
        <w:rPr>
          <w:szCs w:val="24"/>
        </w:rPr>
        <w:t xml:space="preserve">Senior Members and Ordinary Members acting as </w:t>
      </w:r>
      <w:r w:rsidR="002B6202">
        <w:rPr>
          <w:szCs w:val="24"/>
        </w:rPr>
        <w:br/>
        <w:t>P</w:t>
      </w:r>
      <w:r w:rsidRPr="007032B2">
        <w:rPr>
          <w:szCs w:val="24"/>
        </w:rPr>
        <w:t xml:space="preserve">residing </w:t>
      </w:r>
      <w:r w:rsidR="002B6202">
        <w:rPr>
          <w:szCs w:val="24"/>
        </w:rPr>
        <w:t>M</w:t>
      </w:r>
      <w:r w:rsidRPr="007032B2">
        <w:rPr>
          <w:szCs w:val="24"/>
        </w:rPr>
        <w:t>embers</w:t>
      </w:r>
    </w:p>
    <w:p w14:paraId="6A40F800" w14:textId="201C5CFC" w:rsidR="00430698" w:rsidRPr="009939EE" w:rsidRDefault="00430698" w:rsidP="00430698">
      <w:pPr>
        <w:numPr>
          <w:ilvl w:val="1"/>
          <w:numId w:val="2"/>
        </w:numPr>
        <w:tabs>
          <w:tab w:val="clear" w:pos="720"/>
          <w:tab w:val="num" w:pos="0"/>
        </w:tabs>
        <w:spacing w:before="80" w:after="60"/>
        <w:ind w:left="709" w:hanging="709"/>
      </w:pPr>
      <w:r>
        <w:t>If</w:t>
      </w:r>
      <w:r w:rsidRPr="009939EE">
        <w:t xml:space="preserve"> a tribunal </w:t>
      </w:r>
      <w:r>
        <w:t>has</w:t>
      </w:r>
      <w:r w:rsidRPr="009939EE">
        <w:t xml:space="preserve"> two or more members</w:t>
      </w:r>
      <w:r w:rsidR="00752C99">
        <w:t>,</w:t>
      </w:r>
      <w:r w:rsidRPr="009939EE">
        <w:t xml:space="preserve"> an additional payment of 10% of </w:t>
      </w:r>
      <w:r>
        <w:t>the daily fee</w:t>
      </w:r>
      <w:r w:rsidRPr="009939EE">
        <w:t xml:space="preserve"> </w:t>
      </w:r>
      <w:r>
        <w:t>is</w:t>
      </w:r>
      <w:r w:rsidRPr="009939EE">
        <w:t xml:space="preserve"> payable to any member who is the presiding member.</w:t>
      </w:r>
    </w:p>
    <w:p w14:paraId="597714D4" w14:textId="77777777" w:rsidR="00430698" w:rsidRDefault="00430698" w:rsidP="00430698">
      <w:pPr>
        <w:numPr>
          <w:ilvl w:val="1"/>
          <w:numId w:val="2"/>
        </w:numPr>
        <w:tabs>
          <w:tab w:val="clear" w:pos="720"/>
          <w:tab w:val="num" w:pos="0"/>
        </w:tabs>
        <w:spacing w:before="80" w:after="60"/>
        <w:ind w:left="709" w:hanging="709"/>
      </w:pPr>
      <w:r w:rsidRPr="009939EE">
        <w:t xml:space="preserve">The additional payment applies to all </w:t>
      </w:r>
      <w:r>
        <w:t>hours worked,</w:t>
      </w:r>
      <w:r w:rsidRPr="009939EE">
        <w:t xml:space="preserve"> including preparation time, the hearing and any post hearing </w:t>
      </w:r>
      <w:r>
        <w:t>work</w:t>
      </w:r>
      <w:r w:rsidRPr="009939EE">
        <w:t>.</w:t>
      </w:r>
    </w:p>
    <w:sectPr w:rsidR="00430698" w:rsidSect="00C406B2">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215B8" w14:textId="77777777" w:rsidR="00764DE3" w:rsidRDefault="00764DE3" w:rsidP="00571B8C">
      <w:r>
        <w:separator/>
      </w:r>
    </w:p>
  </w:endnote>
  <w:endnote w:type="continuationSeparator" w:id="0">
    <w:p w14:paraId="7EAB8E46" w14:textId="77777777" w:rsidR="00764DE3" w:rsidRDefault="00764DE3" w:rsidP="0057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1661E" w14:textId="77777777" w:rsidR="00764DE3" w:rsidRPr="00701B8A" w:rsidRDefault="00764DE3">
    <w:pPr>
      <w:pStyle w:val="Footer"/>
      <w:jc w:val="right"/>
      <w:rPr>
        <w:rFonts w:asciiTheme="minorHAnsi" w:hAnsiTheme="minorHAnsi"/>
      </w:rPr>
    </w:pPr>
    <w:r w:rsidRPr="00701B8A">
      <w:rPr>
        <w:rFonts w:asciiTheme="minorHAnsi" w:hAnsiTheme="minorHAnsi"/>
      </w:rPr>
      <w:fldChar w:fldCharType="begin"/>
    </w:r>
    <w:r w:rsidRPr="00701B8A">
      <w:rPr>
        <w:rFonts w:asciiTheme="minorHAnsi" w:hAnsiTheme="minorHAnsi"/>
      </w:rPr>
      <w:instrText xml:space="preserve"> PAGE   \* MERGEFORMAT </w:instrText>
    </w:r>
    <w:r w:rsidRPr="00701B8A">
      <w:rPr>
        <w:rFonts w:asciiTheme="minorHAnsi" w:hAnsiTheme="minorHAnsi"/>
      </w:rPr>
      <w:fldChar w:fldCharType="separate"/>
    </w:r>
    <w:r w:rsidR="006E004D">
      <w:rPr>
        <w:rFonts w:asciiTheme="minorHAnsi" w:hAnsiTheme="minorHAnsi"/>
        <w:noProof/>
      </w:rPr>
      <w:t>1</w:t>
    </w:r>
    <w:r w:rsidRPr="00701B8A">
      <w:rPr>
        <w:rFonts w:asciiTheme="minorHAnsi" w:hAnsiTheme="minorHAnsi"/>
        <w:noProof/>
      </w:rPr>
      <w:fldChar w:fldCharType="end"/>
    </w:r>
  </w:p>
  <w:p w14:paraId="6B2778A5" w14:textId="77777777" w:rsidR="00764DE3" w:rsidRDefault="00764DE3" w:rsidP="00426FC7">
    <w:pPr>
      <w:pStyle w:val="Footer"/>
      <w:spacing w:before="0"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362CD" w14:textId="77777777" w:rsidR="00764DE3" w:rsidRDefault="00764D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9221D2" w14:textId="77777777" w:rsidR="00764DE3" w:rsidRDefault="00764DE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EFE" w14:textId="77777777" w:rsidR="00764DE3" w:rsidRPr="00701B8A" w:rsidRDefault="00764DE3">
    <w:pPr>
      <w:pStyle w:val="Footer"/>
      <w:framePr w:wrap="around" w:vAnchor="text" w:hAnchor="margin" w:xAlign="right" w:y="1"/>
      <w:rPr>
        <w:rStyle w:val="PageNumber"/>
        <w:rFonts w:asciiTheme="minorHAnsi" w:hAnsiTheme="minorHAnsi"/>
      </w:rPr>
    </w:pPr>
    <w:r w:rsidRPr="00701B8A">
      <w:rPr>
        <w:rStyle w:val="PageNumber"/>
        <w:rFonts w:asciiTheme="minorHAnsi" w:hAnsiTheme="minorHAnsi"/>
      </w:rPr>
      <w:fldChar w:fldCharType="begin"/>
    </w:r>
    <w:r w:rsidRPr="00701B8A">
      <w:rPr>
        <w:rStyle w:val="PageNumber"/>
        <w:rFonts w:asciiTheme="minorHAnsi" w:hAnsiTheme="minorHAnsi"/>
      </w:rPr>
      <w:instrText xml:space="preserve">PAGE  </w:instrText>
    </w:r>
    <w:r w:rsidRPr="00701B8A">
      <w:rPr>
        <w:rStyle w:val="PageNumber"/>
        <w:rFonts w:asciiTheme="minorHAnsi" w:hAnsiTheme="minorHAnsi"/>
      </w:rPr>
      <w:fldChar w:fldCharType="separate"/>
    </w:r>
    <w:r w:rsidR="006E004D">
      <w:rPr>
        <w:rStyle w:val="PageNumber"/>
        <w:rFonts w:asciiTheme="minorHAnsi" w:hAnsiTheme="minorHAnsi"/>
        <w:noProof/>
      </w:rPr>
      <w:t>12</w:t>
    </w:r>
    <w:r w:rsidRPr="00701B8A">
      <w:rPr>
        <w:rStyle w:val="PageNumber"/>
        <w:rFonts w:asciiTheme="minorHAnsi" w:hAnsiTheme="minorHAnsi"/>
      </w:rPr>
      <w:fldChar w:fldCharType="end"/>
    </w:r>
  </w:p>
  <w:p w14:paraId="4DDABCDA" w14:textId="77777777" w:rsidR="00764DE3" w:rsidRDefault="00764DE3" w:rsidP="00E57B73">
    <w:pPr>
      <w:pStyle w:val="Footer"/>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8C61A" w14:textId="77777777" w:rsidR="00764DE3" w:rsidRDefault="00764DE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228C7" w14:textId="77777777" w:rsidR="00764DE3" w:rsidRDefault="00764D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731E8D" w14:textId="77777777" w:rsidR="00764DE3" w:rsidRDefault="00764DE3">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C7535" w14:textId="77777777" w:rsidR="00764DE3" w:rsidRPr="00701B8A" w:rsidRDefault="00764DE3" w:rsidP="00E57B73">
    <w:pPr>
      <w:pStyle w:val="Footer"/>
      <w:framePr w:wrap="around" w:vAnchor="text" w:hAnchor="margin" w:xAlign="right" w:y="1"/>
      <w:rPr>
        <w:rStyle w:val="PageNumber"/>
        <w:rFonts w:ascii="Calibri" w:hAnsi="Calibri"/>
      </w:rPr>
    </w:pPr>
    <w:r w:rsidRPr="00701B8A">
      <w:rPr>
        <w:rStyle w:val="PageNumber"/>
        <w:rFonts w:ascii="Calibri" w:hAnsi="Calibri"/>
      </w:rPr>
      <w:fldChar w:fldCharType="begin"/>
    </w:r>
    <w:r w:rsidRPr="00701B8A">
      <w:rPr>
        <w:rStyle w:val="PageNumber"/>
        <w:rFonts w:ascii="Calibri" w:hAnsi="Calibri"/>
      </w:rPr>
      <w:instrText xml:space="preserve">PAGE  </w:instrText>
    </w:r>
    <w:r w:rsidRPr="00701B8A">
      <w:rPr>
        <w:rStyle w:val="PageNumber"/>
        <w:rFonts w:ascii="Calibri" w:hAnsi="Calibri"/>
      </w:rPr>
      <w:fldChar w:fldCharType="separate"/>
    </w:r>
    <w:r w:rsidR="006E004D">
      <w:rPr>
        <w:rStyle w:val="PageNumber"/>
        <w:rFonts w:ascii="Calibri" w:hAnsi="Calibri"/>
        <w:noProof/>
      </w:rPr>
      <w:t>14</w:t>
    </w:r>
    <w:r w:rsidRPr="00701B8A">
      <w:rPr>
        <w:rStyle w:val="PageNumber"/>
        <w:rFonts w:ascii="Calibri" w:hAnsi="Calibri"/>
      </w:rPr>
      <w:fldChar w:fldCharType="end"/>
    </w:r>
  </w:p>
  <w:p w14:paraId="2459559C" w14:textId="77777777" w:rsidR="00764DE3" w:rsidRDefault="00764DE3">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3EE27" w14:textId="77777777" w:rsidR="00764DE3" w:rsidRDefault="00764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25540" w14:textId="77777777" w:rsidR="00764DE3" w:rsidRDefault="00764DE3" w:rsidP="00571B8C">
      <w:r>
        <w:separator/>
      </w:r>
    </w:p>
  </w:footnote>
  <w:footnote w:type="continuationSeparator" w:id="0">
    <w:p w14:paraId="1C84EEFE" w14:textId="77777777" w:rsidR="00764DE3" w:rsidRDefault="00764DE3" w:rsidP="00571B8C">
      <w:r>
        <w:continuationSeparator/>
      </w:r>
    </w:p>
  </w:footnote>
  <w:footnote w:id="1">
    <w:p w14:paraId="25501811" w14:textId="4FAD70C6" w:rsidR="00764DE3" w:rsidRPr="00901CEE" w:rsidRDefault="00764DE3" w:rsidP="00901CEE">
      <w:pPr>
        <w:pStyle w:val="FootnoteText"/>
        <w:rPr>
          <w:sz w:val="16"/>
          <w:szCs w:val="16"/>
          <w:lang w:val="en-GB"/>
        </w:rPr>
      </w:pPr>
      <w:r w:rsidRPr="00901CEE">
        <w:rPr>
          <w:rStyle w:val="FootnoteReference"/>
          <w:rFonts w:ascii="Calibri" w:hAnsi="Calibri"/>
          <w:sz w:val="16"/>
          <w:szCs w:val="16"/>
        </w:rPr>
        <w:footnoteRef/>
      </w:r>
      <w:r w:rsidRPr="00901CEE">
        <w:rPr>
          <w:sz w:val="16"/>
          <w:szCs w:val="16"/>
        </w:rPr>
        <w:t xml:space="preserve"> </w:t>
      </w:r>
      <w:r w:rsidRPr="00901CEE">
        <w:rPr>
          <w:sz w:val="16"/>
          <w:szCs w:val="16"/>
          <w:lang w:val="en-GB"/>
        </w:rPr>
        <w:t>Taxation Determination (201</w:t>
      </w:r>
      <w:r>
        <w:rPr>
          <w:sz w:val="16"/>
          <w:szCs w:val="16"/>
          <w:lang w:val="en-GB"/>
        </w:rPr>
        <w:t>7</w:t>
      </w:r>
      <w:r w:rsidRPr="00901CEE">
        <w:rPr>
          <w:sz w:val="16"/>
          <w:szCs w:val="16"/>
          <w:lang w:val="en-GB"/>
        </w:rPr>
        <w:t>/1</w:t>
      </w:r>
      <w:r>
        <w:rPr>
          <w:sz w:val="16"/>
          <w:szCs w:val="16"/>
          <w:lang w:val="en-GB"/>
        </w:rPr>
        <w:t>9</w:t>
      </w:r>
      <w:r w:rsidRPr="00901CEE">
        <w:rPr>
          <w:sz w:val="16"/>
          <w:szCs w:val="16"/>
          <w:lang w:val="en-GB"/>
        </w:rPr>
        <w:t>) or its replacement - Income tax: what are the reasonable travel and overtime meal allowance expense amounts for the 201</w:t>
      </w:r>
      <w:r>
        <w:rPr>
          <w:sz w:val="16"/>
          <w:szCs w:val="16"/>
          <w:lang w:val="en-GB"/>
        </w:rPr>
        <w:t>7</w:t>
      </w:r>
      <w:r w:rsidRPr="00901CEE">
        <w:rPr>
          <w:sz w:val="16"/>
          <w:szCs w:val="16"/>
          <w:lang w:val="en-GB"/>
        </w:rPr>
        <w:t>-1</w:t>
      </w:r>
      <w:r>
        <w:rPr>
          <w:sz w:val="16"/>
          <w:szCs w:val="16"/>
          <w:lang w:val="en-GB"/>
        </w:rPr>
        <w:t>8</w:t>
      </w:r>
      <w:r w:rsidRPr="00901CEE">
        <w:rPr>
          <w:sz w:val="16"/>
          <w:szCs w:val="16"/>
          <w:lang w:val="en-GB"/>
        </w:rPr>
        <w:t xml:space="preserve"> income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35BF4" w14:textId="77777777" w:rsidR="00764DE3" w:rsidRDefault="00764D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D557D" w14:textId="77777777" w:rsidR="00764DE3" w:rsidRDefault="00764D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8E0F" w14:textId="77777777" w:rsidR="00764DE3" w:rsidRDefault="00764D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E6556" w14:textId="77777777" w:rsidR="00764DE3" w:rsidRDefault="00764DE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1984B" w14:textId="77777777" w:rsidR="00764DE3" w:rsidRDefault="00764DE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8BD5" w14:textId="77777777" w:rsidR="00764DE3" w:rsidRDefault="00764D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2D67344"/>
    <w:multiLevelType w:val="hybridMultilevel"/>
    <w:tmpl w:val="783AC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D4B228C"/>
    <w:multiLevelType w:val="singleLevel"/>
    <w:tmpl w:val="EFA4F642"/>
    <w:lvl w:ilvl="0">
      <w:start w:val="1"/>
      <w:numFmt w:val="decimal"/>
      <w:lvlText w:val="%1."/>
      <w:lvlJc w:val="left"/>
      <w:pPr>
        <w:tabs>
          <w:tab w:val="num" w:pos="360"/>
        </w:tabs>
        <w:ind w:left="360" w:hanging="360"/>
      </w:pPr>
    </w:lvl>
  </w:abstractNum>
  <w:abstractNum w:abstractNumId="4" w15:restartNumberingAfterBreak="0">
    <w:nsid w:val="153A04C0"/>
    <w:multiLevelType w:val="hybridMultilevel"/>
    <w:tmpl w:val="E976FD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62530B"/>
    <w:multiLevelType w:val="multilevel"/>
    <w:tmpl w:val="B43CE1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rPr>
        <w:rFonts w:ascii="Calibri" w:hAnsi="Calibri" w:hint="default"/>
        <w:b w:val="0"/>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E42C90"/>
    <w:multiLevelType w:val="multilevel"/>
    <w:tmpl w:val="772C569C"/>
    <w:styleLink w:val="Style1"/>
    <w:lvl w:ilvl="0">
      <w:start w:val="1"/>
      <w:numFmt w:val="decimal"/>
      <w:lvlText w:val="%1"/>
      <w:lvlJc w:val="left"/>
      <w:pPr>
        <w:tabs>
          <w:tab w:val="num" w:pos="720"/>
        </w:tabs>
        <w:ind w:left="720" w:hanging="720"/>
      </w:pPr>
      <w:rPr>
        <w:rFonts w:ascii="Times New Roman" w:hAnsi="Times New Roman" w:hint="default"/>
        <w:color w:val="auto"/>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027393C"/>
    <w:multiLevelType w:val="multilevel"/>
    <w:tmpl w:val="FE2EE7E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340235"/>
    <w:multiLevelType w:val="hybridMultilevel"/>
    <w:tmpl w:val="C78CF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F105B3"/>
    <w:multiLevelType w:val="multilevel"/>
    <w:tmpl w:val="A84C06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295383F"/>
    <w:multiLevelType w:val="multilevel"/>
    <w:tmpl w:val="FC421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8F9"/>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3C0B2466"/>
    <w:multiLevelType w:val="multilevel"/>
    <w:tmpl w:val="09F09B4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BD4A28"/>
    <w:multiLevelType w:val="multilevel"/>
    <w:tmpl w:val="0C09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D80828"/>
    <w:multiLevelType w:val="hybridMultilevel"/>
    <w:tmpl w:val="381CD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ADA4533"/>
    <w:multiLevelType w:val="multilevel"/>
    <w:tmpl w:val="B43CE1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rPr>
        <w:rFonts w:ascii="Calibri" w:hAnsi="Calibri" w:hint="default"/>
        <w:b w:val="0"/>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55282B"/>
    <w:multiLevelType w:val="hybridMultilevel"/>
    <w:tmpl w:val="F30E2AF8"/>
    <w:lvl w:ilvl="0" w:tplc="D36C8A2A">
      <w:start w:val="2"/>
      <w:numFmt w:val="lowerLetter"/>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1" w15:restartNumberingAfterBreak="0">
    <w:nsid w:val="55DD3BDA"/>
    <w:multiLevelType w:val="hybridMultilevel"/>
    <w:tmpl w:val="51CC602E"/>
    <w:lvl w:ilvl="0" w:tplc="4F88AD6A">
      <w:start w:val="1"/>
      <w:numFmt w:val="lowerRoman"/>
      <w:lvlText w:val="(%1)"/>
      <w:lvlJc w:val="left"/>
      <w:pPr>
        <w:tabs>
          <w:tab w:val="num" w:pos="1407"/>
        </w:tabs>
        <w:ind w:left="1407" w:hanging="720"/>
      </w:pPr>
      <w:rPr>
        <w:rFonts w:hint="default"/>
      </w:rPr>
    </w:lvl>
    <w:lvl w:ilvl="1" w:tplc="04090003">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05" w:tentative="1">
      <w:start w:val="1"/>
      <w:numFmt w:val="lowerRoman"/>
      <w:lvlText w:val="%3."/>
      <w:lvlJc w:val="right"/>
      <w:pPr>
        <w:tabs>
          <w:tab w:val="num" w:pos="2487"/>
        </w:tabs>
        <w:ind w:left="2487" w:hanging="180"/>
      </w:pPr>
    </w:lvl>
    <w:lvl w:ilvl="3" w:tplc="04090001" w:tentative="1">
      <w:start w:val="1"/>
      <w:numFmt w:val="decimal"/>
      <w:lvlText w:val="%4."/>
      <w:lvlJc w:val="left"/>
      <w:pPr>
        <w:tabs>
          <w:tab w:val="num" w:pos="3207"/>
        </w:tabs>
        <w:ind w:left="3207" w:hanging="360"/>
      </w:pPr>
    </w:lvl>
    <w:lvl w:ilvl="4" w:tplc="04090003" w:tentative="1">
      <w:start w:val="1"/>
      <w:numFmt w:val="lowerLetter"/>
      <w:lvlText w:val="%5."/>
      <w:lvlJc w:val="left"/>
      <w:pPr>
        <w:tabs>
          <w:tab w:val="num" w:pos="3927"/>
        </w:tabs>
        <w:ind w:left="3927" w:hanging="360"/>
      </w:pPr>
    </w:lvl>
    <w:lvl w:ilvl="5" w:tplc="04090005" w:tentative="1">
      <w:start w:val="1"/>
      <w:numFmt w:val="lowerRoman"/>
      <w:lvlText w:val="%6."/>
      <w:lvlJc w:val="right"/>
      <w:pPr>
        <w:tabs>
          <w:tab w:val="num" w:pos="4647"/>
        </w:tabs>
        <w:ind w:left="4647" w:hanging="180"/>
      </w:pPr>
    </w:lvl>
    <w:lvl w:ilvl="6" w:tplc="04090001" w:tentative="1">
      <w:start w:val="1"/>
      <w:numFmt w:val="decimal"/>
      <w:lvlText w:val="%7."/>
      <w:lvlJc w:val="left"/>
      <w:pPr>
        <w:tabs>
          <w:tab w:val="num" w:pos="5367"/>
        </w:tabs>
        <w:ind w:left="5367" w:hanging="360"/>
      </w:pPr>
    </w:lvl>
    <w:lvl w:ilvl="7" w:tplc="04090003" w:tentative="1">
      <w:start w:val="1"/>
      <w:numFmt w:val="lowerLetter"/>
      <w:lvlText w:val="%8."/>
      <w:lvlJc w:val="left"/>
      <w:pPr>
        <w:tabs>
          <w:tab w:val="num" w:pos="6087"/>
        </w:tabs>
        <w:ind w:left="6087" w:hanging="360"/>
      </w:pPr>
    </w:lvl>
    <w:lvl w:ilvl="8" w:tplc="04090005" w:tentative="1">
      <w:start w:val="1"/>
      <w:numFmt w:val="lowerRoman"/>
      <w:lvlText w:val="%9."/>
      <w:lvlJc w:val="right"/>
      <w:pPr>
        <w:tabs>
          <w:tab w:val="num" w:pos="6807"/>
        </w:tabs>
        <w:ind w:left="6807" w:hanging="180"/>
      </w:pPr>
    </w:lvl>
  </w:abstractNum>
  <w:abstractNum w:abstractNumId="22" w15:restartNumberingAfterBreak="0">
    <w:nsid w:val="57D3094D"/>
    <w:multiLevelType w:val="hybridMultilevel"/>
    <w:tmpl w:val="94D09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B3E35C0"/>
    <w:multiLevelType w:val="hybridMultilevel"/>
    <w:tmpl w:val="AA04EDC4"/>
    <w:lvl w:ilvl="0" w:tplc="57ACF132">
      <w:start w:val="1"/>
      <w:numFmt w:val="lowerLetter"/>
      <w:lvlText w:val="(%1)"/>
      <w:lvlJc w:val="left"/>
      <w:pPr>
        <w:tabs>
          <w:tab w:val="num" w:pos="1065"/>
        </w:tabs>
        <w:ind w:left="1065" w:hanging="360"/>
      </w:pPr>
      <w:rPr>
        <w:rFonts w:hint="default"/>
      </w:rPr>
    </w:lvl>
    <w:lvl w:ilvl="1" w:tplc="4AF89F0C">
      <w:start w:val="1"/>
      <w:numFmt w:val="lowerRoman"/>
      <w:lvlText w:val="(%2)"/>
      <w:lvlJc w:val="left"/>
      <w:pPr>
        <w:tabs>
          <w:tab w:val="num" w:pos="1800"/>
        </w:tabs>
        <w:ind w:left="1440" w:hanging="360"/>
      </w:pPr>
      <w:rPr>
        <w:rFonts w:ascii="Times New Roman" w:hAnsi="Times New Roman" w:hint="default"/>
        <w:b w:val="0"/>
        <w:i w:val="0"/>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750199"/>
    <w:multiLevelType w:val="hybridMultilevel"/>
    <w:tmpl w:val="048CF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E864F0"/>
    <w:multiLevelType w:val="multilevel"/>
    <w:tmpl w:val="772C56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BE5CB6"/>
    <w:multiLevelType w:val="hybridMultilevel"/>
    <w:tmpl w:val="FE78F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1B366B"/>
    <w:multiLevelType w:val="hybridMultilevel"/>
    <w:tmpl w:val="DC6A6F3E"/>
    <w:lvl w:ilvl="0" w:tplc="41D4C396">
      <w:start w:val="1"/>
      <w:numFmt w:val="bullet"/>
      <w:lvlText w:val=""/>
      <w:lvlJc w:val="left"/>
      <w:pPr>
        <w:tabs>
          <w:tab w:val="num" w:pos="1440"/>
        </w:tabs>
        <w:ind w:left="1440" w:hanging="360"/>
      </w:pPr>
      <w:rPr>
        <w:rFonts w:ascii="Symbol" w:hAnsi="Symbol" w:hint="default"/>
      </w:rPr>
    </w:lvl>
    <w:lvl w:ilvl="1" w:tplc="A412DD78"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7BF37A0"/>
    <w:multiLevelType w:val="multilevel"/>
    <w:tmpl w:val="6D34C986"/>
    <w:lvl w:ilvl="0">
      <w:start w:val="5"/>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0" w15:restartNumberingAfterBreak="0">
    <w:nsid w:val="77F010C8"/>
    <w:multiLevelType w:val="hybridMultilevel"/>
    <w:tmpl w:val="E42AD1D2"/>
    <w:lvl w:ilvl="0" w:tplc="4B1CDE9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870234D"/>
    <w:multiLevelType w:val="multilevel"/>
    <w:tmpl w:val="F822EF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8A944EB"/>
    <w:multiLevelType w:val="hybridMultilevel"/>
    <w:tmpl w:val="41885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A1687C"/>
    <w:multiLevelType w:val="hybridMultilevel"/>
    <w:tmpl w:val="84181C5E"/>
    <w:lvl w:ilvl="0" w:tplc="FD04060C">
      <w:start w:val="5"/>
      <w:numFmt w:val="lowerLetter"/>
      <w:lvlText w:val="(%1)"/>
      <w:lvlJc w:val="left"/>
      <w:pPr>
        <w:tabs>
          <w:tab w:val="num" w:pos="1800"/>
        </w:tabs>
        <w:ind w:left="1800" w:hanging="360"/>
      </w:pPr>
      <w:rPr>
        <w:rFonts w:hint="default"/>
      </w:rPr>
    </w:lvl>
    <w:lvl w:ilvl="1" w:tplc="3CC2496E">
      <w:start w:val="1"/>
      <w:numFmt w:val="lowerLetter"/>
      <w:lvlText w:val="%2."/>
      <w:lvlJc w:val="left"/>
      <w:pPr>
        <w:tabs>
          <w:tab w:val="num" w:pos="2520"/>
        </w:tabs>
        <w:ind w:left="2520" w:hanging="360"/>
      </w:pPr>
    </w:lvl>
    <w:lvl w:ilvl="2" w:tplc="6D525256">
      <w:start w:val="1"/>
      <w:numFmt w:val="lowerRoman"/>
      <w:lvlText w:val="%3."/>
      <w:lvlJc w:val="right"/>
      <w:pPr>
        <w:tabs>
          <w:tab w:val="num" w:pos="3240"/>
        </w:tabs>
        <w:ind w:left="3240" w:hanging="180"/>
      </w:pPr>
    </w:lvl>
    <w:lvl w:ilvl="3" w:tplc="15D4D464">
      <w:start w:val="1"/>
      <w:numFmt w:val="decimal"/>
      <w:lvlText w:val="%4."/>
      <w:lvlJc w:val="left"/>
      <w:pPr>
        <w:tabs>
          <w:tab w:val="num" w:pos="3960"/>
        </w:tabs>
        <w:ind w:left="3960" w:hanging="360"/>
      </w:pPr>
    </w:lvl>
    <w:lvl w:ilvl="4" w:tplc="8A10EECA">
      <w:start w:val="1"/>
      <w:numFmt w:val="lowerLetter"/>
      <w:lvlText w:val="%5."/>
      <w:lvlJc w:val="left"/>
      <w:pPr>
        <w:tabs>
          <w:tab w:val="num" w:pos="4680"/>
        </w:tabs>
        <w:ind w:left="4680" w:hanging="360"/>
      </w:pPr>
    </w:lvl>
    <w:lvl w:ilvl="5" w:tplc="6CE050FC">
      <w:start w:val="1"/>
      <w:numFmt w:val="lowerRoman"/>
      <w:lvlText w:val="%6."/>
      <w:lvlJc w:val="right"/>
      <w:pPr>
        <w:tabs>
          <w:tab w:val="num" w:pos="5400"/>
        </w:tabs>
        <w:ind w:left="5400" w:hanging="180"/>
      </w:pPr>
    </w:lvl>
    <w:lvl w:ilvl="6" w:tplc="5FF0DC2E">
      <w:start w:val="1"/>
      <w:numFmt w:val="decimal"/>
      <w:lvlText w:val="%7."/>
      <w:lvlJc w:val="left"/>
      <w:pPr>
        <w:tabs>
          <w:tab w:val="num" w:pos="6120"/>
        </w:tabs>
        <w:ind w:left="6120" w:hanging="360"/>
      </w:pPr>
    </w:lvl>
    <w:lvl w:ilvl="7" w:tplc="5DAADA14">
      <w:start w:val="1"/>
      <w:numFmt w:val="lowerLetter"/>
      <w:lvlText w:val="%8."/>
      <w:lvlJc w:val="left"/>
      <w:pPr>
        <w:tabs>
          <w:tab w:val="num" w:pos="6840"/>
        </w:tabs>
        <w:ind w:left="6840" w:hanging="360"/>
      </w:pPr>
    </w:lvl>
    <w:lvl w:ilvl="8" w:tplc="D39A3580">
      <w:start w:val="1"/>
      <w:numFmt w:val="lowerRoman"/>
      <w:lvlText w:val="%9."/>
      <w:lvlJc w:val="right"/>
      <w:pPr>
        <w:tabs>
          <w:tab w:val="num" w:pos="7560"/>
        </w:tabs>
        <w:ind w:left="7560" w:hanging="180"/>
      </w:pPr>
    </w:lvl>
  </w:abstractNum>
  <w:abstractNum w:abstractNumId="34" w15:restartNumberingAfterBreak="0">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DF752B8"/>
    <w:multiLevelType w:val="multilevel"/>
    <w:tmpl w:val="772C569C"/>
    <w:numStyleLink w:val="Style1"/>
  </w:abstractNum>
  <w:abstractNum w:abstractNumId="36" w15:restartNumberingAfterBreak="0">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4"/>
  </w:num>
  <w:num w:numId="3">
    <w:abstractNumId w:val="23"/>
  </w:num>
  <w:num w:numId="4">
    <w:abstractNumId w:val="37"/>
  </w:num>
  <w:num w:numId="5">
    <w:abstractNumId w:val="33"/>
  </w:num>
  <w:num w:numId="6">
    <w:abstractNumId w:val="27"/>
  </w:num>
  <w:num w:numId="7">
    <w:abstractNumId w:val="21"/>
  </w:num>
  <w:num w:numId="8">
    <w:abstractNumId w:val="29"/>
  </w:num>
  <w:num w:numId="9">
    <w:abstractNumId w:val="10"/>
  </w:num>
  <w:num w:numId="10">
    <w:abstractNumId w:val="7"/>
  </w:num>
  <w:num w:numId="1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6"/>
  </w:num>
  <w:num w:numId="15">
    <w:abstractNumId w:val="35"/>
  </w:num>
  <w:num w:numId="16">
    <w:abstractNumId w:val="16"/>
  </w:num>
  <w:num w:numId="17">
    <w:abstractNumId w:val="12"/>
  </w:num>
  <w:num w:numId="18">
    <w:abstractNumId w:val="31"/>
  </w:num>
  <w:num w:numId="19">
    <w:abstractNumId w:val="15"/>
  </w:num>
  <w:num w:numId="20">
    <w:abstractNumId w:val="20"/>
  </w:num>
  <w:num w:numId="21">
    <w:abstractNumId w:val="36"/>
  </w:num>
  <w:num w:numId="22">
    <w:abstractNumId w:val="2"/>
  </w:num>
  <w:num w:numId="23">
    <w:abstractNumId w:val="13"/>
  </w:num>
  <w:num w:numId="24">
    <w:abstractNumId w:val="3"/>
  </w:num>
  <w:num w:numId="25">
    <w:abstractNumId w:val="11"/>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8"/>
  </w:num>
  <w:num w:numId="29">
    <w:abstractNumId w:val="5"/>
  </w:num>
  <w:num w:numId="30">
    <w:abstractNumId w:val="18"/>
  </w:num>
  <w:num w:numId="31">
    <w:abstractNumId w:val="8"/>
  </w:num>
  <w:num w:numId="32">
    <w:abstractNumId w:val="9"/>
  </w:num>
  <w:num w:numId="33">
    <w:abstractNumId w:val="1"/>
  </w:num>
  <w:num w:numId="34">
    <w:abstractNumId w:val="26"/>
  </w:num>
  <w:num w:numId="35">
    <w:abstractNumId w:val="32"/>
  </w:num>
  <w:num w:numId="36">
    <w:abstractNumId w:val="24"/>
  </w:num>
  <w:num w:numId="37">
    <w:abstractNumId w:val="22"/>
  </w:num>
  <w:num w:numId="38">
    <w:abstractNumId w:val="4"/>
  </w:num>
  <w:num w:numId="39">
    <w:abstractNumId w:val="14"/>
  </w:num>
  <w:num w:numId="40">
    <w:abstractNumId w:val="19"/>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74"/>
    <w:rsid w:val="0000522F"/>
    <w:rsid w:val="000138F8"/>
    <w:rsid w:val="0001550C"/>
    <w:rsid w:val="0003113D"/>
    <w:rsid w:val="00031EDD"/>
    <w:rsid w:val="0003278A"/>
    <w:rsid w:val="00032839"/>
    <w:rsid w:val="000343D6"/>
    <w:rsid w:val="000454E7"/>
    <w:rsid w:val="00053D2A"/>
    <w:rsid w:val="00064788"/>
    <w:rsid w:val="00065601"/>
    <w:rsid w:val="00065E91"/>
    <w:rsid w:val="00072BC9"/>
    <w:rsid w:val="000745FB"/>
    <w:rsid w:val="0009583D"/>
    <w:rsid w:val="000B16AF"/>
    <w:rsid w:val="000D5052"/>
    <w:rsid w:val="000E77FD"/>
    <w:rsid w:val="00101EBC"/>
    <w:rsid w:val="00106680"/>
    <w:rsid w:val="0011425B"/>
    <w:rsid w:val="001142CA"/>
    <w:rsid w:val="001147AA"/>
    <w:rsid w:val="00115BC2"/>
    <w:rsid w:val="00122A91"/>
    <w:rsid w:val="00140805"/>
    <w:rsid w:val="00151ADD"/>
    <w:rsid w:val="00154780"/>
    <w:rsid w:val="00174DD9"/>
    <w:rsid w:val="00177D15"/>
    <w:rsid w:val="0019550D"/>
    <w:rsid w:val="0019610C"/>
    <w:rsid w:val="0019691D"/>
    <w:rsid w:val="001B5BFA"/>
    <w:rsid w:val="001B6AEC"/>
    <w:rsid w:val="001C3369"/>
    <w:rsid w:val="001C6E2F"/>
    <w:rsid w:val="001D5465"/>
    <w:rsid w:val="001D6545"/>
    <w:rsid w:val="001E4A99"/>
    <w:rsid w:val="001E7B46"/>
    <w:rsid w:val="001F0796"/>
    <w:rsid w:val="001F4530"/>
    <w:rsid w:val="001F77B4"/>
    <w:rsid w:val="0020702F"/>
    <w:rsid w:val="00214B4C"/>
    <w:rsid w:val="00215C88"/>
    <w:rsid w:val="00227D88"/>
    <w:rsid w:val="00241BA6"/>
    <w:rsid w:val="00250EA2"/>
    <w:rsid w:val="00256195"/>
    <w:rsid w:val="00265711"/>
    <w:rsid w:val="0028292A"/>
    <w:rsid w:val="0028618E"/>
    <w:rsid w:val="002879C6"/>
    <w:rsid w:val="0029108A"/>
    <w:rsid w:val="002B11D8"/>
    <w:rsid w:val="002B4992"/>
    <w:rsid w:val="002B6202"/>
    <w:rsid w:val="002C78B5"/>
    <w:rsid w:val="002D3F55"/>
    <w:rsid w:val="002D454C"/>
    <w:rsid w:val="002D784D"/>
    <w:rsid w:val="002E2CA1"/>
    <w:rsid w:val="002F29D4"/>
    <w:rsid w:val="002F5DD0"/>
    <w:rsid w:val="0030784A"/>
    <w:rsid w:val="00315187"/>
    <w:rsid w:val="00320FE4"/>
    <w:rsid w:val="00322958"/>
    <w:rsid w:val="00324B1E"/>
    <w:rsid w:val="0032533D"/>
    <w:rsid w:val="00327936"/>
    <w:rsid w:val="00327B94"/>
    <w:rsid w:val="00327CFD"/>
    <w:rsid w:val="00332E12"/>
    <w:rsid w:val="0033778F"/>
    <w:rsid w:val="003439A8"/>
    <w:rsid w:val="0034499C"/>
    <w:rsid w:val="0034527D"/>
    <w:rsid w:val="00345A3A"/>
    <w:rsid w:val="00356113"/>
    <w:rsid w:val="00366D76"/>
    <w:rsid w:val="00367D8D"/>
    <w:rsid w:val="00377977"/>
    <w:rsid w:val="00377C83"/>
    <w:rsid w:val="003820F9"/>
    <w:rsid w:val="0038227C"/>
    <w:rsid w:val="00383030"/>
    <w:rsid w:val="00394FC5"/>
    <w:rsid w:val="00396881"/>
    <w:rsid w:val="003B715D"/>
    <w:rsid w:val="003C5492"/>
    <w:rsid w:val="003E0D55"/>
    <w:rsid w:val="003E3B74"/>
    <w:rsid w:val="003F6D8D"/>
    <w:rsid w:val="003F7A0E"/>
    <w:rsid w:val="00400998"/>
    <w:rsid w:val="004021ED"/>
    <w:rsid w:val="00426FC7"/>
    <w:rsid w:val="00430040"/>
    <w:rsid w:val="00430698"/>
    <w:rsid w:val="004308E2"/>
    <w:rsid w:val="0043157B"/>
    <w:rsid w:val="00432B42"/>
    <w:rsid w:val="00432D1B"/>
    <w:rsid w:val="00433AE6"/>
    <w:rsid w:val="00440A32"/>
    <w:rsid w:val="00451B6C"/>
    <w:rsid w:val="00452842"/>
    <w:rsid w:val="004634CA"/>
    <w:rsid w:val="004644AC"/>
    <w:rsid w:val="00467779"/>
    <w:rsid w:val="004777DE"/>
    <w:rsid w:val="00480CA8"/>
    <w:rsid w:val="004A1F6F"/>
    <w:rsid w:val="004B452C"/>
    <w:rsid w:val="004C18FF"/>
    <w:rsid w:val="004C2D26"/>
    <w:rsid w:val="004D7AA6"/>
    <w:rsid w:val="004E10DE"/>
    <w:rsid w:val="004E64D5"/>
    <w:rsid w:val="00500F97"/>
    <w:rsid w:val="00514711"/>
    <w:rsid w:val="00536795"/>
    <w:rsid w:val="00540606"/>
    <w:rsid w:val="005422F1"/>
    <w:rsid w:val="0054326C"/>
    <w:rsid w:val="00546110"/>
    <w:rsid w:val="0055794C"/>
    <w:rsid w:val="00562438"/>
    <w:rsid w:val="00571B8C"/>
    <w:rsid w:val="00572F6F"/>
    <w:rsid w:val="00580E66"/>
    <w:rsid w:val="00584689"/>
    <w:rsid w:val="005966B9"/>
    <w:rsid w:val="00597A0A"/>
    <w:rsid w:val="005B4ECA"/>
    <w:rsid w:val="005B5C88"/>
    <w:rsid w:val="005C790C"/>
    <w:rsid w:val="005E4DF1"/>
    <w:rsid w:val="005F6E6D"/>
    <w:rsid w:val="00601AE0"/>
    <w:rsid w:val="00610BB9"/>
    <w:rsid w:val="0061385F"/>
    <w:rsid w:val="0062310A"/>
    <w:rsid w:val="00630595"/>
    <w:rsid w:val="00632A77"/>
    <w:rsid w:val="006350C0"/>
    <w:rsid w:val="00640F6D"/>
    <w:rsid w:val="00641946"/>
    <w:rsid w:val="00645507"/>
    <w:rsid w:val="00647CAE"/>
    <w:rsid w:val="00650DB7"/>
    <w:rsid w:val="00656FD3"/>
    <w:rsid w:val="00670DDE"/>
    <w:rsid w:val="00673627"/>
    <w:rsid w:val="006748DA"/>
    <w:rsid w:val="00682CC5"/>
    <w:rsid w:val="00683552"/>
    <w:rsid w:val="00685647"/>
    <w:rsid w:val="006A1046"/>
    <w:rsid w:val="006A374C"/>
    <w:rsid w:val="006A6008"/>
    <w:rsid w:val="006A7680"/>
    <w:rsid w:val="006B59DF"/>
    <w:rsid w:val="006B5AB3"/>
    <w:rsid w:val="006D24EA"/>
    <w:rsid w:val="006D7C2E"/>
    <w:rsid w:val="006E004D"/>
    <w:rsid w:val="00701B8A"/>
    <w:rsid w:val="0071797C"/>
    <w:rsid w:val="0072235B"/>
    <w:rsid w:val="00735EBC"/>
    <w:rsid w:val="007462B0"/>
    <w:rsid w:val="0075033D"/>
    <w:rsid w:val="00751BB8"/>
    <w:rsid w:val="00752C99"/>
    <w:rsid w:val="00755A91"/>
    <w:rsid w:val="00757B0D"/>
    <w:rsid w:val="007644F3"/>
    <w:rsid w:val="00764DE3"/>
    <w:rsid w:val="00790CF8"/>
    <w:rsid w:val="00795A0B"/>
    <w:rsid w:val="007A6C60"/>
    <w:rsid w:val="007B486D"/>
    <w:rsid w:val="007C3842"/>
    <w:rsid w:val="007C7EC1"/>
    <w:rsid w:val="007D0EB1"/>
    <w:rsid w:val="007D1F63"/>
    <w:rsid w:val="007D32C7"/>
    <w:rsid w:val="007D4BD3"/>
    <w:rsid w:val="007D6CCA"/>
    <w:rsid w:val="007E5F27"/>
    <w:rsid w:val="007F1601"/>
    <w:rsid w:val="007F4051"/>
    <w:rsid w:val="00800E74"/>
    <w:rsid w:val="00800EFD"/>
    <w:rsid w:val="008217EB"/>
    <w:rsid w:val="00830C74"/>
    <w:rsid w:val="00843392"/>
    <w:rsid w:val="0085049A"/>
    <w:rsid w:val="008651BA"/>
    <w:rsid w:val="008847EE"/>
    <w:rsid w:val="0088661D"/>
    <w:rsid w:val="00886A43"/>
    <w:rsid w:val="008905D4"/>
    <w:rsid w:val="00893AF9"/>
    <w:rsid w:val="008A1EDA"/>
    <w:rsid w:val="008C1610"/>
    <w:rsid w:val="008C18C1"/>
    <w:rsid w:val="008C3B79"/>
    <w:rsid w:val="008C3C6C"/>
    <w:rsid w:val="008C7F86"/>
    <w:rsid w:val="008D4A0C"/>
    <w:rsid w:val="008E3657"/>
    <w:rsid w:val="008E71DD"/>
    <w:rsid w:val="00900D61"/>
    <w:rsid w:val="00901CEE"/>
    <w:rsid w:val="00904AA0"/>
    <w:rsid w:val="0091159A"/>
    <w:rsid w:val="00924EAD"/>
    <w:rsid w:val="00927D4A"/>
    <w:rsid w:val="00931928"/>
    <w:rsid w:val="009364A5"/>
    <w:rsid w:val="00940EE9"/>
    <w:rsid w:val="00941D2E"/>
    <w:rsid w:val="009563D1"/>
    <w:rsid w:val="009575F8"/>
    <w:rsid w:val="009635B6"/>
    <w:rsid w:val="00965D7E"/>
    <w:rsid w:val="009669DA"/>
    <w:rsid w:val="009752BB"/>
    <w:rsid w:val="00995976"/>
    <w:rsid w:val="00996475"/>
    <w:rsid w:val="009B49EC"/>
    <w:rsid w:val="009C12BC"/>
    <w:rsid w:val="009F382E"/>
    <w:rsid w:val="00A10B4E"/>
    <w:rsid w:val="00A13F76"/>
    <w:rsid w:val="00A178A3"/>
    <w:rsid w:val="00A35B85"/>
    <w:rsid w:val="00A444D0"/>
    <w:rsid w:val="00A5179F"/>
    <w:rsid w:val="00A51FDD"/>
    <w:rsid w:val="00A55BE6"/>
    <w:rsid w:val="00A76084"/>
    <w:rsid w:val="00A91A11"/>
    <w:rsid w:val="00A92E53"/>
    <w:rsid w:val="00A96FA1"/>
    <w:rsid w:val="00AA0897"/>
    <w:rsid w:val="00AB0820"/>
    <w:rsid w:val="00AB3626"/>
    <w:rsid w:val="00AC7891"/>
    <w:rsid w:val="00AD1660"/>
    <w:rsid w:val="00AD176D"/>
    <w:rsid w:val="00AD7B54"/>
    <w:rsid w:val="00AE0FB1"/>
    <w:rsid w:val="00AE2136"/>
    <w:rsid w:val="00AF4D72"/>
    <w:rsid w:val="00AF5D6A"/>
    <w:rsid w:val="00B01BD7"/>
    <w:rsid w:val="00B03480"/>
    <w:rsid w:val="00B03C86"/>
    <w:rsid w:val="00B04C42"/>
    <w:rsid w:val="00B10250"/>
    <w:rsid w:val="00B24110"/>
    <w:rsid w:val="00B273C3"/>
    <w:rsid w:val="00B307DB"/>
    <w:rsid w:val="00B416DB"/>
    <w:rsid w:val="00B42CC9"/>
    <w:rsid w:val="00B50B3E"/>
    <w:rsid w:val="00B54BE9"/>
    <w:rsid w:val="00B54FC1"/>
    <w:rsid w:val="00B600E7"/>
    <w:rsid w:val="00B7213B"/>
    <w:rsid w:val="00B91399"/>
    <w:rsid w:val="00B934B4"/>
    <w:rsid w:val="00B94973"/>
    <w:rsid w:val="00BA1E48"/>
    <w:rsid w:val="00BA5609"/>
    <w:rsid w:val="00BA656C"/>
    <w:rsid w:val="00BC1A9A"/>
    <w:rsid w:val="00BC360C"/>
    <w:rsid w:val="00BC3C35"/>
    <w:rsid w:val="00BC7DB6"/>
    <w:rsid w:val="00BD4772"/>
    <w:rsid w:val="00BE00E0"/>
    <w:rsid w:val="00BE44A7"/>
    <w:rsid w:val="00BE55D6"/>
    <w:rsid w:val="00BF0B73"/>
    <w:rsid w:val="00C11387"/>
    <w:rsid w:val="00C32D1C"/>
    <w:rsid w:val="00C355FD"/>
    <w:rsid w:val="00C406B2"/>
    <w:rsid w:val="00C438E3"/>
    <w:rsid w:val="00C543EB"/>
    <w:rsid w:val="00C56822"/>
    <w:rsid w:val="00C60F54"/>
    <w:rsid w:val="00C61211"/>
    <w:rsid w:val="00C63E4A"/>
    <w:rsid w:val="00C66C71"/>
    <w:rsid w:val="00C739CF"/>
    <w:rsid w:val="00C90994"/>
    <w:rsid w:val="00C9124A"/>
    <w:rsid w:val="00CB0090"/>
    <w:rsid w:val="00CC00B7"/>
    <w:rsid w:val="00CC053E"/>
    <w:rsid w:val="00CC518B"/>
    <w:rsid w:val="00CC6E5F"/>
    <w:rsid w:val="00CD104A"/>
    <w:rsid w:val="00CD6591"/>
    <w:rsid w:val="00D04E70"/>
    <w:rsid w:val="00D33691"/>
    <w:rsid w:val="00D35A39"/>
    <w:rsid w:val="00D37C66"/>
    <w:rsid w:val="00D40012"/>
    <w:rsid w:val="00D43BEC"/>
    <w:rsid w:val="00D672CE"/>
    <w:rsid w:val="00D7390F"/>
    <w:rsid w:val="00D74F8A"/>
    <w:rsid w:val="00D75F73"/>
    <w:rsid w:val="00D95C03"/>
    <w:rsid w:val="00DA77E0"/>
    <w:rsid w:val="00DB377B"/>
    <w:rsid w:val="00DB74E3"/>
    <w:rsid w:val="00DC7881"/>
    <w:rsid w:val="00DD0DFD"/>
    <w:rsid w:val="00DD2349"/>
    <w:rsid w:val="00DD4508"/>
    <w:rsid w:val="00DE509F"/>
    <w:rsid w:val="00DF32FA"/>
    <w:rsid w:val="00E07E0B"/>
    <w:rsid w:val="00E12516"/>
    <w:rsid w:val="00E13679"/>
    <w:rsid w:val="00E14A8B"/>
    <w:rsid w:val="00E16171"/>
    <w:rsid w:val="00E2390F"/>
    <w:rsid w:val="00E24591"/>
    <w:rsid w:val="00E305F3"/>
    <w:rsid w:val="00E4412F"/>
    <w:rsid w:val="00E45015"/>
    <w:rsid w:val="00E501FA"/>
    <w:rsid w:val="00E53275"/>
    <w:rsid w:val="00E53B09"/>
    <w:rsid w:val="00E5516F"/>
    <w:rsid w:val="00E557FE"/>
    <w:rsid w:val="00E56011"/>
    <w:rsid w:val="00E57B73"/>
    <w:rsid w:val="00E67FE4"/>
    <w:rsid w:val="00E80D3F"/>
    <w:rsid w:val="00E86522"/>
    <w:rsid w:val="00E92478"/>
    <w:rsid w:val="00E9738C"/>
    <w:rsid w:val="00EA59AD"/>
    <w:rsid w:val="00EB1EA6"/>
    <w:rsid w:val="00EB2848"/>
    <w:rsid w:val="00EC11B8"/>
    <w:rsid w:val="00EC2B7B"/>
    <w:rsid w:val="00EC323F"/>
    <w:rsid w:val="00EC54AE"/>
    <w:rsid w:val="00EC7261"/>
    <w:rsid w:val="00EC7E2F"/>
    <w:rsid w:val="00ED1E71"/>
    <w:rsid w:val="00EE25C4"/>
    <w:rsid w:val="00EE55F5"/>
    <w:rsid w:val="00EF0665"/>
    <w:rsid w:val="00F04929"/>
    <w:rsid w:val="00F12BBF"/>
    <w:rsid w:val="00F244B8"/>
    <w:rsid w:val="00F416FD"/>
    <w:rsid w:val="00F4678F"/>
    <w:rsid w:val="00F467F8"/>
    <w:rsid w:val="00F53A1F"/>
    <w:rsid w:val="00F649A9"/>
    <w:rsid w:val="00F703A5"/>
    <w:rsid w:val="00F72F34"/>
    <w:rsid w:val="00F82FFC"/>
    <w:rsid w:val="00F863D4"/>
    <w:rsid w:val="00F90DB1"/>
    <w:rsid w:val="00F91647"/>
    <w:rsid w:val="00F963D8"/>
    <w:rsid w:val="00FA3B64"/>
    <w:rsid w:val="00FA5E70"/>
    <w:rsid w:val="00FB2892"/>
    <w:rsid w:val="00FC1014"/>
    <w:rsid w:val="00FC68C2"/>
    <w:rsid w:val="00FF131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14D5DFEC"/>
  <w15:docId w15:val="{1AED9A48-6CFE-48DB-92F6-C25E6BCA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E74"/>
    <w:rPr>
      <w:rFonts w:eastAsia="Times New Roman"/>
      <w:sz w:val="24"/>
      <w:lang w:eastAsia="en-US"/>
    </w:rPr>
  </w:style>
  <w:style w:type="paragraph" w:styleId="Heading1">
    <w:name w:val="heading 1"/>
    <w:basedOn w:val="Billname"/>
    <w:next w:val="Normal"/>
    <w:link w:val="Heading1Char"/>
    <w:uiPriority w:val="9"/>
    <w:qFormat/>
    <w:rsid w:val="00800E74"/>
    <w:pPr>
      <w:spacing w:before="240" w:after="120"/>
      <w:outlineLvl w:val="0"/>
    </w:pPr>
    <w:rPr>
      <w:rFonts w:ascii="Calibri" w:hAnsi="Calibri"/>
    </w:rPr>
  </w:style>
  <w:style w:type="paragraph" w:styleId="Heading2">
    <w:name w:val="heading 2"/>
    <w:basedOn w:val="Normal"/>
    <w:next w:val="Normal"/>
    <w:link w:val="Heading2Char"/>
    <w:qFormat/>
    <w:rsid w:val="00800E74"/>
    <w:pPr>
      <w:keepNext/>
      <w:widowControl w:val="0"/>
      <w:jc w:val="center"/>
      <w:outlineLvl w:val="1"/>
    </w:pPr>
    <w:rPr>
      <w:b/>
      <w:iCs/>
      <w:szCs w:val="16"/>
    </w:rPr>
  </w:style>
  <w:style w:type="paragraph" w:styleId="Heading3">
    <w:name w:val="heading 3"/>
    <w:basedOn w:val="Normal"/>
    <w:next w:val="Normal"/>
    <w:link w:val="Heading3Char"/>
    <w:uiPriority w:val="9"/>
    <w:qFormat/>
    <w:rsid w:val="00800E74"/>
    <w:pPr>
      <w:keepNext/>
      <w:keepLines/>
      <w:numPr>
        <w:numId w:val="2"/>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0E74"/>
    <w:rPr>
      <w:rFonts w:ascii="Calibri" w:eastAsia="Times New Roman" w:hAnsi="Calibri" w:cs="Times New Roman"/>
      <w:b/>
      <w:sz w:val="40"/>
      <w:szCs w:val="20"/>
    </w:rPr>
  </w:style>
  <w:style w:type="character" w:customStyle="1" w:styleId="Heading2Char">
    <w:name w:val="Heading 2 Char"/>
    <w:link w:val="Heading2"/>
    <w:rsid w:val="00800E74"/>
    <w:rPr>
      <w:rFonts w:ascii="Calibri" w:eastAsia="Times New Roman" w:hAnsi="Calibri" w:cs="Arial"/>
      <w:b/>
      <w:iCs/>
      <w:sz w:val="24"/>
      <w:szCs w:val="16"/>
    </w:rPr>
  </w:style>
  <w:style w:type="character" w:customStyle="1" w:styleId="Heading3Char">
    <w:name w:val="Heading 3 Char"/>
    <w:link w:val="Heading3"/>
    <w:uiPriority w:val="9"/>
    <w:rsid w:val="00800E74"/>
    <w:rPr>
      <w:rFonts w:eastAsia="Times New Roman"/>
      <w:b/>
      <w:bCs/>
      <w:sz w:val="24"/>
      <w:lang w:eastAsia="en-US"/>
    </w:rPr>
  </w:style>
  <w:style w:type="paragraph" w:styleId="Footer">
    <w:name w:val="footer"/>
    <w:basedOn w:val="Normal"/>
    <w:link w:val="FooterChar"/>
    <w:uiPriority w:val="99"/>
    <w:rsid w:val="00800E74"/>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800E74"/>
    <w:rPr>
      <w:rFonts w:ascii="Arial" w:eastAsia="Times New Roman" w:hAnsi="Arial" w:cs="Times New Roman"/>
      <w:sz w:val="18"/>
      <w:szCs w:val="20"/>
    </w:rPr>
  </w:style>
  <w:style w:type="paragraph" w:customStyle="1" w:styleId="Billname">
    <w:name w:val="Billname"/>
    <w:basedOn w:val="Normal"/>
    <w:rsid w:val="00800E74"/>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800E74"/>
    <w:pPr>
      <w:pBdr>
        <w:bottom w:val="single" w:sz="12" w:space="1" w:color="auto"/>
      </w:pBdr>
      <w:jc w:val="both"/>
    </w:pPr>
  </w:style>
  <w:style w:type="paragraph" w:customStyle="1" w:styleId="madeunder">
    <w:name w:val="made under"/>
    <w:basedOn w:val="Normal"/>
    <w:rsid w:val="00800E74"/>
    <w:pPr>
      <w:spacing w:before="180" w:after="60"/>
      <w:jc w:val="both"/>
    </w:pPr>
  </w:style>
  <w:style w:type="paragraph" w:customStyle="1" w:styleId="CoverActName">
    <w:name w:val="CoverActName"/>
    <w:basedOn w:val="Normal"/>
    <w:rsid w:val="00800E74"/>
    <w:pPr>
      <w:tabs>
        <w:tab w:val="left" w:pos="2600"/>
      </w:tabs>
      <w:spacing w:before="200" w:after="60"/>
      <w:jc w:val="both"/>
    </w:pPr>
    <w:rPr>
      <w:rFonts w:ascii="Arial" w:hAnsi="Arial"/>
      <w:b/>
    </w:rPr>
  </w:style>
  <w:style w:type="paragraph" w:styleId="Header">
    <w:name w:val="header"/>
    <w:basedOn w:val="Normal"/>
    <w:link w:val="HeaderChar"/>
    <w:rsid w:val="00800E74"/>
    <w:pPr>
      <w:tabs>
        <w:tab w:val="left" w:pos="2880"/>
        <w:tab w:val="center" w:pos="4153"/>
        <w:tab w:val="right" w:pos="8306"/>
      </w:tabs>
    </w:pPr>
  </w:style>
  <w:style w:type="character" w:customStyle="1" w:styleId="HeaderChar">
    <w:name w:val="Header Char"/>
    <w:link w:val="Header"/>
    <w:rsid w:val="00800E74"/>
    <w:rPr>
      <w:rFonts w:ascii="Calibri" w:eastAsia="Times New Roman" w:hAnsi="Calibri" w:cs="Times New Roman"/>
      <w:sz w:val="24"/>
      <w:szCs w:val="20"/>
    </w:rPr>
  </w:style>
  <w:style w:type="character" w:styleId="PageNumber">
    <w:name w:val="page number"/>
    <w:basedOn w:val="DefaultParagraphFont"/>
    <w:rsid w:val="00800E74"/>
  </w:style>
  <w:style w:type="character" w:styleId="Hyperlink">
    <w:name w:val="Hyperlink"/>
    <w:rsid w:val="00800E74"/>
    <w:rPr>
      <w:color w:val="0000FF"/>
      <w:u w:val="single"/>
    </w:rPr>
  </w:style>
  <w:style w:type="paragraph" w:customStyle="1" w:styleId="Asubparabullet">
    <w:name w:val="A subpara bullet"/>
    <w:basedOn w:val="Normal"/>
    <w:rsid w:val="00800E74"/>
    <w:pPr>
      <w:numPr>
        <w:numId w:val="1"/>
      </w:numPr>
    </w:pPr>
    <w:rPr>
      <w:szCs w:val="24"/>
    </w:rPr>
  </w:style>
  <w:style w:type="paragraph" w:styleId="BalloonText">
    <w:name w:val="Balloon Text"/>
    <w:basedOn w:val="Normal"/>
    <w:link w:val="BalloonTextChar"/>
    <w:uiPriority w:val="99"/>
    <w:semiHidden/>
    <w:unhideWhenUsed/>
    <w:rsid w:val="00800E74"/>
    <w:rPr>
      <w:rFonts w:ascii="Tahoma" w:hAnsi="Tahoma"/>
      <w:sz w:val="16"/>
      <w:szCs w:val="16"/>
    </w:rPr>
  </w:style>
  <w:style w:type="character" w:customStyle="1" w:styleId="BalloonTextChar">
    <w:name w:val="Balloon Text Char"/>
    <w:link w:val="BalloonText"/>
    <w:uiPriority w:val="99"/>
    <w:semiHidden/>
    <w:rsid w:val="00800E74"/>
    <w:rPr>
      <w:rFonts w:ascii="Tahoma" w:eastAsia="Times New Roman" w:hAnsi="Tahoma" w:cs="Tahoma"/>
      <w:sz w:val="16"/>
      <w:szCs w:val="16"/>
    </w:rPr>
  </w:style>
  <w:style w:type="paragraph" w:styleId="BodyText2">
    <w:name w:val="Body Text 2"/>
    <w:basedOn w:val="Normal"/>
    <w:link w:val="BodyText2Char"/>
    <w:rsid w:val="00800E74"/>
    <w:pPr>
      <w:jc w:val="both"/>
    </w:pPr>
    <w:rPr>
      <w:rFonts w:ascii="Arial" w:hAnsi="Arial"/>
    </w:rPr>
  </w:style>
  <w:style w:type="character" w:customStyle="1" w:styleId="BodyText2Char">
    <w:name w:val="Body Text 2 Char"/>
    <w:link w:val="BodyText2"/>
    <w:rsid w:val="00800E74"/>
    <w:rPr>
      <w:rFonts w:ascii="Arial" w:eastAsia="Times New Roman" w:hAnsi="Arial" w:cs="Times New Roman"/>
      <w:sz w:val="24"/>
      <w:szCs w:val="20"/>
    </w:rPr>
  </w:style>
  <w:style w:type="paragraph" w:styleId="BodyTextIndent">
    <w:name w:val="Body Text Indent"/>
    <w:basedOn w:val="Normal"/>
    <w:link w:val="BodyTextIndentChar"/>
    <w:rsid w:val="00800E74"/>
    <w:pPr>
      <w:ind w:left="720"/>
    </w:pPr>
    <w:rPr>
      <w:rFonts w:ascii="Arial" w:hAnsi="Arial"/>
    </w:rPr>
  </w:style>
  <w:style w:type="character" w:customStyle="1" w:styleId="BodyTextIndentChar">
    <w:name w:val="Body Text Indent Char"/>
    <w:link w:val="BodyTextIndent"/>
    <w:rsid w:val="00800E74"/>
    <w:rPr>
      <w:rFonts w:ascii="Arial" w:eastAsia="Times New Roman" w:hAnsi="Arial" w:cs="Times New Roman"/>
      <w:sz w:val="24"/>
      <w:szCs w:val="20"/>
    </w:rPr>
  </w:style>
  <w:style w:type="paragraph" w:styleId="BodyTextIndent2">
    <w:name w:val="Body Text Indent 2"/>
    <w:basedOn w:val="Normal"/>
    <w:link w:val="BodyTextIndent2Char"/>
    <w:rsid w:val="00800E74"/>
    <w:pPr>
      <w:ind w:left="1440" w:hanging="731"/>
    </w:pPr>
    <w:rPr>
      <w:rFonts w:ascii="Arial" w:hAnsi="Arial"/>
      <w:szCs w:val="24"/>
    </w:rPr>
  </w:style>
  <w:style w:type="character" w:customStyle="1" w:styleId="BodyTextIndent2Char">
    <w:name w:val="Body Text Indent 2 Char"/>
    <w:link w:val="BodyTextIndent2"/>
    <w:rsid w:val="00800E74"/>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800E74"/>
    <w:pPr>
      <w:spacing w:after="120"/>
      <w:ind w:left="283"/>
    </w:pPr>
    <w:rPr>
      <w:sz w:val="16"/>
      <w:szCs w:val="16"/>
    </w:rPr>
  </w:style>
  <w:style w:type="character" w:customStyle="1" w:styleId="BodyTextIndent3Char">
    <w:name w:val="Body Text Indent 3 Char"/>
    <w:link w:val="BodyTextIndent3"/>
    <w:uiPriority w:val="99"/>
    <w:semiHidden/>
    <w:rsid w:val="00800E74"/>
    <w:rPr>
      <w:rFonts w:ascii="Calibri" w:eastAsia="Times New Roman" w:hAnsi="Calibri" w:cs="Times New Roman"/>
      <w:sz w:val="16"/>
      <w:szCs w:val="16"/>
    </w:rPr>
  </w:style>
  <w:style w:type="paragraph" w:customStyle="1" w:styleId="ColorfulList-Accent11">
    <w:name w:val="Colorful List - Accent 11"/>
    <w:basedOn w:val="Normal"/>
    <w:uiPriority w:val="34"/>
    <w:qFormat/>
    <w:rsid w:val="00800E74"/>
    <w:pPr>
      <w:ind w:left="720"/>
      <w:contextualSpacing/>
    </w:pPr>
  </w:style>
  <w:style w:type="numbering" w:customStyle="1" w:styleId="Style1">
    <w:name w:val="Style1"/>
    <w:uiPriority w:val="99"/>
    <w:rsid w:val="00800E74"/>
    <w:pPr>
      <w:numPr>
        <w:numId w:val="14"/>
      </w:numPr>
    </w:pPr>
  </w:style>
  <w:style w:type="paragraph" w:styleId="BodyText">
    <w:name w:val="Body Text"/>
    <w:basedOn w:val="Normal"/>
    <w:link w:val="BodyTextChar"/>
    <w:uiPriority w:val="99"/>
    <w:semiHidden/>
    <w:unhideWhenUsed/>
    <w:rsid w:val="00800E74"/>
    <w:pPr>
      <w:spacing w:after="120"/>
    </w:pPr>
  </w:style>
  <w:style w:type="character" w:customStyle="1" w:styleId="BodyTextChar">
    <w:name w:val="Body Text Char"/>
    <w:link w:val="BodyText"/>
    <w:uiPriority w:val="99"/>
    <w:semiHidden/>
    <w:rsid w:val="00800E74"/>
    <w:rPr>
      <w:rFonts w:ascii="Calibri" w:eastAsia="Times New Roman" w:hAnsi="Calibri" w:cs="Times New Roman"/>
      <w:sz w:val="24"/>
      <w:szCs w:val="20"/>
    </w:rPr>
  </w:style>
  <w:style w:type="table" w:styleId="TableGrid">
    <w:name w:val="Table Grid"/>
    <w:basedOn w:val="TableNormal"/>
    <w:uiPriority w:val="39"/>
    <w:rsid w:val="00800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0E74"/>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nhideWhenUsed/>
    <w:rsid w:val="00B91399"/>
    <w:rPr>
      <w:sz w:val="16"/>
      <w:szCs w:val="16"/>
    </w:rPr>
  </w:style>
  <w:style w:type="paragraph" w:styleId="CommentText">
    <w:name w:val="annotation text"/>
    <w:basedOn w:val="Normal"/>
    <w:link w:val="CommentTextChar"/>
    <w:unhideWhenUsed/>
    <w:rsid w:val="00B91399"/>
    <w:rPr>
      <w:sz w:val="20"/>
    </w:rPr>
  </w:style>
  <w:style w:type="character" w:customStyle="1" w:styleId="CommentTextChar">
    <w:name w:val="Comment Text Char"/>
    <w:link w:val="CommentText"/>
    <w:rsid w:val="00B9139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1399"/>
    <w:rPr>
      <w:b/>
      <w:bCs/>
    </w:rPr>
  </w:style>
  <w:style w:type="character" w:customStyle="1" w:styleId="CommentSubjectChar">
    <w:name w:val="Comment Subject Char"/>
    <w:link w:val="CommentSubject"/>
    <w:uiPriority w:val="99"/>
    <w:semiHidden/>
    <w:rsid w:val="00B91399"/>
    <w:rPr>
      <w:rFonts w:ascii="Calibri" w:eastAsia="Times New Roman" w:hAnsi="Calibri" w:cs="Times New Roman"/>
      <w:b/>
      <w:bCs/>
      <w:sz w:val="20"/>
      <w:szCs w:val="20"/>
    </w:rPr>
  </w:style>
  <w:style w:type="paragraph" w:customStyle="1" w:styleId="Title1">
    <w:name w:val="Title 1"/>
    <w:basedOn w:val="Heading1"/>
    <w:qFormat/>
    <w:rsid w:val="00115BC2"/>
    <w:pPr>
      <w:spacing w:before="0"/>
    </w:pPr>
  </w:style>
  <w:style w:type="paragraph" w:styleId="ListParagraph">
    <w:name w:val="List Paragraph"/>
    <w:basedOn w:val="Normal"/>
    <w:uiPriority w:val="72"/>
    <w:qFormat/>
    <w:rsid w:val="0000522F"/>
    <w:pPr>
      <w:ind w:left="720"/>
      <w:contextualSpacing/>
    </w:pPr>
  </w:style>
  <w:style w:type="paragraph" w:styleId="Revision">
    <w:name w:val="Revision"/>
    <w:hidden/>
    <w:uiPriority w:val="71"/>
    <w:rsid w:val="006748DA"/>
    <w:rPr>
      <w:rFonts w:eastAsia="Times New Roman"/>
      <w:sz w:val="24"/>
      <w:lang w:eastAsia="en-US"/>
    </w:rPr>
  </w:style>
  <w:style w:type="character" w:styleId="FollowedHyperlink">
    <w:name w:val="FollowedHyperlink"/>
    <w:basedOn w:val="DefaultParagraphFont"/>
    <w:uiPriority w:val="99"/>
    <w:semiHidden/>
    <w:unhideWhenUsed/>
    <w:rsid w:val="006748DA"/>
    <w:rPr>
      <w:color w:val="800080" w:themeColor="followedHyperlink"/>
      <w:u w:val="single"/>
    </w:rPr>
  </w:style>
  <w:style w:type="paragraph" w:customStyle="1" w:styleId="Body">
    <w:name w:val="Body"/>
    <w:rsid w:val="00546110"/>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styleId="FootnoteReference">
    <w:name w:val="footnote reference"/>
    <w:uiPriority w:val="99"/>
    <w:semiHidden/>
    <w:rsid w:val="00901CEE"/>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901CEE"/>
    <w:pPr>
      <w:spacing w:before="80" w:after="60"/>
      <w:jc w:val="both"/>
    </w:pPr>
    <w:rPr>
      <w:szCs w:val="24"/>
    </w:rPr>
  </w:style>
  <w:style w:type="character" w:customStyle="1" w:styleId="FootnoteTextChar">
    <w:name w:val="Footnote Text Char"/>
    <w:basedOn w:val="DefaultParagraphFont"/>
    <w:link w:val="FootnoteText"/>
    <w:uiPriority w:val="99"/>
    <w:semiHidden/>
    <w:rsid w:val="00901CEE"/>
    <w:rPr>
      <w:rFonts w:eastAsia="Times New Roman"/>
      <w:sz w:val="24"/>
      <w:szCs w:val="24"/>
      <w:lang w:eastAsia="en-US"/>
    </w:rPr>
  </w:style>
  <w:style w:type="paragraph" w:customStyle="1" w:styleId="ColorfulShading-Accent31">
    <w:name w:val="Colorful Shading - Accent 31"/>
    <w:basedOn w:val="Normal"/>
    <w:uiPriority w:val="34"/>
    <w:qFormat/>
    <w:rsid w:val="00CC518B"/>
    <w:pPr>
      <w:ind w:left="720"/>
      <w:contextualSpacing/>
    </w:pPr>
  </w:style>
  <w:style w:type="paragraph" w:customStyle="1" w:styleId="Aparabullet">
    <w:name w:val="A para bullet"/>
    <w:basedOn w:val="Normal"/>
    <w:rsid w:val="0003278A"/>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87793">
      <w:bodyDiv w:val="1"/>
      <w:marLeft w:val="0"/>
      <w:marRight w:val="0"/>
      <w:marTop w:val="0"/>
      <w:marBottom w:val="0"/>
      <w:divBdr>
        <w:top w:val="none" w:sz="0" w:space="0" w:color="auto"/>
        <w:left w:val="none" w:sz="0" w:space="0" w:color="auto"/>
        <w:bottom w:val="none" w:sz="0" w:space="0" w:color="auto"/>
        <w:right w:val="none" w:sz="0" w:space="0" w:color="auto"/>
      </w:divBdr>
    </w:div>
    <w:div w:id="1847866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F51F9-FA32-46AA-AA16-5E1628790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3667</Words>
  <Characters>20905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Determination4 of 2013 - ACT Civil and Administrative Tribunal</vt:lpstr>
    </vt:vector>
  </TitlesOfParts>
  <Company>InTACT</Company>
  <LinksUpToDate>false</LinksUpToDate>
  <CharactersWithSpaces>24523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Determination4 of 2013 - ACT Civil and Administrative Tribunal</dc:title>
  <dc:subject>Remuneration</dc:subject>
  <dc:creator>Secretary, ACT Remuneration Tribunal</dc:creator>
  <cp:lastModifiedBy>Hogan, Andrew</cp:lastModifiedBy>
  <cp:revision>2</cp:revision>
  <cp:lastPrinted>2016-11-30T05:54:00Z</cp:lastPrinted>
  <dcterms:created xsi:type="dcterms:W3CDTF">2017-12-04T02:39:00Z</dcterms:created>
  <dcterms:modified xsi:type="dcterms:W3CDTF">2017-12-04T02:39:00Z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outline remuneration to the ACT Civil and Administrative Tribunal </vt:lpwstr>
  </property>
  <property fmtid="{D5CDD505-2E9C-101B-9397-08002B2CF9AE}" pid="5" name="TitusGUID">
    <vt:lpwstr>3b0ba140-ef40-445e-8f9a-6544fbfdbc9f</vt:lpwstr>
  </property>
  <property fmtid="{D5CDD505-2E9C-101B-9397-08002B2CF9AE}" pid="6" name="PSPFClassification">
    <vt:lpwstr>Do Not Mark</vt:lpwstr>
  </property>
</Properties>
</file>