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CB7A8" w14:textId="77777777" w:rsidR="009E4C67" w:rsidRPr="003B1A08" w:rsidRDefault="003F0176" w:rsidP="009E4C67">
      <w:pPr>
        <w:keepNext/>
        <w:keepLines/>
        <w:spacing w:before="120"/>
        <w:rPr>
          <w:rFonts w:cs="Arial"/>
          <w:sz w:val="28"/>
          <w:szCs w:val="28"/>
        </w:rPr>
      </w:pPr>
      <w:bookmarkStart w:id="0" w:name="_Toc44738651"/>
      <w:r>
        <w:rPr>
          <w:rFonts w:cs="Arial"/>
          <w:noProof/>
          <w:lang w:eastAsia="en-AU"/>
        </w:rPr>
        <w:drawing>
          <wp:inline distT="0" distB="0" distL="0" distR="0" wp14:anchorId="7B19FAD1" wp14:editId="2EB812D2">
            <wp:extent cx="1019175" cy="923925"/>
            <wp:effectExtent l="19050" t="0" r="0" b="0"/>
            <wp:docPr id="1" name="Picture 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
                    <pic:cNvPicPr>
                      <a:picLocks noChangeAspect="1" noChangeArrowheads="1"/>
                    </pic:cNvPicPr>
                  </pic:nvPicPr>
                  <pic:blipFill>
                    <a:blip r:embed="rId8"/>
                    <a:srcRect r="44220"/>
                    <a:stretch>
                      <a:fillRect/>
                    </a:stretch>
                  </pic:blipFill>
                  <pic:spPr bwMode="auto">
                    <a:xfrm>
                      <a:off x="0" y="0"/>
                      <a:ext cx="1019175" cy="923925"/>
                    </a:xfrm>
                    <a:prstGeom prst="rect">
                      <a:avLst/>
                    </a:prstGeom>
                    <a:noFill/>
                    <a:ln w="9525">
                      <a:noFill/>
                      <a:miter lim="800000"/>
                      <a:headEnd/>
                      <a:tailEnd/>
                    </a:ln>
                  </pic:spPr>
                </pic:pic>
              </a:graphicData>
            </a:graphic>
          </wp:inline>
        </w:drawing>
      </w:r>
      <w:r w:rsidR="009E4C67" w:rsidRPr="003B1A08">
        <w:rPr>
          <w:rFonts w:cs="Arial"/>
          <w:noProof/>
          <w:sz w:val="28"/>
          <w:szCs w:val="28"/>
          <w:lang w:eastAsia="en-AU"/>
        </w:rPr>
        <w:tab/>
      </w:r>
      <w:r w:rsidR="009E4C67">
        <w:rPr>
          <w:rFonts w:cs="Arial"/>
          <w:noProof/>
          <w:sz w:val="28"/>
          <w:szCs w:val="28"/>
          <w:lang w:eastAsia="en-AU"/>
        </w:rPr>
        <w:t xml:space="preserve">      </w:t>
      </w:r>
      <w:r w:rsidR="009E4C67" w:rsidRPr="003B1A08">
        <w:rPr>
          <w:rFonts w:cs="Arial"/>
          <w:sz w:val="28"/>
          <w:szCs w:val="28"/>
        </w:rPr>
        <w:t>Australian Capital Territory Remuneration Tribunal</w:t>
      </w:r>
    </w:p>
    <w:p w14:paraId="461E6ADE" w14:textId="78F2F7BA" w:rsidR="00A32678" w:rsidRPr="003B1A08" w:rsidRDefault="00A32678" w:rsidP="00A32678">
      <w:pPr>
        <w:pStyle w:val="Heading1"/>
        <w:keepLines/>
        <w:pageBreakBefore w:val="0"/>
        <w:pBdr>
          <w:bottom w:val="none" w:sz="0" w:space="0" w:color="auto"/>
        </w:pBdr>
        <w:spacing w:before="240"/>
      </w:pPr>
      <w:r>
        <w:t>Director of Public Prosecutions</w:t>
      </w:r>
      <w:r w:rsidR="005D5B57">
        <w:t xml:space="preserve">  </w:t>
      </w:r>
      <w:r w:rsidR="00B35CA3">
        <w:t xml:space="preserve"> </w:t>
      </w:r>
    </w:p>
    <w:p w14:paraId="17F6A164" w14:textId="6C9CBD09" w:rsidR="003F3FFD" w:rsidRPr="000E27BC" w:rsidRDefault="003F3FFD" w:rsidP="003F3FFD">
      <w:pPr>
        <w:pStyle w:val="Heading1"/>
        <w:keepLines/>
        <w:pageBreakBefore w:val="0"/>
        <w:pBdr>
          <w:bottom w:val="none" w:sz="0" w:space="0" w:color="auto"/>
        </w:pBdr>
        <w:spacing w:before="240"/>
        <w:rPr>
          <w:color w:val="000000" w:themeColor="text1"/>
        </w:rPr>
      </w:pPr>
      <w:r w:rsidRPr="00811E73">
        <w:rPr>
          <w:color w:val="000000" w:themeColor="text1"/>
        </w:rPr>
        <w:t>Determination</w:t>
      </w:r>
      <w:r w:rsidR="00894C73" w:rsidRPr="00811E73">
        <w:rPr>
          <w:color w:val="000000" w:themeColor="text1"/>
        </w:rPr>
        <w:t xml:space="preserve"> </w:t>
      </w:r>
      <w:r w:rsidR="002A3D83" w:rsidRPr="00811E73">
        <w:rPr>
          <w:color w:val="000000" w:themeColor="text1"/>
        </w:rPr>
        <w:t>12</w:t>
      </w:r>
      <w:r w:rsidR="00D76981" w:rsidRPr="00811E73">
        <w:rPr>
          <w:color w:val="000000" w:themeColor="text1"/>
        </w:rPr>
        <w:t xml:space="preserve"> </w:t>
      </w:r>
      <w:r w:rsidR="00374992" w:rsidRPr="00811E73">
        <w:rPr>
          <w:color w:val="000000" w:themeColor="text1"/>
        </w:rPr>
        <w:t xml:space="preserve">of </w:t>
      </w:r>
      <w:r w:rsidR="00374992" w:rsidRPr="000E27BC">
        <w:rPr>
          <w:color w:val="000000" w:themeColor="text1"/>
        </w:rPr>
        <w:t>20</w:t>
      </w:r>
      <w:r w:rsidR="00137759">
        <w:rPr>
          <w:color w:val="000000" w:themeColor="text1"/>
        </w:rPr>
        <w:t>2</w:t>
      </w:r>
      <w:r w:rsidR="001F2218">
        <w:rPr>
          <w:color w:val="000000" w:themeColor="text1"/>
        </w:rPr>
        <w:t>1</w:t>
      </w:r>
      <w:r w:rsidR="0026400A" w:rsidRPr="000E27BC">
        <w:rPr>
          <w:color w:val="000000" w:themeColor="text1"/>
        </w:rPr>
        <w:t xml:space="preserve"> </w:t>
      </w:r>
    </w:p>
    <w:p w14:paraId="6B9A2B87" w14:textId="77777777" w:rsidR="009E4C67" w:rsidRPr="003B1A08" w:rsidRDefault="009E4C67" w:rsidP="00CB688E">
      <w:r w:rsidRPr="003B1A08">
        <w:t xml:space="preserve">made under the </w:t>
      </w:r>
    </w:p>
    <w:p w14:paraId="1484CEB6" w14:textId="77777777" w:rsidR="00CE289B" w:rsidRPr="000D1005" w:rsidRDefault="00CE289B" w:rsidP="00CE289B">
      <w:pPr>
        <w:rPr>
          <w:rFonts w:cs="Arial"/>
          <w:b/>
        </w:rPr>
      </w:pPr>
      <w:r w:rsidRPr="000D1005">
        <w:rPr>
          <w:rFonts w:cs="Arial"/>
          <w:b/>
        </w:rPr>
        <w:t>Remuneration Tribunal Act 1995</w:t>
      </w:r>
      <w:r>
        <w:rPr>
          <w:rFonts w:cs="Arial"/>
          <w:b/>
        </w:rPr>
        <w:t>, section 10 (Inquiries about holders of certain positions)</w:t>
      </w:r>
    </w:p>
    <w:p w14:paraId="45FAC88D" w14:textId="77777777" w:rsidR="009E4C67" w:rsidRPr="003B1A08" w:rsidRDefault="009E4C67" w:rsidP="00CB688E">
      <w:pPr>
        <w:pStyle w:val="Heading1"/>
        <w:keepLines/>
        <w:pageBreakBefore w:val="0"/>
        <w:pBdr>
          <w:bottom w:val="none" w:sz="0" w:space="0" w:color="auto"/>
        </w:pBdr>
        <w:spacing w:before="240"/>
      </w:pPr>
      <w:r w:rsidRPr="00F215BD">
        <w:t>A</w:t>
      </w:r>
      <w:r w:rsidR="003F3FFD">
        <w:t>C</w:t>
      </w:r>
      <w:r w:rsidRPr="00F215BD">
        <w:t>COMPANYING STATEMENT</w:t>
      </w:r>
    </w:p>
    <w:p w14:paraId="40EC980C" w14:textId="77777777" w:rsidR="009E4C67" w:rsidRPr="00417D4C" w:rsidRDefault="009E4C67" w:rsidP="00417D4C">
      <w:pPr>
        <w:pStyle w:val="N-line3"/>
        <w:pBdr>
          <w:top w:val="single" w:sz="12" w:space="1" w:color="auto"/>
          <w:bottom w:val="none" w:sz="0" w:space="0" w:color="auto"/>
        </w:pBdr>
        <w:spacing w:before="120" w:after="60"/>
        <w:rPr>
          <w:sz w:val="16"/>
          <w:szCs w:val="16"/>
        </w:rPr>
      </w:pPr>
    </w:p>
    <w:p w14:paraId="4F91E17F" w14:textId="77777777" w:rsidR="009E4C67" w:rsidRPr="00BF4736" w:rsidRDefault="009E4C67" w:rsidP="00417D4C">
      <w:pPr>
        <w:pStyle w:val="Heading2"/>
        <w:spacing w:before="120" w:after="60"/>
      </w:pPr>
      <w:r w:rsidRPr="00BF4736">
        <w:t>Background</w:t>
      </w:r>
    </w:p>
    <w:p w14:paraId="2A849683" w14:textId="5B7C2AE9" w:rsidR="009E4C67" w:rsidRPr="00BF4736" w:rsidRDefault="008E57C4" w:rsidP="00417D4C">
      <w:pPr>
        <w:spacing w:before="120" w:after="60"/>
      </w:pPr>
      <w:bookmarkStart w:id="1" w:name="_Hlk22817235"/>
      <w:r w:rsidRPr="00BF4736">
        <w:t xml:space="preserve">Under section 10 of the </w:t>
      </w:r>
      <w:r w:rsidRPr="00BF4736">
        <w:rPr>
          <w:i/>
        </w:rPr>
        <w:t>Remuneration Tribunal Act 1995</w:t>
      </w:r>
      <w:r w:rsidRPr="00BF4736">
        <w:t xml:space="preserve"> the Remuneration Tribunal (</w:t>
      </w:r>
      <w:r w:rsidR="00BE60DC" w:rsidRPr="00BF4736">
        <w:t>the </w:t>
      </w:r>
      <w:r w:rsidRPr="00BF4736">
        <w:t xml:space="preserve">Tribunal) must inquire into and determine the remuneration, allowances and other entitlements for certain full-time public offices, </w:t>
      </w:r>
      <w:r w:rsidR="002024CA" w:rsidRPr="00BF4736">
        <w:t>including</w:t>
      </w:r>
      <w:r w:rsidRPr="00BF4736">
        <w:t xml:space="preserve"> the Director of Public Prosecutions </w:t>
      </w:r>
      <w:r w:rsidR="00A63BF1" w:rsidRPr="00BF4736">
        <w:t xml:space="preserve">(DPP) </w:t>
      </w:r>
      <w:r w:rsidRPr="00BF4736">
        <w:t xml:space="preserve">appointed under the </w:t>
      </w:r>
      <w:r w:rsidR="00712D69" w:rsidRPr="00BF4736">
        <w:rPr>
          <w:i/>
        </w:rPr>
        <w:t>Director of Public Prosecutions Act 1990</w:t>
      </w:r>
      <w:r w:rsidRPr="00BF4736">
        <w:t>.</w:t>
      </w:r>
      <w:r w:rsidR="0030303F" w:rsidRPr="00BF4736">
        <w:t xml:space="preserve"> </w:t>
      </w:r>
    </w:p>
    <w:bookmarkEnd w:id="1"/>
    <w:p w14:paraId="12563F93" w14:textId="50D160B1" w:rsidR="00417D4C" w:rsidRPr="00BF4736" w:rsidRDefault="00417D4C" w:rsidP="00417D4C">
      <w:pPr>
        <w:pStyle w:val="Heading2"/>
        <w:spacing w:before="120" w:after="60"/>
      </w:pPr>
      <w:r w:rsidRPr="00BF4736">
        <w:t xml:space="preserve">Considerations </w:t>
      </w:r>
    </w:p>
    <w:p w14:paraId="250A1EAA" w14:textId="77777777" w:rsidR="00BD37BB" w:rsidRDefault="00BD37BB" w:rsidP="00BD37BB">
      <w:pPr>
        <w:pStyle w:val="Heading2"/>
        <w:tabs>
          <w:tab w:val="left" w:pos="6078"/>
          <w:tab w:val="left" w:pos="7334"/>
        </w:tabs>
        <w:spacing w:before="120" w:after="60"/>
        <w:rPr>
          <w:b w:val="0"/>
          <w:iCs w:val="0"/>
          <w:color w:val="000000" w:themeColor="text1"/>
          <w:szCs w:val="20"/>
        </w:rPr>
      </w:pPr>
      <w:bookmarkStart w:id="2" w:name="_Hlk22818192"/>
      <w:r w:rsidRPr="00C730E6">
        <w:rPr>
          <w:b w:val="0"/>
          <w:iCs w:val="0"/>
          <w:color w:val="000000" w:themeColor="text1"/>
          <w:szCs w:val="20"/>
        </w:rPr>
        <w:t>In September 2020, the Tribunal decided to determine no adjustment to remuneration, allowances or entitlements for the position holders within its jurisdiction</w:t>
      </w:r>
      <w:r>
        <w:rPr>
          <w:b w:val="0"/>
          <w:iCs w:val="0"/>
          <w:color w:val="000000" w:themeColor="text1"/>
          <w:szCs w:val="20"/>
        </w:rPr>
        <w:t xml:space="preserve">. </w:t>
      </w:r>
    </w:p>
    <w:p w14:paraId="104721FF" w14:textId="77777777" w:rsidR="00BD37BB" w:rsidRPr="00C730E6" w:rsidRDefault="00BD37BB" w:rsidP="00BD37BB">
      <w:pPr>
        <w:pStyle w:val="Heading2"/>
        <w:tabs>
          <w:tab w:val="left" w:pos="6078"/>
          <w:tab w:val="left" w:pos="7334"/>
        </w:tabs>
        <w:spacing w:before="120" w:after="60"/>
        <w:rPr>
          <w:b w:val="0"/>
          <w:iCs w:val="0"/>
          <w:color w:val="000000" w:themeColor="text1"/>
          <w:szCs w:val="20"/>
        </w:rPr>
      </w:pPr>
      <w:r w:rsidRPr="00F93644">
        <w:rPr>
          <w:b w:val="0"/>
          <w:iCs w:val="0"/>
          <w:color w:val="000000" w:themeColor="text1"/>
          <w:szCs w:val="20"/>
        </w:rPr>
        <w:t xml:space="preserve">At its 2021 Autumn Sitting, the Tribunal determined a 1.8% increase to the remuneration of certain position holders within its jurisdiction, including Members of the Legislative Assembly, ACT Public Service Executives and other full-time statutory officer holders.    </w:t>
      </w:r>
    </w:p>
    <w:p w14:paraId="13EFFCFF" w14:textId="77777777" w:rsidR="00BD37BB" w:rsidRPr="0034508F" w:rsidRDefault="00BD37BB" w:rsidP="00BD37BB">
      <w:pPr>
        <w:spacing w:after="120"/>
        <w:rPr>
          <w:color w:val="000000" w:themeColor="text1"/>
        </w:rPr>
      </w:pPr>
      <w:r w:rsidRPr="0034508F">
        <w:rPr>
          <w:color w:val="000000" w:themeColor="text1"/>
        </w:rPr>
        <w:t xml:space="preserve">At the time, the Tribunal gave considerable weight to community standards and expectations, in particular in terms of the continuing uncertainty of circumstances faced in the Territory by the outbreak of the COVID-19 Delta variant across the country.   </w:t>
      </w:r>
    </w:p>
    <w:p w14:paraId="78C96F71" w14:textId="77777777" w:rsidR="00BD37BB" w:rsidRDefault="00BD37BB" w:rsidP="00BD37BB">
      <w:pPr>
        <w:spacing w:after="120"/>
        <w:rPr>
          <w:color w:val="000000" w:themeColor="text1"/>
        </w:rPr>
      </w:pPr>
      <w:r w:rsidRPr="0034508F">
        <w:rPr>
          <w:color w:val="000000" w:themeColor="text1"/>
        </w:rPr>
        <w:t>As part of the</w:t>
      </w:r>
      <w:r>
        <w:rPr>
          <w:color w:val="000000" w:themeColor="text1"/>
        </w:rPr>
        <w:t xml:space="preserve"> 2021 Autumn Sitting</w:t>
      </w:r>
      <w:r w:rsidRPr="0034508F">
        <w:rPr>
          <w:color w:val="000000" w:themeColor="text1"/>
        </w:rPr>
        <w:t xml:space="preserve"> deliberations, the Tribunal acknowledged the Wage Price Index (WPI) and Consumer Price Index (CPI) in the 2020-21 ACT Budget released in February 2021 and subsequent data released by the Australian Bureau of Statistics. In addition, the Tribunal considered the statements from the Governor of the Reserve Bank of Australia concerning the importance of increasing wages to stimulate consumption and the outcome of the Annual Wage Review of the Fair Work Commission released in June 2021.  The Tribunal was also aware that no adjustments in remuneration </w:t>
      </w:r>
      <w:r>
        <w:rPr>
          <w:color w:val="000000" w:themeColor="text1"/>
        </w:rPr>
        <w:t xml:space="preserve">may </w:t>
      </w:r>
      <w:r w:rsidRPr="0034508F">
        <w:rPr>
          <w:color w:val="000000" w:themeColor="text1"/>
        </w:rPr>
        <w:t>create a lag</w:t>
      </w:r>
      <w:r>
        <w:rPr>
          <w:color w:val="000000" w:themeColor="text1"/>
        </w:rPr>
        <w:t>,</w:t>
      </w:r>
      <w:r w:rsidRPr="0034508F">
        <w:rPr>
          <w:color w:val="000000" w:themeColor="text1"/>
        </w:rPr>
        <w:t xml:space="preserve"> impact on maintaining existing relativities with other office holders</w:t>
      </w:r>
      <w:r>
        <w:rPr>
          <w:color w:val="000000" w:themeColor="text1"/>
        </w:rPr>
        <w:t xml:space="preserve"> and should be avoided wherever possible</w:t>
      </w:r>
      <w:r w:rsidRPr="0034508F">
        <w:rPr>
          <w:color w:val="000000" w:themeColor="text1"/>
        </w:rPr>
        <w:t>.</w:t>
      </w:r>
    </w:p>
    <w:p w14:paraId="62C533B7" w14:textId="77777777" w:rsidR="00BD37BB" w:rsidRPr="00C730E6" w:rsidRDefault="00BD37BB" w:rsidP="00BD37BB">
      <w:pPr>
        <w:spacing w:after="120"/>
        <w:rPr>
          <w:rFonts w:cs="Calibri"/>
          <w:color w:val="000000" w:themeColor="text1"/>
        </w:rPr>
      </w:pPr>
      <w:r w:rsidRPr="00C730E6">
        <w:rPr>
          <w:color w:val="000000" w:themeColor="text1"/>
        </w:rPr>
        <w:t>In September 2021, the Tribunal commenced its Spring Sitting.</w:t>
      </w:r>
      <w:r w:rsidRPr="00C730E6" w:rsidDel="00BB4820">
        <w:rPr>
          <w:rFonts w:cs="Calibri"/>
          <w:color w:val="000000" w:themeColor="text1"/>
        </w:rPr>
        <w:t xml:space="preserve"> The Tribunal advertised its </w:t>
      </w:r>
      <w:r w:rsidRPr="00C730E6">
        <w:rPr>
          <w:rFonts w:cs="Calibri"/>
          <w:color w:val="000000" w:themeColor="text1"/>
        </w:rPr>
        <w:t>Spring Sitting</w:t>
      </w:r>
      <w:r w:rsidRPr="00C730E6" w:rsidDel="00BB4820">
        <w:rPr>
          <w:rFonts w:cs="Calibri"/>
          <w:color w:val="000000" w:themeColor="text1"/>
        </w:rPr>
        <w:t xml:space="preserve"> on its website and in </w:t>
      </w:r>
      <w:r w:rsidRPr="00655AC3">
        <w:rPr>
          <w:rFonts w:cs="Calibri"/>
          <w:i/>
          <w:iCs/>
          <w:color w:val="000000" w:themeColor="text1"/>
        </w:rPr>
        <w:t>T</w:t>
      </w:r>
      <w:r w:rsidRPr="00655AC3" w:rsidDel="00BB4820">
        <w:rPr>
          <w:rFonts w:cs="Calibri"/>
          <w:i/>
          <w:iCs/>
          <w:color w:val="000000" w:themeColor="text1"/>
        </w:rPr>
        <w:t>he Canberra Times</w:t>
      </w:r>
      <w:r w:rsidRPr="00C730E6" w:rsidDel="00BB4820">
        <w:rPr>
          <w:rFonts w:cs="Calibri"/>
          <w:color w:val="000000" w:themeColor="text1"/>
        </w:rPr>
        <w:t xml:space="preserve"> on Saturday</w:t>
      </w:r>
      <w:r>
        <w:rPr>
          <w:rFonts w:cs="Calibri"/>
          <w:color w:val="000000" w:themeColor="text1"/>
        </w:rPr>
        <w:t>,</w:t>
      </w:r>
      <w:r w:rsidRPr="00C730E6" w:rsidDel="00BB4820">
        <w:rPr>
          <w:rFonts w:cs="Calibri"/>
          <w:color w:val="000000" w:themeColor="text1"/>
        </w:rPr>
        <w:t xml:space="preserve"> </w:t>
      </w:r>
      <w:r w:rsidRPr="00C730E6">
        <w:rPr>
          <w:rFonts w:cs="Calibri"/>
          <w:color w:val="000000" w:themeColor="text1"/>
        </w:rPr>
        <w:t>4 September 2021</w:t>
      </w:r>
      <w:r w:rsidRPr="00C730E6" w:rsidDel="00BB4820">
        <w:rPr>
          <w:rFonts w:cs="Calibri"/>
          <w:color w:val="000000" w:themeColor="text1"/>
        </w:rPr>
        <w:t xml:space="preserve">. </w:t>
      </w:r>
      <w:r w:rsidRPr="00C730E6">
        <w:rPr>
          <w:rFonts w:cs="Calibri"/>
          <w:color w:val="000000" w:themeColor="text1"/>
        </w:rPr>
        <w:t xml:space="preserve">The Tribunal also wrote to the relevant office holders requesting submissions. </w:t>
      </w:r>
    </w:p>
    <w:p w14:paraId="425DE273" w14:textId="77777777" w:rsidR="00BD37BB" w:rsidRPr="00C730E6" w:rsidRDefault="00BD37BB" w:rsidP="00BD37BB">
      <w:pPr>
        <w:spacing w:after="120"/>
        <w:rPr>
          <w:rFonts w:cs="Calibri"/>
          <w:color w:val="000000" w:themeColor="text1"/>
        </w:rPr>
      </w:pPr>
      <w:r w:rsidRPr="00C730E6">
        <w:rPr>
          <w:rFonts w:cs="Calibri"/>
          <w:color w:val="000000" w:themeColor="text1"/>
        </w:rPr>
        <w:lastRenderedPageBreak/>
        <w:t>At its meeting</w:t>
      </w:r>
      <w:r>
        <w:rPr>
          <w:rFonts w:cs="Calibri"/>
          <w:color w:val="000000" w:themeColor="text1"/>
        </w:rPr>
        <w:t>s</w:t>
      </w:r>
      <w:r w:rsidRPr="00C730E6">
        <w:rPr>
          <w:rFonts w:cs="Calibri"/>
          <w:color w:val="000000" w:themeColor="text1"/>
        </w:rPr>
        <w:t xml:space="preserve"> </w:t>
      </w:r>
      <w:r>
        <w:rPr>
          <w:rFonts w:cs="Calibri"/>
          <w:color w:val="000000" w:themeColor="text1"/>
        </w:rPr>
        <w:t xml:space="preserve">on </w:t>
      </w:r>
      <w:r w:rsidRPr="00C730E6">
        <w:rPr>
          <w:rFonts w:cs="Calibri"/>
          <w:color w:val="000000" w:themeColor="text1"/>
        </w:rPr>
        <w:t xml:space="preserve">11 and 12 November 2021, the Tribunal met with the Chief Minister, </w:t>
      </w:r>
      <w:r>
        <w:rPr>
          <w:rFonts w:cs="Calibri"/>
          <w:color w:val="000000" w:themeColor="text1"/>
        </w:rPr>
        <w:br/>
      </w:r>
      <w:r w:rsidRPr="00C730E6">
        <w:rPr>
          <w:rFonts w:cs="Calibri"/>
          <w:color w:val="000000" w:themeColor="text1"/>
        </w:rPr>
        <w:t>ACT Treasury officials</w:t>
      </w:r>
      <w:r>
        <w:rPr>
          <w:rFonts w:cs="Calibri"/>
          <w:color w:val="000000" w:themeColor="text1"/>
        </w:rPr>
        <w:t>,</w:t>
      </w:r>
      <w:r w:rsidRPr="00C730E6">
        <w:rPr>
          <w:rFonts w:cs="Calibri"/>
          <w:color w:val="000000" w:themeColor="text1"/>
        </w:rPr>
        <w:t xml:space="preserve"> and officials responsible for the Enterprise Agreement bargaining for ACT Public Sector non-executive employees.</w:t>
      </w:r>
    </w:p>
    <w:p w14:paraId="26C52FFE" w14:textId="77777777" w:rsidR="00BD37BB" w:rsidRPr="00C730E6" w:rsidRDefault="00BD37BB" w:rsidP="00BD37BB">
      <w:pPr>
        <w:spacing w:after="120"/>
        <w:rPr>
          <w:color w:val="000000" w:themeColor="text1"/>
        </w:rPr>
      </w:pPr>
      <w:r w:rsidRPr="00C730E6">
        <w:rPr>
          <w:color w:val="000000" w:themeColor="text1"/>
        </w:rPr>
        <w:t xml:space="preserve">In its deliberations, the Tribunal </w:t>
      </w:r>
      <w:r>
        <w:rPr>
          <w:color w:val="000000" w:themeColor="text1"/>
        </w:rPr>
        <w:t>continued to give</w:t>
      </w:r>
      <w:r w:rsidRPr="00C730E6">
        <w:rPr>
          <w:color w:val="000000" w:themeColor="text1"/>
        </w:rPr>
        <w:t xml:space="preserve"> consideration to community standards and expectations</w:t>
      </w:r>
      <w:r>
        <w:rPr>
          <w:color w:val="000000" w:themeColor="text1"/>
        </w:rPr>
        <w:t>.  I</w:t>
      </w:r>
      <w:r w:rsidRPr="00C730E6">
        <w:rPr>
          <w:color w:val="000000" w:themeColor="text1"/>
        </w:rPr>
        <w:t>n particular</w:t>
      </w:r>
      <w:r>
        <w:rPr>
          <w:color w:val="000000" w:themeColor="text1"/>
        </w:rPr>
        <w:t xml:space="preserve">, the Tribunal noted </w:t>
      </w:r>
      <w:r w:rsidRPr="00C730E6">
        <w:rPr>
          <w:color w:val="000000" w:themeColor="text1"/>
        </w:rPr>
        <w:t xml:space="preserve">the </w:t>
      </w:r>
      <w:r>
        <w:rPr>
          <w:color w:val="000000" w:themeColor="text1"/>
        </w:rPr>
        <w:t xml:space="preserve">economic </w:t>
      </w:r>
      <w:r w:rsidRPr="00C730E6">
        <w:rPr>
          <w:color w:val="000000" w:themeColor="text1"/>
        </w:rPr>
        <w:t>uncertainty in the Territory</w:t>
      </w:r>
      <w:r>
        <w:rPr>
          <w:color w:val="000000" w:themeColor="text1"/>
        </w:rPr>
        <w:t>, and the nation, caused</w:t>
      </w:r>
      <w:r w:rsidRPr="00C730E6">
        <w:rPr>
          <w:color w:val="000000" w:themeColor="text1"/>
        </w:rPr>
        <w:t xml:space="preserve"> by the spread of the COVID-19 Delta variant a few months ago.   </w:t>
      </w:r>
    </w:p>
    <w:p w14:paraId="75CEF16C" w14:textId="77777777" w:rsidR="00BD37BB" w:rsidRPr="00C730E6" w:rsidRDefault="00BD37BB" w:rsidP="00BD37BB">
      <w:pPr>
        <w:spacing w:after="120"/>
        <w:rPr>
          <w:color w:val="000000" w:themeColor="text1"/>
        </w:rPr>
      </w:pPr>
      <w:r w:rsidRPr="00C730E6">
        <w:rPr>
          <w:color w:val="000000" w:themeColor="text1"/>
        </w:rPr>
        <w:t xml:space="preserve">The Tribunal noted the wage policies and recent remuneration determinations by its Commonwealth and State/Territory counterparts for </w:t>
      </w:r>
      <w:r>
        <w:rPr>
          <w:color w:val="000000" w:themeColor="text1"/>
        </w:rPr>
        <w:t xml:space="preserve">comparable </w:t>
      </w:r>
      <w:r w:rsidRPr="00C730E6">
        <w:rPr>
          <w:color w:val="000000" w:themeColor="text1"/>
        </w:rPr>
        <w:t>office holders being considered as part of the Spring Sitting.</w:t>
      </w:r>
    </w:p>
    <w:p w14:paraId="1F10A762" w14:textId="77777777" w:rsidR="00BD37BB" w:rsidRPr="00C730E6" w:rsidRDefault="00BD37BB" w:rsidP="00BD37BB">
      <w:pPr>
        <w:spacing w:after="120"/>
        <w:rPr>
          <w:color w:val="000000" w:themeColor="text1"/>
        </w:rPr>
      </w:pPr>
      <w:r>
        <w:rPr>
          <w:color w:val="000000" w:themeColor="text1"/>
        </w:rPr>
        <w:t xml:space="preserve">The Tribunal noted </w:t>
      </w:r>
      <w:r w:rsidRPr="00C730E6">
        <w:rPr>
          <w:color w:val="000000" w:themeColor="text1"/>
        </w:rPr>
        <w:t xml:space="preserve">the pay increases that </w:t>
      </w:r>
      <w:r>
        <w:rPr>
          <w:color w:val="000000" w:themeColor="text1"/>
        </w:rPr>
        <w:t>applied</w:t>
      </w:r>
      <w:r w:rsidRPr="00C730E6">
        <w:rPr>
          <w:color w:val="000000" w:themeColor="text1"/>
        </w:rPr>
        <w:t xml:space="preserve"> to the ACT Public Sector non-executive workforce during 2020 and 2021 under Enterprise Agreements. The submission received from the Chief Minister advised that the majority of </w:t>
      </w:r>
      <w:r>
        <w:rPr>
          <w:color w:val="000000" w:themeColor="text1"/>
        </w:rPr>
        <w:t xml:space="preserve">those </w:t>
      </w:r>
      <w:r w:rsidRPr="00C730E6">
        <w:rPr>
          <w:color w:val="000000" w:themeColor="text1"/>
        </w:rPr>
        <w:t>Enterprise Agreements expired on 31 October 2021 and that</w:t>
      </w:r>
      <w:r>
        <w:rPr>
          <w:color w:val="000000" w:themeColor="text1"/>
        </w:rPr>
        <w:t>,</w:t>
      </w:r>
      <w:r w:rsidRPr="00C730E6">
        <w:rPr>
          <w:color w:val="000000" w:themeColor="text1"/>
        </w:rPr>
        <w:t xml:space="preserve"> while negotiations had commenced early in 2021, these negotiations had been severely impacted by the second COVID-19 outbreak which placed increased demand on both unions and the public service. The Tribunal noted the </w:t>
      </w:r>
      <w:r>
        <w:rPr>
          <w:color w:val="000000" w:themeColor="text1"/>
        </w:rPr>
        <w:t xml:space="preserve">Government’s </w:t>
      </w:r>
      <w:r w:rsidRPr="00C730E6">
        <w:rPr>
          <w:color w:val="000000" w:themeColor="text1"/>
        </w:rPr>
        <w:t>intention to finalise and ballot new Enterprise Agreements with no substantial changes with an expiry date of 31 October 2022. These 12</w:t>
      </w:r>
      <w:r>
        <w:rPr>
          <w:color w:val="000000" w:themeColor="text1"/>
        </w:rPr>
        <w:t>-</w:t>
      </w:r>
      <w:r w:rsidRPr="00C730E6">
        <w:rPr>
          <w:color w:val="000000" w:themeColor="text1"/>
        </w:rPr>
        <w:t xml:space="preserve">month Enterprise Agreements would </w:t>
      </w:r>
      <w:r>
        <w:rPr>
          <w:color w:val="000000" w:themeColor="text1"/>
        </w:rPr>
        <w:t>provide</w:t>
      </w:r>
      <w:r w:rsidRPr="00C730E6">
        <w:rPr>
          <w:color w:val="000000" w:themeColor="text1"/>
        </w:rPr>
        <w:t xml:space="preserve"> two pay rises of 1.35 per cent from December 2021 and June 2022, providing a cumulative pay rise of 2.7 per cent.</w:t>
      </w:r>
    </w:p>
    <w:p w14:paraId="5CF22AD9" w14:textId="03DD609C" w:rsidR="00BD37BB" w:rsidRPr="00C730E6" w:rsidRDefault="00BD37BB" w:rsidP="00BD37BB">
      <w:pPr>
        <w:spacing w:after="120"/>
        <w:rPr>
          <w:color w:val="000000" w:themeColor="text1"/>
        </w:rPr>
      </w:pPr>
      <w:r w:rsidRPr="00C730E6">
        <w:rPr>
          <w:color w:val="000000" w:themeColor="text1"/>
        </w:rPr>
        <w:t xml:space="preserve">In addition, the Tribunal considered the pay increases for the </w:t>
      </w:r>
      <w:r>
        <w:rPr>
          <w:color w:val="000000" w:themeColor="text1"/>
        </w:rPr>
        <w:t>DPP</w:t>
      </w:r>
      <w:r w:rsidRPr="00C730E6">
        <w:rPr>
          <w:color w:val="000000" w:themeColor="text1"/>
        </w:rPr>
        <w:t xml:space="preserve"> in the context of the pay increases that were provided to executives in the ACT Public Service and other statutory office holders from the 2021 Autumn Sitting. </w:t>
      </w:r>
    </w:p>
    <w:p w14:paraId="5162B547" w14:textId="77777777" w:rsidR="00BD37BB" w:rsidRPr="00C730E6" w:rsidRDefault="00BD37BB" w:rsidP="00BD37BB">
      <w:pPr>
        <w:spacing w:after="120"/>
        <w:rPr>
          <w:color w:val="000000" w:themeColor="text1"/>
        </w:rPr>
      </w:pPr>
      <w:r w:rsidRPr="00C730E6">
        <w:rPr>
          <w:color w:val="000000" w:themeColor="text1"/>
        </w:rPr>
        <w:t>The Tribunal had regard to the 2021</w:t>
      </w:r>
      <w:r>
        <w:rPr>
          <w:color w:val="000000" w:themeColor="text1"/>
        </w:rPr>
        <w:t>–</w:t>
      </w:r>
      <w:r w:rsidRPr="00C730E6">
        <w:rPr>
          <w:color w:val="000000" w:themeColor="text1"/>
        </w:rPr>
        <w:t>22 ACT Budget</w:t>
      </w:r>
      <w:r>
        <w:rPr>
          <w:color w:val="000000" w:themeColor="text1"/>
        </w:rPr>
        <w:t>,</w:t>
      </w:r>
      <w:r w:rsidRPr="00C730E6">
        <w:rPr>
          <w:color w:val="000000" w:themeColor="text1"/>
        </w:rPr>
        <w:t xml:space="preserve"> released in August 2021</w:t>
      </w:r>
      <w:r>
        <w:rPr>
          <w:color w:val="000000" w:themeColor="text1"/>
        </w:rPr>
        <w:t>,</w:t>
      </w:r>
      <w:r w:rsidRPr="00C730E6">
        <w:rPr>
          <w:color w:val="000000" w:themeColor="text1"/>
        </w:rPr>
        <w:t xml:space="preserve"> which </w:t>
      </w:r>
      <w:r>
        <w:rPr>
          <w:color w:val="000000" w:themeColor="text1"/>
        </w:rPr>
        <w:t>forecasted</w:t>
      </w:r>
      <w:r w:rsidRPr="00C730E6">
        <w:rPr>
          <w:color w:val="000000" w:themeColor="text1"/>
        </w:rPr>
        <w:t xml:space="preserve"> a WPI of 1.75 per cent and CPI of 1.75 per </w:t>
      </w:r>
      <w:r w:rsidRPr="00655AC3">
        <w:rPr>
          <w:color w:val="000000" w:themeColor="text1"/>
        </w:rPr>
        <w:t>cent.</w:t>
      </w:r>
      <w:r w:rsidRPr="00655AC3">
        <w:rPr>
          <w:rStyle w:val="FootnoteReference"/>
          <w:rFonts w:ascii="Calibri" w:hAnsi="Calibri"/>
          <w:color w:val="000000" w:themeColor="text1"/>
        </w:rPr>
        <w:footnoteReference w:id="2"/>
      </w:r>
    </w:p>
    <w:p w14:paraId="52D13497" w14:textId="77777777" w:rsidR="00BD37BB" w:rsidRPr="00C730E6" w:rsidRDefault="00BD37BB" w:rsidP="00BD37BB">
      <w:pPr>
        <w:spacing w:after="120"/>
        <w:rPr>
          <w:color w:val="000000" w:themeColor="text1"/>
        </w:rPr>
      </w:pPr>
      <w:r w:rsidRPr="00C730E6">
        <w:rPr>
          <w:color w:val="000000" w:themeColor="text1"/>
        </w:rPr>
        <w:t xml:space="preserve">The Australian Bureau of Statistics released the </w:t>
      </w:r>
      <w:r>
        <w:rPr>
          <w:color w:val="000000" w:themeColor="text1"/>
        </w:rPr>
        <w:t>CPI for the 2021</w:t>
      </w:r>
      <w:r w:rsidRPr="00C730E6">
        <w:rPr>
          <w:color w:val="000000" w:themeColor="text1"/>
        </w:rPr>
        <w:t xml:space="preserve"> September </w:t>
      </w:r>
      <w:r>
        <w:rPr>
          <w:color w:val="000000" w:themeColor="text1"/>
        </w:rPr>
        <w:t>q</w:t>
      </w:r>
      <w:r w:rsidRPr="00C730E6">
        <w:rPr>
          <w:color w:val="000000" w:themeColor="text1"/>
        </w:rPr>
        <w:t>uarter on 27</w:t>
      </w:r>
      <w:r>
        <w:rPr>
          <w:color w:val="000000" w:themeColor="text1"/>
        </w:rPr>
        <w:t> </w:t>
      </w:r>
      <w:r w:rsidRPr="00C730E6">
        <w:rPr>
          <w:color w:val="000000" w:themeColor="text1"/>
        </w:rPr>
        <w:t>October 2021</w:t>
      </w:r>
      <w:r>
        <w:rPr>
          <w:color w:val="000000" w:themeColor="text1"/>
        </w:rPr>
        <w:t>,</w:t>
      </w:r>
      <w:r w:rsidRPr="00C730E6">
        <w:rPr>
          <w:color w:val="000000" w:themeColor="text1"/>
        </w:rPr>
        <w:t xml:space="preserve"> which included an increase of 0.8 per cent </w:t>
      </w:r>
      <w:r>
        <w:rPr>
          <w:color w:val="000000" w:themeColor="text1"/>
        </w:rPr>
        <w:t>for</w:t>
      </w:r>
      <w:r w:rsidRPr="00C730E6">
        <w:rPr>
          <w:color w:val="000000" w:themeColor="text1"/>
        </w:rPr>
        <w:t xml:space="preserve"> the ACT during </w:t>
      </w:r>
      <w:r>
        <w:rPr>
          <w:color w:val="000000" w:themeColor="text1"/>
        </w:rPr>
        <w:t>that</w:t>
      </w:r>
      <w:r w:rsidRPr="00C730E6">
        <w:rPr>
          <w:color w:val="000000" w:themeColor="text1"/>
        </w:rPr>
        <w:t xml:space="preserve"> quarter, with a 3</w:t>
      </w:r>
      <w:r>
        <w:rPr>
          <w:color w:val="000000" w:themeColor="text1"/>
        </w:rPr>
        <w:t>.7</w:t>
      </w:r>
      <w:r w:rsidRPr="00C730E6">
        <w:rPr>
          <w:color w:val="000000" w:themeColor="text1"/>
        </w:rPr>
        <w:t xml:space="preserve"> per cent increase over the year (June </w:t>
      </w:r>
      <w:r>
        <w:rPr>
          <w:color w:val="000000" w:themeColor="text1"/>
        </w:rPr>
        <w:t xml:space="preserve">quarter </w:t>
      </w:r>
      <w:r w:rsidRPr="00C730E6">
        <w:rPr>
          <w:color w:val="000000" w:themeColor="text1"/>
        </w:rPr>
        <w:t>2020 to June</w:t>
      </w:r>
      <w:r>
        <w:rPr>
          <w:color w:val="000000" w:themeColor="text1"/>
        </w:rPr>
        <w:t xml:space="preserve"> quarter</w:t>
      </w:r>
      <w:r w:rsidRPr="00C730E6">
        <w:rPr>
          <w:color w:val="000000" w:themeColor="text1"/>
        </w:rPr>
        <w:t xml:space="preserve"> </w:t>
      </w:r>
      <w:r w:rsidRPr="00E07572">
        <w:rPr>
          <w:color w:val="000000" w:themeColor="text1"/>
        </w:rPr>
        <w:t>2021).</w:t>
      </w:r>
      <w:r w:rsidRPr="00E07572">
        <w:rPr>
          <w:rStyle w:val="FootnoteReference"/>
          <w:rFonts w:ascii="Calibri" w:hAnsi="Calibri"/>
          <w:color w:val="000000" w:themeColor="text1"/>
        </w:rPr>
        <w:footnoteReference w:id="3"/>
      </w:r>
      <w:r w:rsidRPr="00C730E6">
        <w:rPr>
          <w:color w:val="000000" w:themeColor="text1"/>
        </w:rPr>
        <w:t xml:space="preserve"> </w:t>
      </w:r>
      <w:r>
        <w:rPr>
          <w:color w:val="000000" w:themeColor="text1"/>
        </w:rPr>
        <w:t>The Tribunal noted that since making its decision as part of the 2021 Autumn Sitting, t</w:t>
      </w:r>
      <w:r w:rsidRPr="00C730E6">
        <w:rPr>
          <w:color w:val="000000" w:themeColor="text1"/>
        </w:rPr>
        <w:t xml:space="preserve">he national trimmed mean inflation </w:t>
      </w:r>
      <w:r>
        <w:rPr>
          <w:color w:val="000000" w:themeColor="text1"/>
        </w:rPr>
        <w:t xml:space="preserve">rate </w:t>
      </w:r>
      <w:r w:rsidRPr="00C730E6">
        <w:rPr>
          <w:color w:val="000000" w:themeColor="text1"/>
        </w:rPr>
        <w:t xml:space="preserve">increased to 2.1 per cent, from 1.6 per cent in the </w:t>
      </w:r>
      <w:r w:rsidRPr="00655AC3">
        <w:rPr>
          <w:rFonts w:asciiTheme="minorHAnsi" w:hAnsiTheme="minorHAnsi"/>
          <w:color w:val="000000" w:themeColor="text1"/>
        </w:rPr>
        <w:t>June 2021 quarter.</w:t>
      </w:r>
      <w:r w:rsidRPr="00655AC3">
        <w:rPr>
          <w:rStyle w:val="FootnoteReference"/>
          <w:rFonts w:asciiTheme="minorHAnsi" w:hAnsiTheme="minorHAnsi"/>
          <w:color w:val="000000" w:themeColor="text1"/>
        </w:rPr>
        <w:footnoteReference w:id="4"/>
      </w:r>
    </w:p>
    <w:p w14:paraId="3EDB6FDA" w14:textId="77777777" w:rsidR="00BD37BB" w:rsidRPr="00C730E6" w:rsidRDefault="00BD37BB" w:rsidP="00BD37BB">
      <w:pPr>
        <w:spacing w:after="120"/>
        <w:rPr>
          <w:color w:val="000000" w:themeColor="text1"/>
        </w:rPr>
      </w:pPr>
      <w:r w:rsidRPr="00C730E6">
        <w:rPr>
          <w:color w:val="000000" w:themeColor="text1"/>
        </w:rPr>
        <w:t xml:space="preserve">The Australian Bureau of Statistics released the </w:t>
      </w:r>
      <w:r>
        <w:rPr>
          <w:color w:val="000000" w:themeColor="text1"/>
        </w:rPr>
        <w:t>WPI</w:t>
      </w:r>
      <w:r w:rsidRPr="00C730E6">
        <w:rPr>
          <w:color w:val="000000" w:themeColor="text1"/>
        </w:rPr>
        <w:t xml:space="preserve"> </w:t>
      </w:r>
      <w:r>
        <w:rPr>
          <w:color w:val="000000" w:themeColor="text1"/>
        </w:rPr>
        <w:t xml:space="preserve">for the 2021 </w:t>
      </w:r>
      <w:r w:rsidRPr="00C730E6">
        <w:rPr>
          <w:color w:val="000000" w:themeColor="text1"/>
        </w:rPr>
        <w:t xml:space="preserve">September </w:t>
      </w:r>
      <w:r>
        <w:rPr>
          <w:color w:val="000000" w:themeColor="text1"/>
        </w:rPr>
        <w:t>q</w:t>
      </w:r>
      <w:r w:rsidRPr="00C730E6">
        <w:rPr>
          <w:color w:val="000000" w:themeColor="text1"/>
        </w:rPr>
        <w:t>uarter on 17</w:t>
      </w:r>
      <w:r>
        <w:rPr>
          <w:color w:val="000000" w:themeColor="text1"/>
        </w:rPr>
        <w:t> </w:t>
      </w:r>
      <w:r w:rsidRPr="00C730E6">
        <w:rPr>
          <w:color w:val="000000" w:themeColor="text1"/>
        </w:rPr>
        <w:t>November 2021</w:t>
      </w:r>
      <w:r>
        <w:rPr>
          <w:color w:val="000000" w:themeColor="text1"/>
        </w:rPr>
        <w:t>,</w:t>
      </w:r>
      <w:r w:rsidRPr="00C730E6">
        <w:rPr>
          <w:color w:val="000000" w:themeColor="text1"/>
        </w:rPr>
        <w:t xml:space="preserve"> which included an increase of 1.0 per cent </w:t>
      </w:r>
      <w:r>
        <w:rPr>
          <w:color w:val="000000" w:themeColor="text1"/>
        </w:rPr>
        <w:t>for</w:t>
      </w:r>
      <w:r w:rsidRPr="00C730E6">
        <w:rPr>
          <w:color w:val="000000" w:themeColor="text1"/>
        </w:rPr>
        <w:t xml:space="preserve"> the ACT </w:t>
      </w:r>
      <w:r>
        <w:rPr>
          <w:color w:val="000000" w:themeColor="text1"/>
        </w:rPr>
        <w:t xml:space="preserve">during that </w:t>
      </w:r>
      <w:r w:rsidRPr="00C730E6">
        <w:rPr>
          <w:color w:val="000000" w:themeColor="text1"/>
        </w:rPr>
        <w:t xml:space="preserve">quarter </w:t>
      </w:r>
      <w:r>
        <w:rPr>
          <w:color w:val="000000" w:themeColor="text1"/>
        </w:rPr>
        <w:t>—</w:t>
      </w:r>
      <w:r w:rsidRPr="00C730E6">
        <w:rPr>
          <w:color w:val="000000" w:themeColor="text1"/>
        </w:rPr>
        <w:t xml:space="preserve"> the </w:t>
      </w:r>
      <w:r>
        <w:rPr>
          <w:color w:val="000000" w:themeColor="text1"/>
        </w:rPr>
        <w:t xml:space="preserve">equal </w:t>
      </w:r>
      <w:r w:rsidRPr="00C730E6">
        <w:rPr>
          <w:color w:val="000000" w:themeColor="text1"/>
        </w:rPr>
        <w:t xml:space="preserve">highest quarterly growth rate of all jurisdictions. </w:t>
      </w:r>
      <w:r>
        <w:rPr>
          <w:color w:val="000000" w:themeColor="text1"/>
        </w:rPr>
        <w:t>Over</w:t>
      </w:r>
      <w:r w:rsidRPr="00C730E6">
        <w:rPr>
          <w:color w:val="000000" w:themeColor="text1"/>
        </w:rPr>
        <w:t xml:space="preserve"> the year, to the September 2021 Quarter, the WPI in the ACT increased by 2.1 per cent</w:t>
      </w:r>
      <w:r>
        <w:rPr>
          <w:color w:val="000000" w:themeColor="text1"/>
        </w:rPr>
        <w:t xml:space="preserve">, which was </w:t>
      </w:r>
      <w:r w:rsidRPr="00C730E6">
        <w:rPr>
          <w:color w:val="000000" w:themeColor="text1"/>
        </w:rPr>
        <w:t xml:space="preserve">marginally lower than the national average. </w:t>
      </w:r>
      <w:r>
        <w:rPr>
          <w:color w:val="000000" w:themeColor="text1"/>
        </w:rPr>
        <w:t>T</w:t>
      </w:r>
      <w:r w:rsidRPr="00C730E6">
        <w:rPr>
          <w:color w:val="000000" w:themeColor="text1"/>
        </w:rPr>
        <w:t>here was a 2.0 per cent growth in the ACT public sector WPI over the year which was higher than the national average of 1.7 per cent</w:t>
      </w:r>
      <w:r>
        <w:rPr>
          <w:color w:val="000000" w:themeColor="text1"/>
        </w:rPr>
        <w:t>, for</w:t>
      </w:r>
      <w:r w:rsidRPr="00C730E6">
        <w:rPr>
          <w:color w:val="000000" w:themeColor="text1"/>
        </w:rPr>
        <w:t xml:space="preserve"> the first </w:t>
      </w:r>
      <w:r w:rsidRPr="00C730E6">
        <w:rPr>
          <w:color w:val="000000" w:themeColor="text1"/>
        </w:rPr>
        <w:lastRenderedPageBreak/>
        <w:t xml:space="preserve">time since the September 2013 quarter. The ACT </w:t>
      </w:r>
      <w:r w:rsidRPr="00655AC3">
        <w:rPr>
          <w:rFonts w:asciiTheme="minorHAnsi" w:hAnsiTheme="minorHAnsi"/>
          <w:color w:val="000000" w:themeColor="text1"/>
        </w:rPr>
        <w:t xml:space="preserve">private sector WPI had a growth of 2.4 per cent, </w:t>
      </w:r>
      <w:r>
        <w:rPr>
          <w:rFonts w:asciiTheme="minorHAnsi" w:hAnsiTheme="minorHAnsi"/>
          <w:color w:val="000000" w:themeColor="text1"/>
        </w:rPr>
        <w:t>equal with</w:t>
      </w:r>
      <w:r w:rsidRPr="00655AC3">
        <w:rPr>
          <w:rFonts w:asciiTheme="minorHAnsi" w:hAnsiTheme="minorHAnsi"/>
          <w:color w:val="000000" w:themeColor="text1"/>
        </w:rPr>
        <w:t xml:space="preserve"> the national average.</w:t>
      </w:r>
      <w:r w:rsidRPr="00655AC3">
        <w:rPr>
          <w:rStyle w:val="FootnoteReference"/>
          <w:rFonts w:asciiTheme="minorHAnsi" w:hAnsiTheme="minorHAnsi"/>
          <w:color w:val="000000" w:themeColor="text1"/>
        </w:rPr>
        <w:footnoteReference w:id="5"/>
      </w:r>
    </w:p>
    <w:p w14:paraId="466942B7" w14:textId="7830C1CB" w:rsidR="00F54A3F" w:rsidRDefault="00F54A3F" w:rsidP="00F54A3F">
      <w:pPr>
        <w:spacing w:before="120" w:after="60"/>
        <w:rPr>
          <w:color w:val="000000" w:themeColor="text1"/>
        </w:rPr>
      </w:pPr>
      <w:r w:rsidRPr="00744B3C">
        <w:rPr>
          <w:color w:val="000000" w:themeColor="text1"/>
        </w:rPr>
        <w:t xml:space="preserve">In considering </w:t>
      </w:r>
      <w:r>
        <w:rPr>
          <w:color w:val="000000" w:themeColor="text1"/>
        </w:rPr>
        <w:t xml:space="preserve">the </w:t>
      </w:r>
      <w:r w:rsidRPr="00744B3C">
        <w:rPr>
          <w:color w:val="000000" w:themeColor="text1"/>
        </w:rPr>
        <w:t xml:space="preserve">remuneration, allowances and entitlements for the </w:t>
      </w:r>
      <w:r>
        <w:rPr>
          <w:color w:val="000000" w:themeColor="text1"/>
        </w:rPr>
        <w:t>DPP</w:t>
      </w:r>
      <w:r w:rsidRPr="00744B3C">
        <w:rPr>
          <w:color w:val="000000" w:themeColor="text1"/>
        </w:rPr>
        <w:t xml:space="preserve">, the Tribunal had discussions with the occupant of the position, the Chief Minister and officials from the Justice and Community Safety Directorate.   </w:t>
      </w:r>
    </w:p>
    <w:p w14:paraId="018786EE" w14:textId="38FF82D4" w:rsidR="00BD37BB" w:rsidRPr="00744B3C" w:rsidRDefault="00BD37BB" w:rsidP="002A3D83">
      <w:pPr>
        <w:rPr>
          <w:color w:val="000000" w:themeColor="text1"/>
        </w:rPr>
      </w:pPr>
      <w:r>
        <w:rPr>
          <w:color w:val="000000" w:themeColor="text1"/>
        </w:rPr>
        <w:t xml:space="preserve">The Tribunal noted the </w:t>
      </w:r>
      <w:r w:rsidRPr="00C730E6">
        <w:rPr>
          <w:color w:val="000000" w:themeColor="text1"/>
        </w:rPr>
        <w:t xml:space="preserve">Commonwealth Remuneration Tribunal </w:t>
      </w:r>
      <w:r>
        <w:rPr>
          <w:color w:val="000000" w:themeColor="text1"/>
        </w:rPr>
        <w:t>issued</w:t>
      </w:r>
      <w:r w:rsidRPr="00C730E6">
        <w:rPr>
          <w:color w:val="000000" w:themeColor="text1"/>
        </w:rPr>
        <w:t xml:space="preserve"> the </w:t>
      </w:r>
      <w:r w:rsidRPr="00C730E6">
        <w:rPr>
          <w:i/>
          <w:color w:val="000000" w:themeColor="text1"/>
        </w:rPr>
        <w:t>Remuneration Tribunal (Judicial and Related Offices—Remuneration and Allowances) Determination 2021</w:t>
      </w:r>
      <w:r w:rsidRPr="00C730E6">
        <w:rPr>
          <w:iCs/>
          <w:color w:val="000000" w:themeColor="text1"/>
        </w:rPr>
        <w:t xml:space="preserve">, which </w:t>
      </w:r>
      <w:r>
        <w:rPr>
          <w:iCs/>
          <w:color w:val="000000" w:themeColor="text1"/>
        </w:rPr>
        <w:t xml:space="preserve">made </w:t>
      </w:r>
      <w:r w:rsidRPr="00C730E6">
        <w:rPr>
          <w:iCs/>
          <w:color w:val="000000" w:themeColor="text1"/>
        </w:rPr>
        <w:t>no adjustment to the remuneration, allowances or entitlements to a range of judicial and related offices</w:t>
      </w:r>
      <w:r w:rsidRPr="00C730E6">
        <w:rPr>
          <w:color w:val="000000" w:themeColor="text1"/>
        </w:rPr>
        <w:t>.</w:t>
      </w:r>
      <w:r w:rsidRPr="00C730E6">
        <w:rPr>
          <w:rFonts w:ascii="Times New Roman" w:hAnsi="Times New Roman"/>
          <w:color w:val="000000" w:themeColor="text1"/>
          <w:szCs w:val="24"/>
          <w:lang w:eastAsia="en-AU"/>
        </w:rPr>
        <w:t xml:space="preserve"> </w:t>
      </w:r>
    </w:p>
    <w:p w14:paraId="4F315320" w14:textId="77777777" w:rsidR="00F54A3F" w:rsidRPr="00744B3C" w:rsidRDefault="00F54A3F" w:rsidP="00F54A3F">
      <w:pPr>
        <w:spacing w:before="120"/>
        <w:rPr>
          <w:color w:val="000000" w:themeColor="text1"/>
          <w:u w:val="single"/>
        </w:rPr>
      </w:pPr>
      <w:r w:rsidRPr="00744B3C">
        <w:rPr>
          <w:color w:val="000000" w:themeColor="text1"/>
          <w:u w:val="single"/>
        </w:rPr>
        <w:t>Further examination of the remuneration, allowances and other entitlements for judicial and related offices</w:t>
      </w:r>
    </w:p>
    <w:p w14:paraId="68640498" w14:textId="43A2C359" w:rsidR="00CD3410" w:rsidRPr="00C730E6" w:rsidRDefault="00CD3410" w:rsidP="00CD3410">
      <w:pPr>
        <w:spacing w:before="120" w:after="120"/>
        <w:rPr>
          <w:color w:val="000000" w:themeColor="text1"/>
        </w:rPr>
      </w:pPr>
      <w:r w:rsidRPr="00C730E6">
        <w:rPr>
          <w:color w:val="000000" w:themeColor="text1"/>
        </w:rPr>
        <w:t xml:space="preserve">At the 2019 Spring Sitting, the Tribunal determined that it would undertake a further examination of the remuneration, allowances and other entitlements for judicial and related offices. This examination would include consideration of the allowance payable to the </w:t>
      </w:r>
      <w:r w:rsidR="002A3D83">
        <w:rPr>
          <w:color w:val="000000" w:themeColor="text1"/>
        </w:rPr>
        <w:br/>
      </w:r>
      <w:r w:rsidRPr="00C730E6">
        <w:rPr>
          <w:color w:val="000000" w:themeColor="text1"/>
        </w:rPr>
        <w:t>Chief Justice and the remuneration payable to the Associate Judge, Magistrates (including the Chief Magistrate)</w:t>
      </w:r>
      <w:r>
        <w:rPr>
          <w:color w:val="000000" w:themeColor="text1"/>
        </w:rPr>
        <w:t>,</w:t>
      </w:r>
      <w:r w:rsidRPr="00C730E6">
        <w:rPr>
          <w:color w:val="000000" w:themeColor="text1"/>
        </w:rPr>
        <w:t xml:space="preserve"> and </w:t>
      </w:r>
      <w:r>
        <w:rPr>
          <w:color w:val="000000" w:themeColor="text1"/>
        </w:rPr>
        <w:t>to various related offices (</w:t>
      </w:r>
      <w:r w:rsidRPr="00C730E6">
        <w:rPr>
          <w:color w:val="000000" w:themeColor="text1"/>
        </w:rPr>
        <w:t>the ACT Civil and Administrative Tribunal</w:t>
      </w:r>
      <w:r>
        <w:rPr>
          <w:color w:val="000000" w:themeColor="text1"/>
        </w:rPr>
        <w:t>, the Sentence Administration Board, and the Director of Public Prosecutions)</w:t>
      </w:r>
      <w:r w:rsidRPr="00C730E6">
        <w:rPr>
          <w:color w:val="000000" w:themeColor="text1"/>
        </w:rPr>
        <w:t xml:space="preserve">. </w:t>
      </w:r>
    </w:p>
    <w:p w14:paraId="6011173B" w14:textId="77777777" w:rsidR="00CD3410" w:rsidRPr="00C730E6" w:rsidRDefault="00CD3410" w:rsidP="00CD3410">
      <w:pPr>
        <w:spacing w:after="120"/>
        <w:rPr>
          <w:color w:val="000000" w:themeColor="text1"/>
        </w:rPr>
      </w:pPr>
      <w:r w:rsidRPr="00C730E6">
        <w:rPr>
          <w:color w:val="000000" w:themeColor="text1"/>
        </w:rPr>
        <w:t xml:space="preserve">As a result of </w:t>
      </w:r>
      <w:r>
        <w:rPr>
          <w:color w:val="000000" w:themeColor="text1"/>
        </w:rPr>
        <w:t xml:space="preserve">a </w:t>
      </w:r>
      <w:r w:rsidRPr="00C730E6">
        <w:rPr>
          <w:color w:val="000000" w:themeColor="text1"/>
        </w:rPr>
        <w:t xml:space="preserve">reallocation of </w:t>
      </w:r>
      <w:r>
        <w:rPr>
          <w:color w:val="000000" w:themeColor="text1"/>
        </w:rPr>
        <w:t xml:space="preserve">government </w:t>
      </w:r>
      <w:r w:rsidRPr="00C730E6">
        <w:rPr>
          <w:color w:val="000000" w:themeColor="text1"/>
        </w:rPr>
        <w:t xml:space="preserve">resources and </w:t>
      </w:r>
      <w:r>
        <w:rPr>
          <w:color w:val="000000" w:themeColor="text1"/>
        </w:rPr>
        <w:t xml:space="preserve">changed </w:t>
      </w:r>
      <w:r w:rsidRPr="00C730E6">
        <w:rPr>
          <w:color w:val="000000" w:themeColor="text1"/>
        </w:rPr>
        <w:t>priorities</w:t>
      </w:r>
      <w:r>
        <w:rPr>
          <w:color w:val="000000" w:themeColor="text1"/>
        </w:rPr>
        <w:t xml:space="preserve">, in response to </w:t>
      </w:r>
      <w:r w:rsidRPr="00C730E6">
        <w:rPr>
          <w:color w:val="000000" w:themeColor="text1"/>
        </w:rPr>
        <w:t xml:space="preserve">the COVID-19 pandemic, the further examination was placed in abeyance in 2020. At its 2021 Autumn Sitting, the Tribunal decided to proceed with the further examination. </w:t>
      </w:r>
    </w:p>
    <w:p w14:paraId="0AB50E60" w14:textId="77777777" w:rsidR="00CD3410" w:rsidRPr="00C730E6" w:rsidRDefault="00CD3410" w:rsidP="00CD3410">
      <w:pPr>
        <w:spacing w:after="120"/>
        <w:rPr>
          <w:color w:val="000000" w:themeColor="text1"/>
        </w:rPr>
      </w:pPr>
      <w:r w:rsidRPr="00C730E6">
        <w:rPr>
          <w:color w:val="000000" w:themeColor="text1"/>
        </w:rPr>
        <w:t>The Tribunal invited the judicial and related officers to provide any new or additional information to support the further examination</w:t>
      </w:r>
      <w:r>
        <w:rPr>
          <w:color w:val="000000" w:themeColor="text1"/>
        </w:rPr>
        <w:t>, and considered the information provided</w:t>
      </w:r>
      <w:r w:rsidRPr="00C730E6">
        <w:rPr>
          <w:color w:val="000000" w:themeColor="text1"/>
        </w:rPr>
        <w:t>.</w:t>
      </w:r>
      <w:r>
        <w:rPr>
          <w:color w:val="000000" w:themeColor="text1"/>
        </w:rPr>
        <w:t xml:space="preserve">  </w:t>
      </w:r>
      <w:r w:rsidRPr="00C730E6">
        <w:rPr>
          <w:color w:val="000000" w:themeColor="text1"/>
        </w:rPr>
        <w:t xml:space="preserve">The Tribunal </w:t>
      </w:r>
      <w:r>
        <w:rPr>
          <w:color w:val="000000" w:themeColor="text1"/>
        </w:rPr>
        <w:t>also considered the remuneration of judicial and related positions, in other Australian jurisdictions, comparable to positions</w:t>
      </w:r>
      <w:r w:rsidRPr="00C730E6">
        <w:rPr>
          <w:color w:val="000000" w:themeColor="text1"/>
        </w:rPr>
        <w:t xml:space="preserve"> within the ACT.</w:t>
      </w:r>
    </w:p>
    <w:p w14:paraId="5EF5277B" w14:textId="77777777" w:rsidR="00CD3410" w:rsidRDefault="00CD3410" w:rsidP="00CD3410">
      <w:pPr>
        <w:spacing w:after="120"/>
      </w:pPr>
      <w:r>
        <w:t xml:space="preserve">As part of the further examination, the Tribunal was provided with a comprehensive briefing on the history </w:t>
      </w:r>
      <w:r w:rsidRPr="00C730E6">
        <w:rPr>
          <w:color w:val="000000" w:themeColor="text1"/>
        </w:rPr>
        <w:t>of</w:t>
      </w:r>
      <w:r>
        <w:t xml:space="preserve"> the ACT Courts, judicial positions under its jurisdiction, and the decisions of previous Tribunals.</w:t>
      </w:r>
    </w:p>
    <w:p w14:paraId="163469D1" w14:textId="77777777" w:rsidR="00F54A3F" w:rsidRPr="00744B3C" w:rsidRDefault="00F54A3F" w:rsidP="00F54A3F">
      <w:pPr>
        <w:pStyle w:val="Heading2"/>
        <w:spacing w:before="120" w:after="60"/>
        <w:rPr>
          <w:b w:val="0"/>
          <w:iCs w:val="0"/>
          <w:color w:val="000000" w:themeColor="text1"/>
          <w:szCs w:val="20"/>
        </w:rPr>
      </w:pPr>
      <w:r w:rsidRPr="00744B3C">
        <w:rPr>
          <w:b w:val="0"/>
          <w:iCs w:val="0"/>
          <w:color w:val="000000" w:themeColor="text1"/>
          <w:szCs w:val="20"/>
        </w:rPr>
        <w:t xml:space="preserve">The </w:t>
      </w:r>
      <w:r>
        <w:rPr>
          <w:b w:val="0"/>
          <w:iCs w:val="0"/>
          <w:color w:val="000000" w:themeColor="text1"/>
          <w:szCs w:val="20"/>
        </w:rPr>
        <w:t>DPP</w:t>
      </w:r>
      <w:r w:rsidRPr="00744B3C">
        <w:rPr>
          <w:b w:val="0"/>
          <w:iCs w:val="0"/>
          <w:color w:val="000000" w:themeColor="text1"/>
          <w:szCs w:val="20"/>
        </w:rPr>
        <w:t xml:space="preserve"> plays an essential and significant role within </w:t>
      </w:r>
      <w:r>
        <w:rPr>
          <w:b w:val="0"/>
          <w:iCs w:val="0"/>
          <w:color w:val="000000" w:themeColor="text1"/>
          <w:szCs w:val="20"/>
        </w:rPr>
        <w:t xml:space="preserve">the </w:t>
      </w:r>
      <w:r w:rsidRPr="00744B3C">
        <w:rPr>
          <w:b w:val="0"/>
          <w:iCs w:val="0"/>
          <w:color w:val="000000" w:themeColor="text1"/>
          <w:szCs w:val="20"/>
        </w:rPr>
        <w:t xml:space="preserve">criminal justice system in the ACT.  </w:t>
      </w:r>
    </w:p>
    <w:p w14:paraId="73CC3018" w14:textId="77777777" w:rsidR="00F54A3F" w:rsidRPr="00744B3C" w:rsidRDefault="00F54A3F" w:rsidP="00F54A3F">
      <w:pPr>
        <w:pStyle w:val="Heading2"/>
        <w:spacing w:before="120" w:after="60"/>
        <w:rPr>
          <w:b w:val="0"/>
          <w:iCs w:val="0"/>
          <w:color w:val="000000" w:themeColor="text1"/>
          <w:szCs w:val="20"/>
        </w:rPr>
      </w:pPr>
      <w:r w:rsidRPr="00744B3C">
        <w:rPr>
          <w:b w:val="0"/>
          <w:iCs w:val="0"/>
          <w:color w:val="000000" w:themeColor="text1"/>
          <w:szCs w:val="20"/>
        </w:rPr>
        <w:t xml:space="preserve">The Tribunal </w:t>
      </w:r>
      <w:r>
        <w:rPr>
          <w:b w:val="0"/>
          <w:iCs w:val="0"/>
          <w:color w:val="000000" w:themeColor="text1"/>
          <w:szCs w:val="20"/>
        </w:rPr>
        <w:t xml:space="preserve">notes that the </w:t>
      </w:r>
      <w:r w:rsidRPr="00744B3C">
        <w:rPr>
          <w:b w:val="0"/>
          <w:iCs w:val="0"/>
          <w:color w:val="000000" w:themeColor="text1"/>
          <w:szCs w:val="20"/>
        </w:rPr>
        <w:t xml:space="preserve">number of offences </w:t>
      </w:r>
      <w:r>
        <w:rPr>
          <w:b w:val="0"/>
          <w:iCs w:val="0"/>
          <w:color w:val="000000" w:themeColor="text1"/>
          <w:szCs w:val="20"/>
        </w:rPr>
        <w:t>that</w:t>
      </w:r>
      <w:r w:rsidRPr="00744B3C">
        <w:rPr>
          <w:b w:val="0"/>
          <w:iCs w:val="0"/>
          <w:color w:val="000000" w:themeColor="text1"/>
          <w:szCs w:val="20"/>
        </w:rPr>
        <w:t xml:space="preserve"> may be prosecuted by the </w:t>
      </w:r>
      <w:r>
        <w:rPr>
          <w:b w:val="0"/>
          <w:iCs w:val="0"/>
          <w:color w:val="000000" w:themeColor="text1"/>
          <w:szCs w:val="20"/>
        </w:rPr>
        <w:t>DPP</w:t>
      </w:r>
      <w:r w:rsidRPr="00744B3C">
        <w:rPr>
          <w:b w:val="0"/>
          <w:iCs w:val="0"/>
          <w:color w:val="000000" w:themeColor="text1"/>
          <w:szCs w:val="20"/>
        </w:rPr>
        <w:t xml:space="preserve"> has increased over recent years, and there has been other law reform resulting in changes from time to time. However</w:t>
      </w:r>
      <w:r>
        <w:rPr>
          <w:b w:val="0"/>
          <w:iCs w:val="0"/>
          <w:color w:val="000000" w:themeColor="text1"/>
          <w:szCs w:val="20"/>
        </w:rPr>
        <w:t>,</w:t>
      </w:r>
      <w:r w:rsidRPr="00744B3C">
        <w:rPr>
          <w:b w:val="0"/>
          <w:iCs w:val="0"/>
          <w:color w:val="000000" w:themeColor="text1"/>
          <w:szCs w:val="20"/>
        </w:rPr>
        <w:t xml:space="preserve"> the Tribunal </w:t>
      </w:r>
      <w:r>
        <w:rPr>
          <w:b w:val="0"/>
          <w:iCs w:val="0"/>
          <w:color w:val="000000" w:themeColor="text1"/>
          <w:szCs w:val="20"/>
        </w:rPr>
        <w:t>is of</w:t>
      </w:r>
      <w:r w:rsidRPr="00744B3C">
        <w:rPr>
          <w:b w:val="0"/>
          <w:iCs w:val="0"/>
          <w:color w:val="000000" w:themeColor="text1"/>
          <w:szCs w:val="20"/>
        </w:rPr>
        <w:t xml:space="preserve"> the view that there is no net change in </w:t>
      </w:r>
      <w:r>
        <w:rPr>
          <w:b w:val="0"/>
          <w:iCs w:val="0"/>
          <w:color w:val="000000" w:themeColor="text1"/>
          <w:szCs w:val="20"/>
        </w:rPr>
        <w:t xml:space="preserve">the </w:t>
      </w:r>
      <w:r w:rsidRPr="00744B3C">
        <w:rPr>
          <w:b w:val="0"/>
          <w:iCs w:val="0"/>
          <w:color w:val="000000" w:themeColor="text1"/>
          <w:szCs w:val="20"/>
        </w:rPr>
        <w:t>work value</w:t>
      </w:r>
      <w:r>
        <w:rPr>
          <w:b w:val="0"/>
          <w:iCs w:val="0"/>
          <w:color w:val="000000" w:themeColor="text1"/>
          <w:szCs w:val="20"/>
        </w:rPr>
        <w:t xml:space="preserve"> for the position</w:t>
      </w:r>
      <w:r w:rsidRPr="00744B3C">
        <w:rPr>
          <w:b w:val="0"/>
          <w:iCs w:val="0"/>
          <w:color w:val="000000" w:themeColor="text1"/>
          <w:szCs w:val="20"/>
        </w:rPr>
        <w:t xml:space="preserve">. </w:t>
      </w:r>
    </w:p>
    <w:p w14:paraId="7B5DF942" w14:textId="77777777" w:rsidR="00F54A3F" w:rsidRPr="00744B3C" w:rsidRDefault="00F54A3F" w:rsidP="00F54A3F">
      <w:pPr>
        <w:pStyle w:val="Heading2"/>
        <w:spacing w:before="120" w:after="60"/>
        <w:rPr>
          <w:b w:val="0"/>
          <w:iCs w:val="0"/>
          <w:color w:val="000000" w:themeColor="text1"/>
          <w:szCs w:val="20"/>
        </w:rPr>
      </w:pPr>
      <w:r>
        <w:rPr>
          <w:b w:val="0"/>
          <w:iCs w:val="0"/>
          <w:color w:val="000000" w:themeColor="text1"/>
          <w:szCs w:val="20"/>
        </w:rPr>
        <w:t>T</w:t>
      </w:r>
      <w:r w:rsidRPr="00744B3C">
        <w:rPr>
          <w:b w:val="0"/>
          <w:iCs w:val="0"/>
          <w:color w:val="000000" w:themeColor="text1"/>
          <w:szCs w:val="20"/>
        </w:rPr>
        <w:t xml:space="preserve">he Tribunal </w:t>
      </w:r>
      <w:r>
        <w:rPr>
          <w:b w:val="0"/>
          <w:iCs w:val="0"/>
          <w:color w:val="000000" w:themeColor="text1"/>
          <w:szCs w:val="20"/>
        </w:rPr>
        <w:t>is</w:t>
      </w:r>
      <w:r w:rsidRPr="00744B3C">
        <w:rPr>
          <w:b w:val="0"/>
          <w:iCs w:val="0"/>
          <w:color w:val="000000" w:themeColor="text1"/>
          <w:szCs w:val="20"/>
        </w:rPr>
        <w:t xml:space="preserve"> not convinced that there is a greater work value </w:t>
      </w:r>
      <w:r>
        <w:rPr>
          <w:b w:val="0"/>
          <w:iCs w:val="0"/>
          <w:color w:val="000000" w:themeColor="text1"/>
          <w:szCs w:val="20"/>
        </w:rPr>
        <w:t xml:space="preserve">sufficient </w:t>
      </w:r>
      <w:r w:rsidRPr="00744B3C">
        <w:rPr>
          <w:b w:val="0"/>
          <w:iCs w:val="0"/>
          <w:color w:val="000000" w:themeColor="text1"/>
          <w:szCs w:val="20"/>
        </w:rPr>
        <w:t xml:space="preserve">to justify increasing the remuneration, allowances and other entitlements for the </w:t>
      </w:r>
      <w:r>
        <w:rPr>
          <w:b w:val="0"/>
          <w:iCs w:val="0"/>
          <w:color w:val="000000" w:themeColor="text1"/>
          <w:szCs w:val="20"/>
        </w:rPr>
        <w:t xml:space="preserve">DPP to the extent </w:t>
      </w:r>
      <w:r w:rsidRPr="00744B3C">
        <w:rPr>
          <w:b w:val="0"/>
          <w:iCs w:val="0"/>
          <w:color w:val="000000" w:themeColor="text1"/>
          <w:szCs w:val="20"/>
        </w:rPr>
        <w:t xml:space="preserve">that the current Director has requested in the material submitted to the Tribunal over recent years. The Tribunal </w:t>
      </w:r>
      <w:r>
        <w:rPr>
          <w:b w:val="0"/>
          <w:iCs w:val="0"/>
          <w:color w:val="000000" w:themeColor="text1"/>
          <w:szCs w:val="20"/>
        </w:rPr>
        <w:t>is</w:t>
      </w:r>
      <w:r w:rsidRPr="00744B3C">
        <w:rPr>
          <w:b w:val="0"/>
          <w:iCs w:val="0"/>
          <w:color w:val="000000" w:themeColor="text1"/>
          <w:szCs w:val="20"/>
        </w:rPr>
        <w:t xml:space="preserve"> also not persuaded that there is a case for a fixed nexus </w:t>
      </w:r>
      <w:r>
        <w:rPr>
          <w:b w:val="0"/>
          <w:iCs w:val="0"/>
          <w:color w:val="000000" w:themeColor="text1"/>
          <w:szCs w:val="20"/>
        </w:rPr>
        <w:t>between</w:t>
      </w:r>
      <w:r w:rsidRPr="00744B3C">
        <w:rPr>
          <w:b w:val="0"/>
          <w:iCs w:val="0"/>
          <w:color w:val="000000" w:themeColor="text1"/>
          <w:szCs w:val="20"/>
        </w:rPr>
        <w:t xml:space="preserve"> the remuneration, allowances </w:t>
      </w:r>
      <w:r>
        <w:rPr>
          <w:b w:val="0"/>
          <w:iCs w:val="0"/>
          <w:color w:val="000000" w:themeColor="text1"/>
          <w:szCs w:val="20"/>
        </w:rPr>
        <w:t>or</w:t>
      </w:r>
      <w:r w:rsidRPr="00744B3C">
        <w:rPr>
          <w:b w:val="0"/>
          <w:iCs w:val="0"/>
          <w:color w:val="000000" w:themeColor="text1"/>
          <w:szCs w:val="20"/>
        </w:rPr>
        <w:t xml:space="preserve"> other entitlements </w:t>
      </w:r>
      <w:r>
        <w:rPr>
          <w:b w:val="0"/>
          <w:iCs w:val="0"/>
          <w:color w:val="000000" w:themeColor="text1"/>
          <w:szCs w:val="20"/>
        </w:rPr>
        <w:t xml:space="preserve">of the DPP and those of </w:t>
      </w:r>
      <w:r w:rsidRPr="00744B3C">
        <w:rPr>
          <w:b w:val="0"/>
          <w:iCs w:val="0"/>
          <w:color w:val="000000" w:themeColor="text1"/>
          <w:szCs w:val="20"/>
        </w:rPr>
        <w:t xml:space="preserve">a Supreme Court Judge. </w:t>
      </w:r>
    </w:p>
    <w:p w14:paraId="3010BD20" w14:textId="77777777" w:rsidR="006C56AF" w:rsidRDefault="006C56AF" w:rsidP="00F54A3F">
      <w:pPr>
        <w:spacing w:after="120"/>
        <w:rPr>
          <w:rFonts w:asciiTheme="minorHAnsi" w:hAnsiTheme="minorHAnsi" w:cstheme="minorHAnsi"/>
          <w:color w:val="000000" w:themeColor="text1"/>
        </w:rPr>
      </w:pPr>
    </w:p>
    <w:p w14:paraId="5F305295" w14:textId="4A295E3A" w:rsidR="00F54A3F" w:rsidRDefault="00BD37BB" w:rsidP="00F54A3F">
      <w:pPr>
        <w:spacing w:after="120"/>
      </w:pPr>
      <w:r w:rsidRPr="00EB285E">
        <w:rPr>
          <w:rFonts w:asciiTheme="minorHAnsi" w:hAnsiTheme="minorHAnsi" w:cstheme="minorHAnsi"/>
          <w:color w:val="000000" w:themeColor="text1"/>
        </w:rPr>
        <w:lastRenderedPageBreak/>
        <w:t xml:space="preserve">Additionally the Tribunal’s legislative obligation is to review the remuneration, allowances and other entitlements for </w:t>
      </w:r>
      <w:r>
        <w:rPr>
          <w:rFonts w:asciiTheme="minorHAnsi" w:hAnsiTheme="minorHAnsi" w:cstheme="minorHAnsi"/>
          <w:color w:val="000000" w:themeColor="text1"/>
        </w:rPr>
        <w:t>the DPP</w:t>
      </w:r>
      <w:r w:rsidRPr="00EB285E">
        <w:rPr>
          <w:rFonts w:asciiTheme="minorHAnsi" w:hAnsiTheme="minorHAnsi" w:cstheme="minorHAnsi"/>
          <w:color w:val="000000" w:themeColor="text1"/>
        </w:rPr>
        <w:t xml:space="preserve"> (and other office</w:t>
      </w:r>
      <w:r>
        <w:rPr>
          <w:rFonts w:asciiTheme="minorHAnsi" w:hAnsiTheme="minorHAnsi" w:cstheme="minorHAnsi"/>
          <w:color w:val="000000" w:themeColor="text1"/>
        </w:rPr>
        <w:t xml:space="preserve"> </w:t>
      </w:r>
      <w:r w:rsidRPr="00EB285E">
        <w:rPr>
          <w:rFonts w:asciiTheme="minorHAnsi" w:hAnsiTheme="minorHAnsi" w:cstheme="minorHAnsi"/>
          <w:color w:val="000000" w:themeColor="text1"/>
        </w:rPr>
        <w:t xml:space="preserve">holders) on an annual basis. If the Tribunal were to establish a fixed nexus it would still be required to consider the appropriateness of that nexus, annually. In the Tribunal’s view, a fixed nexus could only be implemented legislatively. </w:t>
      </w:r>
      <w:r w:rsidR="00F54A3F">
        <w:t xml:space="preserve">For example, the </w:t>
      </w:r>
      <w:r w:rsidR="00F54A3F" w:rsidRPr="00421426">
        <w:t>remuneration, allowances and entitlements</w:t>
      </w:r>
      <w:r w:rsidR="00F54A3F">
        <w:t xml:space="preserve"> of resident judges of the ACT Supreme Court are linked, by section 37U(2) of the </w:t>
      </w:r>
      <w:r w:rsidR="00F54A3F" w:rsidRPr="00221B60">
        <w:rPr>
          <w:i/>
          <w:iCs/>
        </w:rPr>
        <w:t>Supreme Court Act 1933</w:t>
      </w:r>
      <w:r w:rsidR="00F54A3F">
        <w:t xml:space="preserve">, to those of a Federal Court judge, from time to </w:t>
      </w:r>
      <w:r w:rsidR="00F54A3F" w:rsidRPr="00CD3410">
        <w:t xml:space="preserve">time. </w:t>
      </w:r>
      <w:r>
        <w:t>E</w:t>
      </w:r>
      <w:r w:rsidR="00CD3410" w:rsidRPr="00CD3410">
        <w:t xml:space="preserve">ven though from time to time there may be different remuneration outcomes for resident judges to those for office holders such as the DPP, movement in one group is not a reason for a necessary movement in the other, </w:t>
      </w:r>
      <w:r>
        <w:t>in the absence of</w:t>
      </w:r>
      <w:r w:rsidRPr="00CD3410">
        <w:t xml:space="preserve"> </w:t>
      </w:r>
      <w:r w:rsidR="00CD3410" w:rsidRPr="00CD3410">
        <w:t>a legislative nexus between the two</w:t>
      </w:r>
      <w:r>
        <w:t xml:space="preserve"> groups</w:t>
      </w:r>
      <w:r w:rsidR="00CD3410" w:rsidRPr="00CD3410">
        <w:t>.</w:t>
      </w:r>
    </w:p>
    <w:p w14:paraId="5BDD16D6" w14:textId="77777777" w:rsidR="00F54A3F" w:rsidRPr="00744B3C" w:rsidRDefault="00F54A3F" w:rsidP="00F54A3F">
      <w:pPr>
        <w:pStyle w:val="Heading2"/>
        <w:spacing w:before="120" w:after="60"/>
        <w:rPr>
          <w:color w:val="000000" w:themeColor="text1"/>
        </w:rPr>
      </w:pPr>
      <w:r w:rsidRPr="00744B3C">
        <w:rPr>
          <w:color w:val="000000" w:themeColor="text1"/>
        </w:rPr>
        <w:t>Decision</w:t>
      </w:r>
    </w:p>
    <w:p w14:paraId="4BC2017C" w14:textId="77777777" w:rsidR="00F54A3F" w:rsidRPr="00744B3C" w:rsidRDefault="00F54A3F" w:rsidP="00F54A3F">
      <w:pPr>
        <w:spacing w:before="120" w:after="60"/>
        <w:rPr>
          <w:color w:val="000000" w:themeColor="text1"/>
        </w:rPr>
      </w:pPr>
      <w:r w:rsidRPr="00744B3C">
        <w:rPr>
          <w:color w:val="000000" w:themeColor="text1"/>
        </w:rPr>
        <w:t xml:space="preserve">The Tribunal has decided to increase </w:t>
      </w:r>
      <w:r>
        <w:rPr>
          <w:color w:val="000000" w:themeColor="text1"/>
        </w:rPr>
        <w:t xml:space="preserve">the </w:t>
      </w:r>
      <w:r w:rsidRPr="00744B3C">
        <w:rPr>
          <w:color w:val="000000" w:themeColor="text1"/>
        </w:rPr>
        <w:t xml:space="preserve">remuneration </w:t>
      </w:r>
      <w:r>
        <w:rPr>
          <w:color w:val="000000" w:themeColor="text1"/>
        </w:rPr>
        <w:t>of</w:t>
      </w:r>
      <w:r w:rsidRPr="00744B3C">
        <w:rPr>
          <w:color w:val="000000" w:themeColor="text1"/>
        </w:rPr>
        <w:t xml:space="preserve"> the Director of Public Prosecutions by 2%, with effect from 1 November 2021.</w:t>
      </w:r>
    </w:p>
    <w:p w14:paraId="6CBFC18B" w14:textId="77777777" w:rsidR="00F54A3F" w:rsidRPr="00744B3C" w:rsidRDefault="00F54A3F" w:rsidP="00F54A3F">
      <w:pPr>
        <w:spacing w:before="120" w:after="60"/>
        <w:rPr>
          <w:color w:val="000000" w:themeColor="text1"/>
          <w:szCs w:val="24"/>
        </w:rPr>
      </w:pPr>
      <w:r w:rsidRPr="00744B3C">
        <w:rPr>
          <w:color w:val="000000" w:themeColor="text1"/>
          <w:szCs w:val="24"/>
        </w:rPr>
        <w:t>The retrospective application of this Determination does not affect the rights of a person (other than the ACT Government) in a manner prejudicial to that person, nor does it impose any liability on such person.</w:t>
      </w:r>
    </w:p>
    <w:p w14:paraId="3AB45C51" w14:textId="77777777" w:rsidR="009411C8" w:rsidRPr="00EC63EB" w:rsidRDefault="009411C8" w:rsidP="00B27652">
      <w:pPr>
        <w:spacing w:before="120" w:after="60"/>
        <w:rPr>
          <w:color w:val="000000" w:themeColor="text1"/>
          <w:szCs w:val="24"/>
        </w:rPr>
      </w:pPr>
    </w:p>
    <w:bookmarkEnd w:id="2"/>
    <w:p w14:paraId="77CA43D5" w14:textId="48ED91CB" w:rsidR="009E4C67" w:rsidRPr="00BF4736" w:rsidRDefault="001F2218" w:rsidP="00A64ECA">
      <w:pPr>
        <w:spacing w:before="120" w:after="60"/>
        <w:ind w:left="360"/>
        <w:jc w:val="right"/>
        <w:rPr>
          <w:rFonts w:cs="Arial"/>
        </w:rPr>
        <w:sectPr w:rsidR="009E4C67" w:rsidRPr="00BF4736" w:rsidSect="006C56AF">
          <w:headerReference w:type="even" r:id="rId9"/>
          <w:headerReference w:type="default" r:id="rId10"/>
          <w:footerReference w:type="default" r:id="rId11"/>
          <w:headerReference w:type="first" r:id="rId12"/>
          <w:type w:val="continuous"/>
          <w:pgSz w:w="11907" w:h="16839" w:code="9"/>
          <w:pgMar w:top="1440" w:right="1361" w:bottom="992" w:left="1418" w:header="720" w:footer="475" w:gutter="0"/>
          <w:cols w:space="720"/>
          <w:docGrid w:linePitch="326"/>
        </w:sectPr>
      </w:pPr>
      <w:r>
        <w:rPr>
          <w:szCs w:val="24"/>
        </w:rPr>
        <w:t>December 2021</w:t>
      </w:r>
    </w:p>
    <w:p w14:paraId="2599438F" w14:textId="77777777" w:rsidR="009E4C67" w:rsidRPr="00BF4736" w:rsidRDefault="003F0176" w:rsidP="009E4C67">
      <w:pPr>
        <w:spacing w:before="120"/>
        <w:jc w:val="right"/>
        <w:rPr>
          <w:rFonts w:cs="Arial"/>
          <w:sz w:val="28"/>
          <w:szCs w:val="28"/>
        </w:rPr>
      </w:pPr>
      <w:r w:rsidRPr="00BF4736">
        <w:rPr>
          <w:rFonts w:cs="Arial"/>
          <w:noProof/>
          <w:lang w:eastAsia="en-AU"/>
        </w:rPr>
        <w:lastRenderedPageBreak/>
        <w:drawing>
          <wp:inline distT="0" distB="0" distL="0" distR="0" wp14:anchorId="66B6D588" wp14:editId="0F2ABB0B">
            <wp:extent cx="1019175" cy="923925"/>
            <wp:effectExtent l="19050" t="0" r="0" b="0"/>
            <wp:docPr id="2" name="Picture 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
                    <pic:cNvPicPr>
                      <a:picLocks noChangeAspect="1" noChangeArrowheads="1"/>
                    </pic:cNvPicPr>
                  </pic:nvPicPr>
                  <pic:blipFill>
                    <a:blip r:embed="rId8"/>
                    <a:srcRect r="44220"/>
                    <a:stretch>
                      <a:fillRect/>
                    </a:stretch>
                  </pic:blipFill>
                  <pic:spPr bwMode="auto">
                    <a:xfrm>
                      <a:off x="0" y="0"/>
                      <a:ext cx="1019175" cy="923925"/>
                    </a:xfrm>
                    <a:prstGeom prst="rect">
                      <a:avLst/>
                    </a:prstGeom>
                    <a:noFill/>
                    <a:ln w="9525">
                      <a:noFill/>
                      <a:miter lim="800000"/>
                      <a:headEnd/>
                      <a:tailEnd/>
                    </a:ln>
                  </pic:spPr>
                </pic:pic>
              </a:graphicData>
            </a:graphic>
          </wp:inline>
        </w:drawing>
      </w:r>
      <w:r w:rsidR="009E4C67" w:rsidRPr="00BF4736">
        <w:rPr>
          <w:rFonts w:cs="Arial"/>
          <w:noProof/>
          <w:sz w:val="28"/>
          <w:szCs w:val="28"/>
          <w:lang w:eastAsia="en-AU"/>
        </w:rPr>
        <w:tab/>
      </w:r>
      <w:r w:rsidR="009E4C67" w:rsidRPr="00BF4736">
        <w:rPr>
          <w:rFonts w:cs="Arial"/>
          <w:noProof/>
          <w:sz w:val="28"/>
          <w:szCs w:val="28"/>
          <w:lang w:eastAsia="en-AU"/>
        </w:rPr>
        <w:tab/>
      </w:r>
      <w:r w:rsidR="009E4C67" w:rsidRPr="00BF4736">
        <w:rPr>
          <w:rFonts w:cs="Arial"/>
          <w:sz w:val="28"/>
          <w:szCs w:val="28"/>
        </w:rPr>
        <w:t>Australian Capital Territory Remuneration Tribunal</w:t>
      </w:r>
    </w:p>
    <w:p w14:paraId="03C17E20" w14:textId="77777777" w:rsidR="00442CC0" w:rsidRPr="00BF4736" w:rsidRDefault="00442CC0" w:rsidP="00442CC0">
      <w:pPr>
        <w:pStyle w:val="Heading1"/>
        <w:keepLines/>
        <w:pageBreakBefore w:val="0"/>
        <w:pBdr>
          <w:bottom w:val="none" w:sz="0" w:space="0" w:color="auto"/>
        </w:pBdr>
        <w:spacing w:before="240"/>
      </w:pPr>
      <w:r w:rsidRPr="00BF4736">
        <w:t>Director of Public Prosecutions</w:t>
      </w:r>
    </w:p>
    <w:p w14:paraId="31103571" w14:textId="733CD9A5" w:rsidR="00AA47C2" w:rsidRPr="00BF4736" w:rsidRDefault="00AA47C2" w:rsidP="00AA47C2">
      <w:pPr>
        <w:pStyle w:val="Heading1"/>
        <w:keepLines/>
        <w:pageBreakBefore w:val="0"/>
        <w:pBdr>
          <w:bottom w:val="none" w:sz="0" w:space="0" w:color="auto"/>
        </w:pBdr>
        <w:spacing w:before="240"/>
      </w:pPr>
      <w:r w:rsidRPr="00811E73">
        <w:rPr>
          <w:color w:val="000000" w:themeColor="text1"/>
        </w:rPr>
        <w:t xml:space="preserve">Determination </w:t>
      </w:r>
      <w:r w:rsidR="002A3D83" w:rsidRPr="00811E73">
        <w:rPr>
          <w:color w:val="000000" w:themeColor="text1"/>
        </w:rPr>
        <w:t>12</w:t>
      </w:r>
      <w:r w:rsidR="000F7F8A" w:rsidRPr="00811E73">
        <w:rPr>
          <w:color w:val="000000" w:themeColor="text1"/>
        </w:rPr>
        <w:t xml:space="preserve"> </w:t>
      </w:r>
      <w:r w:rsidR="00374992" w:rsidRPr="00811E73">
        <w:rPr>
          <w:color w:val="000000" w:themeColor="text1"/>
        </w:rPr>
        <w:t xml:space="preserve">of </w:t>
      </w:r>
      <w:r w:rsidR="00374992" w:rsidRPr="00BF4736">
        <w:t>20</w:t>
      </w:r>
      <w:r w:rsidR="00137759">
        <w:t>2</w:t>
      </w:r>
      <w:r w:rsidR="001F2218">
        <w:t>1</w:t>
      </w:r>
      <w:r w:rsidRPr="00BF4736">
        <w:t xml:space="preserve"> </w:t>
      </w:r>
    </w:p>
    <w:p w14:paraId="55DF0325" w14:textId="77777777" w:rsidR="009E4C67" w:rsidRPr="00BF4736" w:rsidRDefault="009E4C67" w:rsidP="00CB688E">
      <w:r w:rsidRPr="00BF4736">
        <w:t xml:space="preserve">made under the </w:t>
      </w:r>
    </w:p>
    <w:p w14:paraId="67888D23" w14:textId="77777777" w:rsidR="00CE289B" w:rsidRPr="00BF4736" w:rsidRDefault="00CE289B" w:rsidP="00CE289B">
      <w:pPr>
        <w:rPr>
          <w:rFonts w:cs="Arial"/>
          <w:b/>
        </w:rPr>
      </w:pPr>
      <w:r w:rsidRPr="00BF4736">
        <w:rPr>
          <w:rFonts w:cs="Arial"/>
          <w:b/>
        </w:rPr>
        <w:t>Remuneration Tribunal Act 1995, section 10 (Inquiries about holders of certain positions)</w:t>
      </w:r>
    </w:p>
    <w:p w14:paraId="7C9B6ABA" w14:textId="77777777" w:rsidR="009E4C67" w:rsidRPr="00BF4736" w:rsidRDefault="009E4C67" w:rsidP="009E4C67">
      <w:pPr>
        <w:pStyle w:val="N-line3"/>
        <w:pBdr>
          <w:bottom w:val="none" w:sz="0" w:space="0" w:color="auto"/>
        </w:pBdr>
      </w:pPr>
    </w:p>
    <w:p w14:paraId="715A5ACD" w14:textId="77777777" w:rsidR="009E4C67" w:rsidRPr="00BF4736" w:rsidRDefault="009E4C67" w:rsidP="00417D4C">
      <w:pPr>
        <w:pStyle w:val="N-line3"/>
        <w:pBdr>
          <w:top w:val="single" w:sz="12" w:space="1" w:color="auto"/>
          <w:bottom w:val="none" w:sz="0" w:space="0" w:color="auto"/>
        </w:pBdr>
        <w:spacing w:before="120" w:after="60"/>
      </w:pPr>
    </w:p>
    <w:p w14:paraId="325A66C8" w14:textId="77777777" w:rsidR="009E4C67" w:rsidRPr="00BF4736" w:rsidRDefault="009E4C67" w:rsidP="00417D4C">
      <w:pPr>
        <w:pStyle w:val="Heading3"/>
        <w:tabs>
          <w:tab w:val="clear" w:pos="720"/>
        </w:tabs>
        <w:spacing w:before="120"/>
        <w:ind w:left="709" w:hanging="709"/>
      </w:pPr>
      <w:r w:rsidRPr="00BF4736">
        <w:t xml:space="preserve">Commencement </w:t>
      </w:r>
    </w:p>
    <w:p w14:paraId="5125C752" w14:textId="00768110" w:rsidR="009E4C67" w:rsidRPr="00BF4736" w:rsidRDefault="009E4C67" w:rsidP="00A64D15">
      <w:pPr>
        <w:spacing w:before="120" w:after="60"/>
        <w:ind w:left="709"/>
      </w:pPr>
      <w:r w:rsidRPr="00BF4736">
        <w:t xml:space="preserve">This instrument </w:t>
      </w:r>
      <w:r w:rsidR="00CB7085" w:rsidRPr="00BF4736">
        <w:t xml:space="preserve">is </w:t>
      </w:r>
      <w:r w:rsidR="00714EF9">
        <w:t>taken to have commenced on</w:t>
      </w:r>
      <w:r w:rsidR="009C453F" w:rsidRPr="00BF4736">
        <w:t xml:space="preserve"> </w:t>
      </w:r>
      <w:r w:rsidR="00D032C7" w:rsidRPr="00940F78">
        <w:t xml:space="preserve">1 </w:t>
      </w:r>
      <w:r w:rsidR="000E27BC">
        <w:t>July</w:t>
      </w:r>
      <w:r w:rsidR="000E27BC" w:rsidRPr="00940F78">
        <w:t xml:space="preserve"> </w:t>
      </w:r>
      <w:r w:rsidR="000F7F8A" w:rsidRPr="00940F78">
        <w:t>20</w:t>
      </w:r>
      <w:r w:rsidR="00137759">
        <w:t>2</w:t>
      </w:r>
      <w:r w:rsidR="00411F91">
        <w:t>1</w:t>
      </w:r>
      <w:r w:rsidR="00744F41" w:rsidRPr="00940F78">
        <w:t>.</w:t>
      </w:r>
      <w:r w:rsidRPr="00BF4736">
        <w:t xml:space="preserve"> </w:t>
      </w:r>
    </w:p>
    <w:p w14:paraId="315C6543" w14:textId="77777777" w:rsidR="009E4C67" w:rsidRPr="00BF4736" w:rsidRDefault="001E3520" w:rsidP="00417D4C">
      <w:pPr>
        <w:pStyle w:val="Heading3"/>
        <w:tabs>
          <w:tab w:val="clear" w:pos="720"/>
        </w:tabs>
        <w:spacing w:before="120"/>
        <w:ind w:left="709" w:hanging="709"/>
      </w:pPr>
      <w:r w:rsidRPr="00BF4736">
        <w:t>Remuneration</w:t>
      </w:r>
    </w:p>
    <w:p w14:paraId="40A59853" w14:textId="4A6201C9" w:rsidR="009E4C67" w:rsidRPr="00BF4736" w:rsidRDefault="007F5742" w:rsidP="00417D4C">
      <w:pPr>
        <w:numPr>
          <w:ilvl w:val="1"/>
          <w:numId w:val="4"/>
        </w:numPr>
        <w:tabs>
          <w:tab w:val="clear" w:pos="720"/>
        </w:tabs>
        <w:spacing w:before="120" w:after="60"/>
        <w:ind w:left="709" w:hanging="709"/>
      </w:pPr>
      <w:r w:rsidRPr="00BF4736">
        <w:t xml:space="preserve">The base salary for the Director of Public Prosecutions </w:t>
      </w:r>
      <w:r w:rsidRPr="007822BB">
        <w:t xml:space="preserve">is </w:t>
      </w:r>
      <w:r w:rsidR="007F63A5" w:rsidRPr="007822BB">
        <w:rPr>
          <w:szCs w:val="24"/>
        </w:rPr>
        <w:t>$</w:t>
      </w:r>
      <w:r w:rsidR="00D63CEE" w:rsidRPr="007822BB">
        <w:rPr>
          <w:szCs w:val="24"/>
        </w:rPr>
        <w:t>467,829</w:t>
      </w:r>
      <w:r w:rsidR="00835CB4" w:rsidRPr="007822BB">
        <w:rPr>
          <w:szCs w:val="24"/>
        </w:rPr>
        <w:t xml:space="preserve"> </w:t>
      </w:r>
      <w:r w:rsidRPr="007822BB">
        <w:t>per</w:t>
      </w:r>
      <w:r w:rsidRPr="00BF4736">
        <w:t xml:space="preserve"> annum.</w:t>
      </w:r>
    </w:p>
    <w:p w14:paraId="2BD191F4" w14:textId="58368D39" w:rsidR="001B72E8" w:rsidRPr="00BF4736" w:rsidRDefault="001B72E8" w:rsidP="00417D4C">
      <w:pPr>
        <w:numPr>
          <w:ilvl w:val="1"/>
          <w:numId w:val="4"/>
        </w:numPr>
        <w:tabs>
          <w:tab w:val="clear" w:pos="720"/>
        </w:tabs>
        <w:spacing w:before="120" w:after="60"/>
        <w:ind w:left="709" w:hanging="709"/>
      </w:pPr>
      <w:r w:rsidRPr="00BF4736">
        <w:t xml:space="preserve">If a person appointed to this office is also appointed to another office, which is not a second job under the </w:t>
      </w:r>
      <w:r w:rsidRPr="00BF4736">
        <w:rPr>
          <w:i/>
        </w:rPr>
        <w:t>Public Sector Management Act 1994</w:t>
      </w:r>
      <w:r w:rsidRPr="00BF4736">
        <w:t>, the person must only receive salary for the office that has the highest remuneration.</w:t>
      </w:r>
      <w:r w:rsidR="007105C3" w:rsidRPr="00BF4736">
        <w:t xml:space="preserve"> </w:t>
      </w:r>
    </w:p>
    <w:bookmarkEnd w:id="0"/>
    <w:p w14:paraId="21D90367" w14:textId="77777777" w:rsidR="00F41CB5" w:rsidRPr="00BF4736" w:rsidRDefault="00F41CB5" w:rsidP="00417D4C">
      <w:pPr>
        <w:pStyle w:val="Heading3"/>
        <w:spacing w:before="120"/>
      </w:pPr>
      <w:r w:rsidRPr="00BF4736">
        <w:t>Salary packaging</w:t>
      </w:r>
    </w:p>
    <w:p w14:paraId="1D643E04" w14:textId="7F05A380" w:rsidR="00F41CB5" w:rsidRPr="00BF4736" w:rsidRDefault="00F41CB5" w:rsidP="00417D4C">
      <w:pPr>
        <w:numPr>
          <w:ilvl w:val="1"/>
          <w:numId w:val="4"/>
        </w:numPr>
        <w:tabs>
          <w:tab w:val="clear" w:pos="720"/>
          <w:tab w:val="num" w:pos="0"/>
        </w:tabs>
        <w:spacing w:before="120" w:after="60"/>
        <w:ind w:left="709" w:hanging="709"/>
      </w:pPr>
      <w:r w:rsidRPr="00BF4736">
        <w:t xml:space="preserve">A person appointed to </w:t>
      </w:r>
      <w:r w:rsidR="00B11E3A" w:rsidRPr="00BF4736">
        <w:t xml:space="preserve">an </w:t>
      </w:r>
      <w:r w:rsidRPr="00BF4736">
        <w:t xml:space="preserve">office </w:t>
      </w:r>
      <w:r w:rsidR="00061777" w:rsidRPr="00BF4736">
        <w:t>mentioned</w:t>
      </w:r>
      <w:r w:rsidR="00B11E3A" w:rsidRPr="00BF4736">
        <w:t xml:space="preserve"> in clause 2.1 of this Determination </w:t>
      </w:r>
      <w:r w:rsidRPr="00BF4736">
        <w:t xml:space="preserve">may elect to take the remuneration </w:t>
      </w:r>
      <w:r w:rsidR="00B11E3A" w:rsidRPr="00BF4736">
        <w:t>outlined in clause</w:t>
      </w:r>
      <w:r w:rsidR="001E3520" w:rsidRPr="00BF4736">
        <w:t xml:space="preserve"> 2</w:t>
      </w:r>
      <w:r w:rsidR="00386AB1" w:rsidRPr="00BF4736">
        <w:t>.1</w:t>
      </w:r>
      <w:r w:rsidRPr="00BF4736">
        <w:t xml:space="preserve"> as:</w:t>
      </w:r>
    </w:p>
    <w:p w14:paraId="29ABF0C1" w14:textId="77777777" w:rsidR="00F41CB5" w:rsidRPr="00BF4736" w:rsidRDefault="00F41CB5" w:rsidP="00AE7DA8">
      <w:pPr>
        <w:numPr>
          <w:ilvl w:val="2"/>
          <w:numId w:val="20"/>
        </w:numPr>
        <w:tabs>
          <w:tab w:val="clear" w:pos="720"/>
          <w:tab w:val="num" w:pos="1080"/>
          <w:tab w:val="left" w:pos="1800"/>
        </w:tabs>
        <w:spacing w:before="120" w:after="60"/>
        <w:ind w:left="1080" w:hanging="360"/>
      </w:pPr>
      <w:r w:rsidRPr="00BF4736">
        <w:t xml:space="preserve">salary; or </w:t>
      </w:r>
    </w:p>
    <w:p w14:paraId="443FD2A9" w14:textId="77777777" w:rsidR="00F41CB5" w:rsidRPr="00BF4736" w:rsidRDefault="00F41CB5" w:rsidP="00AE7DA8">
      <w:pPr>
        <w:numPr>
          <w:ilvl w:val="2"/>
          <w:numId w:val="20"/>
        </w:numPr>
        <w:tabs>
          <w:tab w:val="clear" w:pos="720"/>
          <w:tab w:val="num" w:pos="1080"/>
          <w:tab w:val="left" w:pos="1800"/>
        </w:tabs>
        <w:spacing w:before="120" w:after="60"/>
        <w:ind w:left="1080" w:hanging="360"/>
      </w:pPr>
      <w:r w:rsidRPr="00BF4736">
        <w:t xml:space="preserve">a combination of salary and other benefits (a </w:t>
      </w:r>
      <w:r w:rsidRPr="00BF4736">
        <w:rPr>
          <w:b/>
          <w:i/>
        </w:rPr>
        <w:t>salary package</w:t>
      </w:r>
      <w:r w:rsidRPr="00BF4736">
        <w:t>).</w:t>
      </w:r>
    </w:p>
    <w:p w14:paraId="5F818039" w14:textId="77777777" w:rsidR="00F41CB5" w:rsidRPr="00BF4736" w:rsidRDefault="00F41CB5" w:rsidP="00417D4C">
      <w:pPr>
        <w:keepNext/>
        <w:keepLines/>
        <w:numPr>
          <w:ilvl w:val="1"/>
          <w:numId w:val="4"/>
        </w:numPr>
        <w:tabs>
          <w:tab w:val="clear" w:pos="720"/>
          <w:tab w:val="num" w:pos="0"/>
        </w:tabs>
        <w:spacing w:before="120" w:after="60"/>
        <w:ind w:left="709" w:hanging="709"/>
      </w:pPr>
      <w:r w:rsidRPr="00BF4736">
        <w:t>Salary packaging must be consistent with:</w:t>
      </w:r>
    </w:p>
    <w:p w14:paraId="0620FAF4" w14:textId="77777777" w:rsidR="00F41CB5" w:rsidRPr="00BF4736" w:rsidRDefault="00F41CB5" w:rsidP="00AE7DA8">
      <w:pPr>
        <w:numPr>
          <w:ilvl w:val="2"/>
          <w:numId w:val="21"/>
        </w:numPr>
        <w:tabs>
          <w:tab w:val="clear" w:pos="720"/>
          <w:tab w:val="num" w:pos="1080"/>
          <w:tab w:val="left" w:pos="1800"/>
        </w:tabs>
        <w:spacing w:before="120" w:after="60"/>
        <w:ind w:left="1440"/>
      </w:pPr>
      <w:r w:rsidRPr="00BF4736">
        <w:t>taxation laws and guidelines issued by the Australian Taxation Office; and</w:t>
      </w:r>
    </w:p>
    <w:p w14:paraId="3A4819DD" w14:textId="77777777" w:rsidR="00F41CB5" w:rsidRPr="00BF4736" w:rsidRDefault="00F41CB5" w:rsidP="00AE7DA8">
      <w:pPr>
        <w:numPr>
          <w:ilvl w:val="2"/>
          <w:numId w:val="21"/>
        </w:numPr>
        <w:tabs>
          <w:tab w:val="clear" w:pos="720"/>
          <w:tab w:val="num" w:pos="1080"/>
          <w:tab w:val="left" w:pos="1800"/>
        </w:tabs>
        <w:spacing w:before="120" w:after="60"/>
        <w:ind w:left="1080" w:hanging="360"/>
      </w:pPr>
      <w:r w:rsidRPr="00BF4736">
        <w:t xml:space="preserve">any salary packaging policy and/or procedures issued for the ACT Public Service, with up to 100% of the remuneration able to be taken as benefits and related costs such as fringe benefits tax. </w:t>
      </w:r>
    </w:p>
    <w:p w14:paraId="7B15081A" w14:textId="77777777" w:rsidR="00F41CB5" w:rsidRPr="00BF4736" w:rsidRDefault="00F41CB5" w:rsidP="00417D4C">
      <w:pPr>
        <w:numPr>
          <w:ilvl w:val="1"/>
          <w:numId w:val="4"/>
        </w:numPr>
        <w:tabs>
          <w:tab w:val="clear" w:pos="720"/>
          <w:tab w:val="num" w:pos="0"/>
        </w:tabs>
        <w:spacing w:before="120" w:after="60"/>
        <w:ind w:left="709" w:hanging="709"/>
      </w:pPr>
      <w:r w:rsidRPr="00BF4736">
        <w:t>Salary packaging must be administered without additional cost to the employer and any fringe benefits tax associated with the provision of a benefit must be included in the salary package.</w:t>
      </w:r>
    </w:p>
    <w:p w14:paraId="70E4BEF6" w14:textId="77777777" w:rsidR="00F41CB5" w:rsidRPr="00BF4736" w:rsidRDefault="00F41CB5" w:rsidP="00417D4C">
      <w:pPr>
        <w:numPr>
          <w:ilvl w:val="1"/>
          <w:numId w:val="4"/>
        </w:numPr>
        <w:tabs>
          <w:tab w:val="clear" w:pos="720"/>
          <w:tab w:val="num" w:pos="0"/>
        </w:tabs>
        <w:spacing w:before="120" w:after="60"/>
        <w:ind w:left="709" w:hanging="709"/>
      </w:pPr>
      <w:r w:rsidRPr="00BF4736">
        <w:t>Salary for superannuation purposes is not affected by salary packaging.</w:t>
      </w:r>
    </w:p>
    <w:p w14:paraId="127EC467" w14:textId="77777777" w:rsidR="00F41CB5" w:rsidRPr="00BF4736" w:rsidRDefault="009A01EB" w:rsidP="00417D4C">
      <w:pPr>
        <w:pStyle w:val="Heading3"/>
        <w:tabs>
          <w:tab w:val="clear" w:pos="720"/>
        </w:tabs>
        <w:spacing w:before="120"/>
        <w:ind w:left="709" w:hanging="709"/>
        <w:rPr>
          <w:rFonts w:cs="Arial"/>
          <w:szCs w:val="26"/>
        </w:rPr>
      </w:pPr>
      <w:r w:rsidRPr="00BF4736">
        <w:rPr>
          <w:rFonts w:cs="Arial"/>
          <w:szCs w:val="26"/>
        </w:rPr>
        <w:t>Employer provided benefits</w:t>
      </w:r>
    </w:p>
    <w:p w14:paraId="24415F96" w14:textId="05FA0885" w:rsidR="009A01EB" w:rsidRDefault="00B11E3A" w:rsidP="00417D4C">
      <w:pPr>
        <w:numPr>
          <w:ilvl w:val="1"/>
          <w:numId w:val="4"/>
        </w:numPr>
        <w:tabs>
          <w:tab w:val="clear" w:pos="720"/>
        </w:tabs>
        <w:spacing w:before="120" w:after="60"/>
        <w:ind w:left="709" w:hanging="709"/>
        <w:rPr>
          <w:szCs w:val="24"/>
        </w:rPr>
      </w:pPr>
      <w:r w:rsidRPr="00BF4736">
        <w:rPr>
          <w:szCs w:val="24"/>
        </w:rPr>
        <w:t xml:space="preserve">A person, appointed to an office </w:t>
      </w:r>
      <w:r w:rsidR="00061777" w:rsidRPr="00BF4736">
        <w:rPr>
          <w:szCs w:val="24"/>
        </w:rPr>
        <w:t xml:space="preserve">mentioned </w:t>
      </w:r>
      <w:r w:rsidRPr="00BF4736">
        <w:rPr>
          <w:szCs w:val="24"/>
        </w:rPr>
        <w:t>in clause 2.1 of this Determination,</w:t>
      </w:r>
      <w:r w:rsidR="009A01EB" w:rsidRPr="00BF4736">
        <w:rPr>
          <w:szCs w:val="24"/>
        </w:rPr>
        <w:t xml:space="preserve"> is entitled to either the employer provided benefits mentioned </w:t>
      </w:r>
      <w:r w:rsidRPr="00BF4736">
        <w:rPr>
          <w:szCs w:val="24"/>
        </w:rPr>
        <w:t>below</w:t>
      </w:r>
      <w:r w:rsidR="009A01EB" w:rsidRPr="00BF4736">
        <w:rPr>
          <w:szCs w:val="24"/>
        </w:rPr>
        <w:t xml:space="preserve"> or the relevant cash payment in lieu of the benefit mentioned </w:t>
      </w:r>
      <w:r w:rsidRPr="00BF4736">
        <w:rPr>
          <w:szCs w:val="24"/>
        </w:rPr>
        <w:t>below</w:t>
      </w:r>
      <w:r w:rsidR="009A01EB" w:rsidRPr="00BF4736">
        <w:rPr>
          <w:szCs w:val="24"/>
        </w:rPr>
        <w:t>.</w:t>
      </w:r>
    </w:p>
    <w:p w14:paraId="42BE3705" w14:textId="4144BD88" w:rsidR="005749CF" w:rsidRPr="00D76981" w:rsidRDefault="005749CF" w:rsidP="005749CF">
      <w:pPr>
        <w:pStyle w:val="ListParagraph"/>
        <w:numPr>
          <w:ilvl w:val="1"/>
          <w:numId w:val="4"/>
        </w:numPr>
        <w:spacing w:before="80" w:after="60"/>
        <w:contextualSpacing w:val="0"/>
      </w:pPr>
      <w:r w:rsidRPr="00D76981">
        <w:lastRenderedPageBreak/>
        <w:t>An employer-provided benefit, or cash payment in lieu of an employer-provided benefit, is in addition to the remuneration specified in clause 2.1 of this determination, and does not affect salary for superannuation purposes.</w:t>
      </w:r>
    </w:p>
    <w:p w14:paraId="68651554" w14:textId="20FF858C" w:rsidR="005749CF" w:rsidRPr="00D76981" w:rsidRDefault="005749CF" w:rsidP="005749CF">
      <w:pPr>
        <w:pStyle w:val="ListParagraph"/>
        <w:numPr>
          <w:ilvl w:val="1"/>
          <w:numId w:val="4"/>
        </w:numPr>
        <w:spacing w:before="80" w:after="60"/>
        <w:contextualSpacing w:val="0"/>
      </w:pPr>
      <w:r w:rsidRPr="00D76981">
        <w:t>For the avoidance of doubt, the value of an allowance or entitlement set out in this Determination is fixed and cannot be transferred to any other component of the total remuneration package.</w:t>
      </w:r>
    </w:p>
    <w:p w14:paraId="5E6362AC" w14:textId="77777777" w:rsidR="00B11E3A" w:rsidRPr="00BF4736" w:rsidRDefault="00B11E3A" w:rsidP="00AE7DA8">
      <w:pPr>
        <w:pStyle w:val="Heading3"/>
        <w:keepLines w:val="0"/>
        <w:spacing w:before="120"/>
        <w:ind w:left="709" w:hanging="709"/>
        <w:rPr>
          <w:rFonts w:cs="Arial"/>
          <w:szCs w:val="26"/>
        </w:rPr>
      </w:pPr>
      <w:r w:rsidRPr="00BF4736">
        <w:rPr>
          <w:rFonts w:cs="Arial"/>
          <w:szCs w:val="26"/>
        </w:rPr>
        <w:t>Vehicle</w:t>
      </w:r>
    </w:p>
    <w:p w14:paraId="25CD3BAD" w14:textId="210336A7" w:rsidR="00B11E3A" w:rsidRPr="00BF4736" w:rsidRDefault="00B11E3A" w:rsidP="00B11E3A">
      <w:pPr>
        <w:numPr>
          <w:ilvl w:val="1"/>
          <w:numId w:val="4"/>
        </w:numPr>
        <w:tabs>
          <w:tab w:val="clear" w:pos="720"/>
          <w:tab w:val="num" w:pos="0"/>
        </w:tabs>
        <w:spacing w:before="80" w:after="60"/>
        <w:ind w:left="709" w:hanging="709"/>
      </w:pPr>
      <w:r w:rsidRPr="00BF4736">
        <w:t>A person appointed to an office</w:t>
      </w:r>
      <w:r w:rsidR="00061777" w:rsidRPr="00BF4736">
        <w:t xml:space="preserve"> mentioned</w:t>
      </w:r>
      <w:r w:rsidRPr="00BF4736">
        <w:t xml:space="preserve"> in clause 2.1 of this Determination, is entitled to an executive vehicle and associated arrangements, including a parking space, in accordance with the same entitlements as a Senior Executive Service (SES) member under the </w:t>
      </w:r>
      <w:r w:rsidRPr="00BF4736">
        <w:rPr>
          <w:i/>
        </w:rPr>
        <w:t xml:space="preserve">Public Sector Management Standards </w:t>
      </w:r>
      <w:r w:rsidRPr="00BF4736">
        <w:t>and the</w:t>
      </w:r>
      <w:r w:rsidRPr="00BF4736">
        <w:rPr>
          <w:i/>
        </w:rPr>
        <w:t xml:space="preserve"> Guidelines for the Management and Use of Executive Vehicles</w:t>
      </w:r>
      <w:r w:rsidRPr="00BF4736">
        <w:t>.</w:t>
      </w:r>
    </w:p>
    <w:p w14:paraId="55AD798C" w14:textId="7DF8E026" w:rsidR="00B11E3A" w:rsidRPr="00BF4736" w:rsidRDefault="00B11E3A" w:rsidP="00B11E3A">
      <w:pPr>
        <w:numPr>
          <w:ilvl w:val="1"/>
          <w:numId w:val="4"/>
        </w:numPr>
        <w:tabs>
          <w:tab w:val="clear" w:pos="720"/>
          <w:tab w:val="num" w:pos="0"/>
        </w:tabs>
        <w:spacing w:before="80" w:after="60"/>
        <w:ind w:left="709" w:hanging="709"/>
      </w:pPr>
      <w:r w:rsidRPr="00BF4736">
        <w:t xml:space="preserve">The office </w:t>
      </w:r>
      <w:r w:rsidR="00061777" w:rsidRPr="00BF4736">
        <w:t xml:space="preserve">mentioned </w:t>
      </w:r>
      <w:r w:rsidRPr="00BF4736">
        <w:t xml:space="preserve">in clause 2.1 of this Determination has the same arrangements as a Band </w:t>
      </w:r>
      <w:r w:rsidR="00DD5EDD" w:rsidRPr="00BF4736">
        <w:t>4</w:t>
      </w:r>
      <w:r w:rsidRPr="00BF4736">
        <w:t xml:space="preserve"> SES member.</w:t>
      </w:r>
    </w:p>
    <w:p w14:paraId="69F45B67" w14:textId="7ED4FFA7" w:rsidR="00B11E3A" w:rsidRPr="00BF4736" w:rsidRDefault="00B11E3A" w:rsidP="009D7F74">
      <w:pPr>
        <w:numPr>
          <w:ilvl w:val="1"/>
          <w:numId w:val="4"/>
        </w:numPr>
        <w:tabs>
          <w:tab w:val="clear" w:pos="720"/>
          <w:tab w:val="num" w:pos="0"/>
        </w:tabs>
        <w:spacing w:before="80" w:after="60"/>
        <w:ind w:left="709" w:hanging="709"/>
        <w:rPr>
          <w:szCs w:val="24"/>
        </w:rPr>
      </w:pPr>
      <w:r w:rsidRPr="00BF4736">
        <w:rPr>
          <w:szCs w:val="24"/>
          <w:lang w:val="en-US"/>
        </w:rPr>
        <w:t xml:space="preserve">For the avoidance of doubt and despite anything to the contrary, the Remuneration Tribunal determines that Part 9.5 (Executive and Statutory Office-Holder vehicle entitlements) of the </w:t>
      </w:r>
      <w:r w:rsidRPr="00BF4736">
        <w:rPr>
          <w:i/>
          <w:szCs w:val="24"/>
          <w:lang w:val="en-US"/>
        </w:rPr>
        <w:t>Public Sector Management Standards 2006</w:t>
      </w:r>
      <w:r w:rsidRPr="00BF4736">
        <w:rPr>
          <w:szCs w:val="24"/>
          <w:lang w:val="en-US"/>
        </w:rPr>
        <w:t xml:space="preserve"> (</w:t>
      </w:r>
      <w:r w:rsidR="009D7F74" w:rsidRPr="00BF4736">
        <w:rPr>
          <w:szCs w:val="24"/>
          <w:lang w:val="en-US"/>
        </w:rPr>
        <w:t>repealed) applies to the office</w:t>
      </w:r>
      <w:r w:rsidRPr="00BF4736">
        <w:rPr>
          <w:szCs w:val="24"/>
          <w:lang w:val="en-US"/>
        </w:rPr>
        <w:t xml:space="preserve"> specified in clause 2.1 of this Determination. Any references to the head of service or director-general in these specific sections should be read as the </w:t>
      </w:r>
      <w:r w:rsidR="00AE7DA8" w:rsidRPr="00BF4736">
        <w:rPr>
          <w:szCs w:val="24"/>
          <w:lang w:val="en-US"/>
        </w:rPr>
        <w:br/>
      </w:r>
      <w:r w:rsidR="009D7F74" w:rsidRPr="00BF4736">
        <w:rPr>
          <w:szCs w:val="24"/>
          <w:lang w:val="en-US"/>
        </w:rPr>
        <w:t>Attorney-General</w:t>
      </w:r>
      <w:r w:rsidRPr="00BF4736">
        <w:rPr>
          <w:szCs w:val="24"/>
          <w:lang w:val="en-US"/>
        </w:rPr>
        <w:t>.</w:t>
      </w:r>
      <w:r w:rsidRPr="00BF4736">
        <w:rPr>
          <w:szCs w:val="24"/>
        </w:rPr>
        <w:t xml:space="preserve"> </w:t>
      </w:r>
    </w:p>
    <w:p w14:paraId="023F80C6" w14:textId="77777777" w:rsidR="00A84A49" w:rsidRPr="00BF4736" w:rsidRDefault="00A84A49" w:rsidP="00417D4C">
      <w:pPr>
        <w:pStyle w:val="Heading3"/>
        <w:tabs>
          <w:tab w:val="clear" w:pos="720"/>
        </w:tabs>
        <w:spacing w:before="120"/>
        <w:ind w:left="709" w:hanging="709"/>
      </w:pPr>
      <w:r w:rsidRPr="00BF4736">
        <w:rPr>
          <w:rFonts w:cs="Arial"/>
          <w:szCs w:val="26"/>
        </w:rPr>
        <w:t>Employer’s superannuation contribution</w:t>
      </w:r>
      <w:r w:rsidRPr="00BF4736">
        <w:t xml:space="preserve"> </w:t>
      </w:r>
    </w:p>
    <w:p w14:paraId="593BCA93" w14:textId="0EA9211A" w:rsidR="00A84A49" w:rsidRPr="00BF4736" w:rsidRDefault="00B11E3A" w:rsidP="00417D4C">
      <w:pPr>
        <w:numPr>
          <w:ilvl w:val="1"/>
          <w:numId w:val="4"/>
        </w:numPr>
        <w:tabs>
          <w:tab w:val="clear" w:pos="720"/>
        </w:tabs>
        <w:spacing w:before="120" w:after="60"/>
        <w:ind w:left="709" w:hanging="709"/>
        <w:rPr>
          <w:szCs w:val="24"/>
          <w:lang w:val="en-US"/>
        </w:rPr>
      </w:pPr>
      <w:r w:rsidRPr="00BF4736">
        <w:rPr>
          <w:szCs w:val="24"/>
        </w:rPr>
        <w:t>A person, appointed to an office</w:t>
      </w:r>
      <w:r w:rsidR="008C498E" w:rsidRPr="00BF4736">
        <w:rPr>
          <w:szCs w:val="24"/>
        </w:rPr>
        <w:t xml:space="preserve"> mentioned</w:t>
      </w:r>
      <w:r w:rsidRPr="00BF4736">
        <w:rPr>
          <w:szCs w:val="24"/>
        </w:rPr>
        <w:t xml:space="preserve"> in clause 2.1 of this Determination</w:t>
      </w:r>
      <w:r w:rsidR="009D7F74" w:rsidRPr="00BF4736">
        <w:rPr>
          <w:szCs w:val="24"/>
        </w:rPr>
        <w:t>,</w:t>
      </w:r>
      <w:r w:rsidR="00E93640" w:rsidRPr="00BF4736">
        <w:rPr>
          <w:szCs w:val="24"/>
        </w:rPr>
        <w:t xml:space="preserve"> </w:t>
      </w:r>
      <w:r w:rsidR="00A84A49" w:rsidRPr="00BF4736">
        <w:rPr>
          <w:szCs w:val="24"/>
        </w:rPr>
        <w:t xml:space="preserve">is only eligible for the employer’s superannuation contribution </w:t>
      </w:r>
      <w:r w:rsidR="00A84A49" w:rsidRPr="00BF4736">
        <w:rPr>
          <w:szCs w:val="24"/>
          <w:lang w:val="en-US"/>
        </w:rPr>
        <w:t xml:space="preserve">if their </w:t>
      </w:r>
      <w:r w:rsidR="00A84A49" w:rsidRPr="00BF4736">
        <w:rPr>
          <w:szCs w:val="24"/>
        </w:rPr>
        <w:t>superannuation</w:t>
      </w:r>
      <w:r w:rsidR="00A84A49" w:rsidRPr="00BF4736">
        <w:rPr>
          <w:szCs w:val="24"/>
          <w:lang w:val="en-US"/>
        </w:rPr>
        <w:t xml:space="preserve"> entitlements are not provided elsewhere.  </w:t>
      </w:r>
    </w:p>
    <w:p w14:paraId="4C2D388F" w14:textId="406D0AE8" w:rsidR="00A84A49" w:rsidRPr="00BF4736" w:rsidRDefault="00D65A22" w:rsidP="00417D4C">
      <w:pPr>
        <w:numPr>
          <w:ilvl w:val="1"/>
          <w:numId w:val="4"/>
        </w:numPr>
        <w:tabs>
          <w:tab w:val="clear" w:pos="720"/>
          <w:tab w:val="num" w:pos="0"/>
        </w:tabs>
        <w:spacing w:before="120" w:after="60"/>
        <w:ind w:left="709" w:hanging="709"/>
      </w:pPr>
      <w:r w:rsidRPr="00BF4736">
        <w:rPr>
          <w:szCs w:val="24"/>
        </w:rPr>
        <w:t>For a</w:t>
      </w:r>
      <w:r w:rsidR="009D7F74" w:rsidRPr="00BF4736">
        <w:rPr>
          <w:szCs w:val="24"/>
        </w:rPr>
        <w:t xml:space="preserve"> person, appointed to an office</w:t>
      </w:r>
      <w:r w:rsidR="008C498E" w:rsidRPr="00BF4736">
        <w:rPr>
          <w:szCs w:val="24"/>
        </w:rPr>
        <w:t xml:space="preserve"> mentioned</w:t>
      </w:r>
      <w:r w:rsidR="009D7F74" w:rsidRPr="00BF4736">
        <w:rPr>
          <w:szCs w:val="24"/>
        </w:rPr>
        <w:t xml:space="preserve"> in clause 2.1 of this Determination, who</w:t>
      </w:r>
      <w:r w:rsidR="00E93640" w:rsidRPr="00BF4736">
        <w:t xml:space="preserve"> </w:t>
      </w:r>
      <w:r w:rsidR="00A84A49" w:rsidRPr="00BF4736">
        <w:t xml:space="preserve">is a member of the </w:t>
      </w:r>
      <w:r w:rsidRPr="00BF4736">
        <w:t>Commonwealth Superannuation Scheme (</w:t>
      </w:r>
      <w:r w:rsidR="00A84A49" w:rsidRPr="00BF4736">
        <w:t>CSS</w:t>
      </w:r>
      <w:r w:rsidRPr="00BF4736">
        <w:t>)</w:t>
      </w:r>
      <w:r w:rsidR="00A84A49" w:rsidRPr="00BF4736">
        <w:t xml:space="preserve"> or </w:t>
      </w:r>
      <w:r w:rsidRPr="00BF4736">
        <w:t>Public Sector Superannuation (</w:t>
      </w:r>
      <w:r w:rsidR="00A84A49" w:rsidRPr="00BF4736">
        <w:t>PSS</w:t>
      </w:r>
      <w:r w:rsidRPr="00BF4736">
        <w:t>) Scheme:</w:t>
      </w:r>
      <w:r w:rsidR="00A84A49" w:rsidRPr="00BF4736">
        <w:t xml:space="preserve"> </w:t>
      </w:r>
    </w:p>
    <w:p w14:paraId="7DDFA674" w14:textId="518B43AB" w:rsidR="00A84A49" w:rsidRPr="00BF4736" w:rsidRDefault="00D65A22" w:rsidP="00AE7DA8">
      <w:pPr>
        <w:numPr>
          <w:ilvl w:val="2"/>
          <w:numId w:val="22"/>
        </w:numPr>
        <w:tabs>
          <w:tab w:val="clear" w:pos="720"/>
          <w:tab w:val="num" w:pos="1200"/>
        </w:tabs>
        <w:spacing w:before="120" w:after="60"/>
        <w:ind w:left="1200" w:hanging="480"/>
      </w:pPr>
      <w:r w:rsidRPr="00BF4736">
        <w:t>the person’s annual rate of remuneration for the purposes of the scheme is the base remuneration as provided in clause 2</w:t>
      </w:r>
      <w:r w:rsidR="005C3EF4" w:rsidRPr="00BF4736">
        <w:t>.1</w:t>
      </w:r>
      <w:r w:rsidRPr="00BF4736">
        <w:t xml:space="preserve"> of this Determination</w:t>
      </w:r>
      <w:r w:rsidR="00A84A49" w:rsidRPr="00BF4736">
        <w:t>; and</w:t>
      </w:r>
    </w:p>
    <w:p w14:paraId="0801AE8C" w14:textId="4831BB5D" w:rsidR="00A84A49" w:rsidRPr="00BF4736" w:rsidRDefault="00A84A49" w:rsidP="00AE7DA8">
      <w:pPr>
        <w:numPr>
          <w:ilvl w:val="2"/>
          <w:numId w:val="22"/>
        </w:numPr>
        <w:tabs>
          <w:tab w:val="clear" w:pos="720"/>
          <w:tab w:val="num" w:pos="1200"/>
        </w:tabs>
        <w:spacing w:before="120" w:after="60"/>
        <w:ind w:left="1200" w:hanging="480"/>
      </w:pPr>
      <w:r w:rsidRPr="00BF4736">
        <w:t>the value</w:t>
      </w:r>
      <w:r w:rsidR="00D65A22" w:rsidRPr="00BF4736">
        <w:t xml:space="preserve"> attributed to</w:t>
      </w:r>
      <w:r w:rsidRPr="00BF4736">
        <w:t xml:space="preserve"> the employer’s superannuation contribution </w:t>
      </w:r>
      <w:r w:rsidR="00D65A22" w:rsidRPr="00BF4736">
        <w:t xml:space="preserve">is taken to be a </w:t>
      </w:r>
      <w:r w:rsidRPr="00BF4736">
        <w:t>notional 16% of the</w:t>
      </w:r>
      <w:r w:rsidR="00D65A22" w:rsidRPr="00BF4736">
        <w:t xml:space="preserve"> person’s base</w:t>
      </w:r>
      <w:r w:rsidRPr="00BF4736">
        <w:t xml:space="preserve"> remuneration.</w:t>
      </w:r>
    </w:p>
    <w:p w14:paraId="4391F4D2" w14:textId="182FBE2E" w:rsidR="00A84A49" w:rsidRPr="00BF4736" w:rsidRDefault="00D65A22" w:rsidP="00417D4C">
      <w:pPr>
        <w:keepNext/>
        <w:keepLines/>
        <w:numPr>
          <w:ilvl w:val="1"/>
          <w:numId w:val="4"/>
        </w:numPr>
        <w:tabs>
          <w:tab w:val="clear" w:pos="720"/>
          <w:tab w:val="num" w:pos="0"/>
        </w:tabs>
        <w:spacing w:before="120" w:after="60"/>
        <w:ind w:left="709" w:hanging="709"/>
      </w:pPr>
      <w:r w:rsidRPr="00BF4736">
        <w:rPr>
          <w:szCs w:val="24"/>
        </w:rPr>
        <w:t>For a</w:t>
      </w:r>
      <w:r w:rsidR="009D7F74" w:rsidRPr="00BF4736">
        <w:rPr>
          <w:szCs w:val="24"/>
        </w:rPr>
        <w:t xml:space="preserve"> person, appointed to an office</w:t>
      </w:r>
      <w:r w:rsidR="008C498E" w:rsidRPr="00BF4736">
        <w:rPr>
          <w:szCs w:val="24"/>
        </w:rPr>
        <w:t xml:space="preserve"> mentioned</w:t>
      </w:r>
      <w:r w:rsidR="009D7F74" w:rsidRPr="00BF4736">
        <w:rPr>
          <w:szCs w:val="24"/>
        </w:rPr>
        <w:t xml:space="preserve"> in clause 2.1 of this Determination, who </w:t>
      </w:r>
      <w:r w:rsidR="00A84A49" w:rsidRPr="00BF4736">
        <w:t xml:space="preserve">is not </w:t>
      </w:r>
      <w:r w:rsidR="005C3EF4" w:rsidRPr="00BF4736">
        <w:t xml:space="preserve">currently </w:t>
      </w:r>
      <w:r w:rsidR="00A84A49" w:rsidRPr="00BF4736">
        <w:t>a member of the CSS or PSS</w:t>
      </w:r>
      <w:r w:rsidR="005C3EF4" w:rsidRPr="00BF4736">
        <w:t xml:space="preserve"> but was a member of the PSS Accumulation Plan (PSSap) until it closed</w:t>
      </w:r>
      <w:r w:rsidR="00A84A49" w:rsidRPr="00BF4736">
        <w:t xml:space="preserve"> </w:t>
      </w:r>
      <w:r w:rsidR="005C3EF4" w:rsidRPr="00BF4736">
        <w:t>to</w:t>
      </w:r>
      <w:r w:rsidR="00A84A49" w:rsidRPr="00BF4736">
        <w:t xml:space="preserve"> the Territory </w:t>
      </w:r>
      <w:r w:rsidR="005C3EF4" w:rsidRPr="00BF4736">
        <w:t xml:space="preserve">on </w:t>
      </w:r>
      <w:r w:rsidR="00A84A49" w:rsidRPr="00BF4736">
        <w:t xml:space="preserve">30 June 2006, and </w:t>
      </w:r>
      <w:r w:rsidR="005C3EF4" w:rsidRPr="00BF4736">
        <w:t xml:space="preserve">has </w:t>
      </w:r>
      <w:r w:rsidR="00A84A49" w:rsidRPr="00BF4736">
        <w:t>maintained continuous employment with the Territory</w:t>
      </w:r>
      <w:r w:rsidR="005C3EF4" w:rsidRPr="00BF4736">
        <w:t>:</w:t>
      </w:r>
    </w:p>
    <w:p w14:paraId="5169EC76" w14:textId="58BF7E63" w:rsidR="00A84A49" w:rsidRPr="00BF4736" w:rsidRDefault="00A84A49" w:rsidP="00AE7DA8">
      <w:pPr>
        <w:numPr>
          <w:ilvl w:val="2"/>
          <w:numId w:val="23"/>
        </w:numPr>
        <w:tabs>
          <w:tab w:val="clear" w:pos="720"/>
          <w:tab w:val="num" w:pos="1680"/>
        </w:tabs>
        <w:spacing w:before="120" w:after="60"/>
        <w:ind w:left="1200" w:hanging="480"/>
      </w:pPr>
      <w:r w:rsidRPr="00BF4736">
        <w:t xml:space="preserve">the value of the employer’s superannuation contribution is </w:t>
      </w:r>
      <w:r w:rsidR="005C3EF4" w:rsidRPr="00BF4736">
        <w:t xml:space="preserve">a notional </w:t>
      </w:r>
      <w:r w:rsidRPr="00BF4736">
        <w:t xml:space="preserve">16% of the </w:t>
      </w:r>
      <w:r w:rsidR="005C3EF4" w:rsidRPr="00BF4736">
        <w:t xml:space="preserve">base </w:t>
      </w:r>
      <w:r w:rsidRPr="00BF4736">
        <w:t xml:space="preserve">remuneration </w:t>
      </w:r>
      <w:r w:rsidR="005C3EF4" w:rsidRPr="00BF4736">
        <w:t>as provided in clause 2.1 of this Determination</w:t>
      </w:r>
      <w:r w:rsidRPr="00BF4736">
        <w:t>; and</w:t>
      </w:r>
    </w:p>
    <w:p w14:paraId="67A15257" w14:textId="2A67FBA9" w:rsidR="00A84A49" w:rsidRPr="00BF4736" w:rsidRDefault="00A84A49" w:rsidP="00AE7DA8">
      <w:pPr>
        <w:numPr>
          <w:ilvl w:val="2"/>
          <w:numId w:val="23"/>
        </w:numPr>
        <w:tabs>
          <w:tab w:val="clear" w:pos="720"/>
          <w:tab w:val="num" w:pos="1680"/>
        </w:tabs>
        <w:spacing w:before="120" w:after="60"/>
        <w:ind w:left="1200" w:hanging="480"/>
      </w:pPr>
      <w:r w:rsidRPr="00BF4736">
        <w:t xml:space="preserve">the employer will contribute </w:t>
      </w:r>
      <w:r w:rsidR="005C3EF4" w:rsidRPr="00BF4736">
        <w:t xml:space="preserve">that </w:t>
      </w:r>
      <w:r w:rsidRPr="00BF4736">
        <w:t xml:space="preserve">amount to an agreed superannuation fund nominated by the </w:t>
      </w:r>
      <w:r w:rsidR="009D7F74" w:rsidRPr="00BF4736">
        <w:t>person</w:t>
      </w:r>
      <w:r w:rsidR="005C3EF4" w:rsidRPr="00BF4736">
        <w:t xml:space="preserve"> appointed to an office</w:t>
      </w:r>
      <w:r w:rsidR="00A06958" w:rsidRPr="00BF4736">
        <w:t xml:space="preserve"> </w:t>
      </w:r>
      <w:r w:rsidR="00A06958" w:rsidRPr="00BF4736">
        <w:rPr>
          <w:szCs w:val="24"/>
        </w:rPr>
        <w:t>mentioned</w:t>
      </w:r>
      <w:r w:rsidR="005C3EF4" w:rsidRPr="00BF4736">
        <w:t xml:space="preserve"> in clause </w:t>
      </w:r>
      <w:r w:rsidR="00BA0929" w:rsidRPr="00BF4736">
        <w:t xml:space="preserve">2.1 </w:t>
      </w:r>
      <w:r w:rsidR="005C3EF4" w:rsidRPr="00BF4736">
        <w:t>of this Determination</w:t>
      </w:r>
      <w:r w:rsidRPr="00BF4736">
        <w:t>.</w:t>
      </w:r>
    </w:p>
    <w:p w14:paraId="1D022333" w14:textId="62FB8C58" w:rsidR="005C3EF4" w:rsidRPr="007C4855" w:rsidRDefault="005C3EF4" w:rsidP="00F21E40">
      <w:pPr>
        <w:numPr>
          <w:ilvl w:val="1"/>
          <w:numId w:val="4"/>
        </w:numPr>
        <w:tabs>
          <w:tab w:val="clear" w:pos="720"/>
          <w:tab w:val="num" w:pos="0"/>
        </w:tabs>
        <w:spacing w:before="120" w:after="60"/>
        <w:ind w:left="709" w:hanging="709"/>
        <w:rPr>
          <w:color w:val="000000" w:themeColor="text1"/>
        </w:rPr>
      </w:pPr>
      <w:r w:rsidRPr="00BF4736">
        <w:t>For a person, appointed to an office</w:t>
      </w:r>
      <w:r w:rsidR="008C498E" w:rsidRPr="00BF4736">
        <w:rPr>
          <w:szCs w:val="24"/>
        </w:rPr>
        <w:t xml:space="preserve"> mentioned</w:t>
      </w:r>
      <w:r w:rsidRPr="00BF4736">
        <w:t xml:space="preserve"> in clause 2.1 of this Determination, who is a member of any other superannuation fund, the employer’s superannuation contribution is to be made at a rate </w:t>
      </w:r>
      <w:r w:rsidR="00D76981">
        <w:t>equivalent to</w:t>
      </w:r>
      <w:r w:rsidRPr="00BF4736">
        <w:t xml:space="preserve"> the Employer Superannuation </w:t>
      </w:r>
      <w:r w:rsidRPr="00BF4736">
        <w:lastRenderedPageBreak/>
        <w:t xml:space="preserve">Guarantee Charge Percentage as provided by the </w:t>
      </w:r>
      <w:r w:rsidRPr="00BF4736">
        <w:rPr>
          <w:i/>
        </w:rPr>
        <w:t>Superannuation Guarantee (</w:t>
      </w:r>
      <w:r w:rsidRPr="007C4855">
        <w:rPr>
          <w:i/>
          <w:color w:val="000000" w:themeColor="text1"/>
        </w:rPr>
        <w:t>Administration) Act 1992</w:t>
      </w:r>
      <w:r w:rsidRPr="007C4855">
        <w:rPr>
          <w:color w:val="000000" w:themeColor="text1"/>
        </w:rPr>
        <w:t>.</w:t>
      </w:r>
    </w:p>
    <w:p w14:paraId="0D7CBA76" w14:textId="77777777" w:rsidR="00F54A3F" w:rsidRPr="007C4855" w:rsidRDefault="00F54A3F" w:rsidP="00F54A3F">
      <w:pPr>
        <w:pStyle w:val="ColorfulList-Accent11"/>
        <w:tabs>
          <w:tab w:val="left" w:pos="426"/>
        </w:tabs>
        <w:spacing w:before="120" w:after="60"/>
        <w:ind w:left="709"/>
        <w:rPr>
          <w:color w:val="000000" w:themeColor="text1"/>
          <w:sz w:val="20"/>
        </w:rPr>
      </w:pPr>
      <w:r w:rsidRPr="007C4855">
        <w:rPr>
          <w:color w:val="000000" w:themeColor="text1"/>
          <w:sz w:val="20"/>
        </w:rPr>
        <w:t>Note: at the commencement of this Determination, the Employer Superannuation Guarantee Charge Percentage is 10% and increases to 10.5% on 1 July 2022.</w:t>
      </w:r>
    </w:p>
    <w:p w14:paraId="0B7C6713" w14:textId="1E48E200" w:rsidR="00D032C7" w:rsidRPr="007C4855" w:rsidRDefault="00D032C7" w:rsidP="00F21E40">
      <w:pPr>
        <w:numPr>
          <w:ilvl w:val="1"/>
          <w:numId w:val="4"/>
        </w:numPr>
        <w:tabs>
          <w:tab w:val="clear" w:pos="720"/>
          <w:tab w:val="num" w:pos="0"/>
        </w:tabs>
        <w:spacing w:before="120" w:after="60"/>
        <w:ind w:left="709" w:hanging="709"/>
        <w:rPr>
          <w:color w:val="000000" w:themeColor="text1"/>
        </w:rPr>
      </w:pPr>
      <w:bookmarkStart w:id="3" w:name="_Hlk23231287"/>
      <w:r w:rsidRPr="00BF4736">
        <w:t>The employer provides an additional employer superannuation contribution.</w:t>
      </w:r>
      <w:r w:rsidR="00A95B7A" w:rsidRPr="00BF4736">
        <w:t xml:space="preserve"> </w:t>
      </w:r>
      <w:r w:rsidR="00DD5EDD" w:rsidRPr="00BF4736">
        <w:t xml:space="preserve">The </w:t>
      </w:r>
      <w:r w:rsidRPr="007C4855">
        <w:rPr>
          <w:color w:val="000000" w:themeColor="text1"/>
        </w:rPr>
        <w:t xml:space="preserve">additional </w:t>
      </w:r>
      <w:r w:rsidR="00DD5EDD" w:rsidRPr="007C4855">
        <w:rPr>
          <w:color w:val="000000" w:themeColor="text1"/>
        </w:rPr>
        <w:t xml:space="preserve">employer superannuation contribution </w:t>
      </w:r>
      <w:r w:rsidRPr="007C4855">
        <w:rPr>
          <w:color w:val="000000" w:themeColor="text1"/>
        </w:rPr>
        <w:t xml:space="preserve">is the same rate provided under </w:t>
      </w:r>
      <w:r w:rsidR="006D4EF5" w:rsidRPr="007C4855">
        <w:rPr>
          <w:color w:val="000000" w:themeColor="text1"/>
        </w:rPr>
        <w:t xml:space="preserve">clause </w:t>
      </w:r>
      <w:r w:rsidRPr="007C4855">
        <w:rPr>
          <w:color w:val="000000" w:themeColor="text1"/>
        </w:rPr>
        <w:t xml:space="preserve">D7 </w:t>
      </w:r>
      <w:r w:rsidR="00F54A3F" w:rsidRPr="007C4855">
        <w:rPr>
          <w:color w:val="000000" w:themeColor="text1"/>
        </w:rPr>
        <w:t>in one of the following</w:t>
      </w:r>
      <w:r w:rsidRPr="007C4855">
        <w:rPr>
          <w:color w:val="000000" w:themeColor="text1"/>
        </w:rPr>
        <w:t>:</w:t>
      </w:r>
    </w:p>
    <w:p w14:paraId="4F522546" w14:textId="55A7BCFB" w:rsidR="00D032C7" w:rsidRPr="007C4855" w:rsidRDefault="00D032C7" w:rsidP="00D30563">
      <w:pPr>
        <w:tabs>
          <w:tab w:val="left" w:pos="1134"/>
        </w:tabs>
        <w:spacing w:before="120" w:after="60"/>
        <w:ind w:left="720"/>
        <w:rPr>
          <w:color w:val="000000" w:themeColor="text1"/>
        </w:rPr>
      </w:pPr>
      <w:r w:rsidRPr="007C4855">
        <w:rPr>
          <w:color w:val="000000" w:themeColor="text1"/>
        </w:rPr>
        <w:t>(a)</w:t>
      </w:r>
      <w:r w:rsidRPr="007C4855">
        <w:rPr>
          <w:color w:val="000000" w:themeColor="text1"/>
        </w:rPr>
        <w:tab/>
      </w:r>
      <w:r w:rsidR="00F54A3F" w:rsidRPr="007C4855">
        <w:rPr>
          <w:color w:val="000000" w:themeColor="text1"/>
        </w:rPr>
        <w:t xml:space="preserve">the </w:t>
      </w:r>
      <w:r w:rsidR="00F54A3F" w:rsidRPr="007C4855">
        <w:rPr>
          <w:i/>
          <w:color w:val="000000" w:themeColor="text1"/>
        </w:rPr>
        <w:t>ACT Public Sector Administrative and Related Classifications Enterprise Agreement 2018-2021</w:t>
      </w:r>
      <w:r w:rsidR="00F54A3F" w:rsidRPr="007C4855">
        <w:rPr>
          <w:color w:val="000000" w:themeColor="text1"/>
        </w:rPr>
        <w:t xml:space="preserve"> while it is in force; or</w:t>
      </w:r>
    </w:p>
    <w:p w14:paraId="760D2614" w14:textId="2DF0D38C" w:rsidR="005C3EF4" w:rsidRPr="007C4855" w:rsidRDefault="00D032C7" w:rsidP="00137759">
      <w:pPr>
        <w:tabs>
          <w:tab w:val="left" w:pos="1134"/>
        </w:tabs>
        <w:spacing w:before="120" w:after="60"/>
        <w:ind w:left="720"/>
        <w:rPr>
          <w:color w:val="000000" w:themeColor="text1"/>
        </w:rPr>
      </w:pPr>
      <w:r w:rsidRPr="007C4855">
        <w:rPr>
          <w:color w:val="000000" w:themeColor="text1"/>
        </w:rPr>
        <w:t>(b)</w:t>
      </w:r>
      <w:r w:rsidRPr="007C4855">
        <w:rPr>
          <w:color w:val="000000" w:themeColor="text1"/>
        </w:rPr>
        <w:tab/>
      </w:r>
      <w:r w:rsidR="00F54A3F" w:rsidRPr="007C4855">
        <w:rPr>
          <w:color w:val="000000" w:themeColor="text1"/>
        </w:rPr>
        <w:t xml:space="preserve">the </w:t>
      </w:r>
      <w:r w:rsidR="00F54A3F" w:rsidRPr="007C4855">
        <w:rPr>
          <w:i/>
          <w:color w:val="000000" w:themeColor="text1"/>
        </w:rPr>
        <w:t>ACT Public Sector Administrative and Related Classifications Enterprise Agreement 2021-2022</w:t>
      </w:r>
      <w:r w:rsidR="00F54A3F" w:rsidRPr="007C4855">
        <w:rPr>
          <w:color w:val="000000" w:themeColor="text1"/>
        </w:rPr>
        <w:t xml:space="preserve"> on its commencement.</w:t>
      </w:r>
    </w:p>
    <w:bookmarkEnd w:id="3"/>
    <w:p w14:paraId="08C4D8BB" w14:textId="7F5FD6B0" w:rsidR="00E450E1" w:rsidRPr="007C4855" w:rsidRDefault="00E450E1" w:rsidP="00E450E1">
      <w:pPr>
        <w:numPr>
          <w:ilvl w:val="1"/>
          <w:numId w:val="4"/>
        </w:numPr>
        <w:tabs>
          <w:tab w:val="clear" w:pos="720"/>
          <w:tab w:val="num" w:pos="0"/>
        </w:tabs>
        <w:spacing w:before="120" w:after="60"/>
        <w:ind w:left="709" w:hanging="709"/>
        <w:rPr>
          <w:color w:val="000000" w:themeColor="text1"/>
        </w:rPr>
      </w:pPr>
      <w:r w:rsidRPr="007C4855">
        <w:rPr>
          <w:color w:val="000000" w:themeColor="text1"/>
        </w:rPr>
        <w:t>In respect of a person, appointed to an office mentioned in clause 2.1 of this Determination, who is not a CSS or PSS member or appointed to or engaged by the Territory before 30 June 2006 and has maintained continuous employment with the Territory:</w:t>
      </w:r>
    </w:p>
    <w:p w14:paraId="02BB2AAB" w14:textId="4019232A" w:rsidR="00E450E1" w:rsidRPr="007C4855" w:rsidRDefault="00E450E1" w:rsidP="00E450E1">
      <w:pPr>
        <w:pStyle w:val="ColorfulList-Accent11"/>
        <w:numPr>
          <w:ilvl w:val="0"/>
          <w:numId w:val="37"/>
        </w:numPr>
        <w:spacing w:before="120" w:after="60"/>
        <w:rPr>
          <w:color w:val="000000" w:themeColor="text1"/>
        </w:rPr>
      </w:pPr>
      <w:r w:rsidRPr="007C4855">
        <w:rPr>
          <w:color w:val="000000" w:themeColor="text1"/>
        </w:rPr>
        <w:t xml:space="preserve">for each pay period the person contributes 3% or more of their base remuneration to their nominated superannuation fund in the form of employee contributions (either in pre or post tax dollars), the Territory will contribute an additional 1% employer superannuation contribution pro-rata per pay above the entitlement in clause </w:t>
      </w:r>
      <w:r w:rsidR="001C6E69">
        <w:rPr>
          <w:color w:val="000000" w:themeColor="text1"/>
        </w:rPr>
        <w:t>6</w:t>
      </w:r>
      <w:r w:rsidRPr="007C4855">
        <w:rPr>
          <w:color w:val="000000" w:themeColor="text1"/>
        </w:rPr>
        <w:t>.5, based on the person’s gross fortnightly OTE (or other methods where prescribed by the nominated superannuation fund rules).</w:t>
      </w:r>
    </w:p>
    <w:p w14:paraId="4D4E030F" w14:textId="0B134581" w:rsidR="00E450E1" w:rsidRPr="007C4855" w:rsidRDefault="00E450E1" w:rsidP="00E450E1">
      <w:pPr>
        <w:numPr>
          <w:ilvl w:val="1"/>
          <w:numId w:val="4"/>
        </w:numPr>
        <w:tabs>
          <w:tab w:val="clear" w:pos="720"/>
          <w:tab w:val="num" w:pos="0"/>
        </w:tabs>
        <w:spacing w:before="120" w:after="60"/>
        <w:ind w:left="709" w:hanging="709"/>
        <w:rPr>
          <w:color w:val="000000" w:themeColor="text1"/>
        </w:rPr>
      </w:pPr>
      <w:r w:rsidRPr="007C4855">
        <w:rPr>
          <w:color w:val="000000" w:themeColor="text1"/>
        </w:rPr>
        <w:t>If the legislated minimum Superannuation Guarantee rate mentioned in clause 6.4 of this Determination is increased, it will be absorbed by the additional employer contribution provided in clause 6.5, but will not affect the entitlement in clause 6.6.</w:t>
      </w:r>
    </w:p>
    <w:p w14:paraId="32E0CDE4" w14:textId="7C21D068" w:rsidR="00A84A49" w:rsidRPr="00BF4736" w:rsidRDefault="00A84A49" w:rsidP="00417D4C">
      <w:pPr>
        <w:numPr>
          <w:ilvl w:val="1"/>
          <w:numId w:val="4"/>
        </w:numPr>
        <w:tabs>
          <w:tab w:val="clear" w:pos="720"/>
          <w:tab w:val="num" w:pos="0"/>
        </w:tabs>
        <w:spacing w:before="120" w:after="60"/>
        <w:ind w:left="709" w:hanging="709"/>
      </w:pPr>
      <w:r w:rsidRPr="00BF4736">
        <w:t>The</w:t>
      </w:r>
      <w:r w:rsidRPr="00BF4736">
        <w:rPr>
          <w:lang w:val="en-US"/>
        </w:rPr>
        <w:t xml:space="preserve"> </w:t>
      </w:r>
      <w:r w:rsidRPr="00BF4736">
        <w:t xml:space="preserve">value of the employer’s superannuation contribution must not be paid in cash to </w:t>
      </w:r>
      <w:r w:rsidR="009D7F74" w:rsidRPr="00BF4736">
        <w:rPr>
          <w:szCs w:val="24"/>
        </w:rPr>
        <w:t xml:space="preserve">a person appointed to an office </w:t>
      </w:r>
      <w:r w:rsidR="008C498E" w:rsidRPr="00BF4736">
        <w:rPr>
          <w:szCs w:val="24"/>
        </w:rPr>
        <w:t xml:space="preserve">mentioned </w:t>
      </w:r>
      <w:r w:rsidR="009D7F74" w:rsidRPr="00BF4736">
        <w:rPr>
          <w:szCs w:val="24"/>
        </w:rPr>
        <w:t>in clause 2.1 of this Determination</w:t>
      </w:r>
      <w:r w:rsidRPr="00BF4736">
        <w:t>.</w:t>
      </w:r>
    </w:p>
    <w:p w14:paraId="75476816" w14:textId="6F1B3982" w:rsidR="00F41CB5" w:rsidRPr="00BF4736" w:rsidRDefault="002C0475" w:rsidP="00417D4C">
      <w:pPr>
        <w:pStyle w:val="Heading3"/>
        <w:tabs>
          <w:tab w:val="clear" w:pos="720"/>
        </w:tabs>
        <w:spacing w:before="120"/>
        <w:ind w:left="709" w:hanging="709"/>
        <w:rPr>
          <w:rFonts w:cs="Arial"/>
          <w:szCs w:val="26"/>
        </w:rPr>
      </w:pPr>
      <w:r w:rsidRPr="00BF4736">
        <w:rPr>
          <w:rFonts w:cs="Arial"/>
          <w:szCs w:val="26"/>
        </w:rPr>
        <w:t>Fringe benefit tax</w:t>
      </w:r>
      <w:r w:rsidR="007952C3" w:rsidRPr="00BF4736">
        <w:rPr>
          <w:rFonts w:cs="Arial"/>
          <w:szCs w:val="26"/>
        </w:rPr>
        <w:t xml:space="preserve"> – vehicle </w:t>
      </w:r>
    </w:p>
    <w:p w14:paraId="4F71000A" w14:textId="562AFD1C" w:rsidR="002C0475" w:rsidRPr="00BF4736" w:rsidRDefault="00D80F80" w:rsidP="00417D4C">
      <w:pPr>
        <w:numPr>
          <w:ilvl w:val="1"/>
          <w:numId w:val="4"/>
        </w:numPr>
        <w:tabs>
          <w:tab w:val="clear" w:pos="720"/>
          <w:tab w:val="num" w:pos="0"/>
        </w:tabs>
        <w:spacing w:before="120" w:after="60"/>
        <w:ind w:left="709" w:hanging="709"/>
      </w:pPr>
      <w:bookmarkStart w:id="4" w:name="_Hlk22818041"/>
      <w:r w:rsidRPr="00BF4736">
        <w:t xml:space="preserve">The employer </w:t>
      </w:r>
      <w:r w:rsidR="006464F3" w:rsidRPr="00BF4736">
        <w:t>incurs fringe benefits tax liabilities for vehicles provided to their employees. Fringe benefits tax is determined and calculated under the</w:t>
      </w:r>
      <w:r w:rsidR="002C0475" w:rsidRPr="00BF4736">
        <w:t xml:space="preserve"> </w:t>
      </w:r>
      <w:r w:rsidR="002C0475" w:rsidRPr="00BF4736">
        <w:rPr>
          <w:i/>
        </w:rPr>
        <w:t>Fringe Benefits Tax Assessment Act 1986</w:t>
      </w:r>
      <w:r w:rsidR="002C0475" w:rsidRPr="00BF4736">
        <w:t>.</w:t>
      </w:r>
      <w:r w:rsidR="006464F3" w:rsidRPr="00BF4736">
        <w:t xml:space="preserve"> For the purposes of this section, the fringe benefit</w:t>
      </w:r>
      <w:r w:rsidR="00D64789" w:rsidRPr="00BF4736">
        <w:t>s</w:t>
      </w:r>
      <w:r w:rsidR="006464F3" w:rsidRPr="00BF4736">
        <w:t xml:space="preserve"> tax year </w:t>
      </w:r>
      <w:r w:rsidR="00D64789" w:rsidRPr="00BF4736">
        <w:t xml:space="preserve">is </w:t>
      </w:r>
      <w:r w:rsidR="006464F3" w:rsidRPr="00BF4736">
        <w:t xml:space="preserve">1 April </w:t>
      </w:r>
      <w:r w:rsidR="00D64789" w:rsidRPr="00BF4736">
        <w:t xml:space="preserve">of a year to </w:t>
      </w:r>
      <w:r w:rsidR="006464F3" w:rsidRPr="00BF4736">
        <w:t>31 March</w:t>
      </w:r>
      <w:r w:rsidR="00D64789" w:rsidRPr="00BF4736">
        <w:t xml:space="preserve"> of the following year</w:t>
      </w:r>
      <w:r w:rsidR="006464F3" w:rsidRPr="00BF4736">
        <w:t xml:space="preserve">. </w:t>
      </w:r>
    </w:p>
    <w:p w14:paraId="519A04A8" w14:textId="1F75FBE6" w:rsidR="006464F3" w:rsidRPr="00BF4736" w:rsidRDefault="006464F3" w:rsidP="00417D4C">
      <w:pPr>
        <w:numPr>
          <w:ilvl w:val="1"/>
          <w:numId w:val="4"/>
        </w:numPr>
        <w:tabs>
          <w:tab w:val="clear" w:pos="720"/>
          <w:tab w:val="num" w:pos="0"/>
        </w:tabs>
        <w:spacing w:before="120" w:after="60"/>
        <w:ind w:left="709" w:hanging="709"/>
      </w:pPr>
      <w:bookmarkStart w:id="5" w:name="_Hlk22818052"/>
      <w:bookmarkEnd w:id="4"/>
      <w:r w:rsidRPr="00BF4736">
        <w:t xml:space="preserve">During the fringe benefits year, where the </w:t>
      </w:r>
      <w:r w:rsidR="00B97392" w:rsidRPr="00BF4736">
        <w:t xml:space="preserve">Director of Public Prosecutions </w:t>
      </w:r>
      <w:r w:rsidRPr="00BF4736">
        <w:t xml:space="preserve">elects to receive an employer-provided vehicle instead of a payment, if the employer’s liability in relation to the </w:t>
      </w:r>
      <w:r w:rsidR="00B97392" w:rsidRPr="00BF4736">
        <w:t xml:space="preserve">Director of Public Prosecutions’ </w:t>
      </w:r>
      <w:r w:rsidRPr="00BF4736">
        <w:t xml:space="preserve">vehicle provided by the employer for the fringe benefits tax year is less than $7,500, the difference is payable to the DPP as an allowance at the end of the fringe benefits tax year. </w:t>
      </w:r>
    </w:p>
    <w:p w14:paraId="02A1A542" w14:textId="00CE31E8" w:rsidR="006464F3" w:rsidRPr="00BF4736" w:rsidRDefault="006464F3" w:rsidP="00417D4C">
      <w:pPr>
        <w:numPr>
          <w:ilvl w:val="1"/>
          <w:numId w:val="4"/>
        </w:numPr>
        <w:tabs>
          <w:tab w:val="clear" w:pos="720"/>
          <w:tab w:val="num" w:pos="0"/>
        </w:tabs>
        <w:spacing w:before="120" w:after="60"/>
        <w:ind w:left="709" w:hanging="709"/>
      </w:pPr>
      <w:bookmarkStart w:id="6" w:name="_Hlk22818111"/>
      <w:bookmarkEnd w:id="5"/>
      <w:r w:rsidRPr="00BF4736">
        <w:t xml:space="preserve">To avoid doubt, if the assessed liability for fringe benefits tax exceeds the $7,500 threshold, the </w:t>
      </w:r>
      <w:r w:rsidR="00B97392" w:rsidRPr="00BF4736">
        <w:t xml:space="preserve">Director of Public Prosecutions </w:t>
      </w:r>
      <w:r w:rsidRPr="00BF4736">
        <w:t xml:space="preserve">will not be required to pay any component in excess of the $7,500. </w:t>
      </w:r>
    </w:p>
    <w:p w14:paraId="7F9ADBDF" w14:textId="5B998718" w:rsidR="00D11080" w:rsidRPr="00BF4736" w:rsidRDefault="00D11080" w:rsidP="00417D4C">
      <w:pPr>
        <w:numPr>
          <w:ilvl w:val="1"/>
          <w:numId w:val="4"/>
        </w:numPr>
        <w:tabs>
          <w:tab w:val="clear" w:pos="720"/>
          <w:tab w:val="num" w:pos="0"/>
        </w:tabs>
        <w:spacing w:before="120" w:after="60"/>
        <w:ind w:left="709" w:hanging="709"/>
      </w:pPr>
      <w:bookmarkStart w:id="7" w:name="_Hlk22818127"/>
      <w:bookmarkEnd w:id="6"/>
      <w:r w:rsidRPr="00BF4736">
        <w:t xml:space="preserve">During the fringe benefits tax year, where the </w:t>
      </w:r>
      <w:r w:rsidR="00B97392" w:rsidRPr="00BF4736">
        <w:t xml:space="preserve">Director of Public Prosecutions </w:t>
      </w:r>
      <w:r w:rsidRPr="00BF4736">
        <w:t xml:space="preserve">elects to receive a payment instead of an employer provided vehicle, the amount of $7,500 per annum is paid as an allowance to the </w:t>
      </w:r>
      <w:r w:rsidR="00B97392" w:rsidRPr="00BF4736">
        <w:t xml:space="preserve">Director of Public Prosecutions </w:t>
      </w:r>
      <w:r w:rsidRPr="00BF4736">
        <w:t xml:space="preserve">on a fortnightly basis. </w:t>
      </w:r>
    </w:p>
    <w:p w14:paraId="31E3DB1C" w14:textId="1F73870F" w:rsidR="009D7F74" w:rsidRPr="00BF4736" w:rsidRDefault="008B1F8B" w:rsidP="008B1F8B">
      <w:pPr>
        <w:numPr>
          <w:ilvl w:val="1"/>
          <w:numId w:val="4"/>
        </w:numPr>
        <w:tabs>
          <w:tab w:val="clear" w:pos="720"/>
          <w:tab w:val="num" w:pos="0"/>
        </w:tabs>
        <w:spacing w:before="120" w:after="60"/>
        <w:ind w:left="709" w:hanging="709"/>
      </w:pPr>
      <w:r w:rsidRPr="00BF4736">
        <w:lastRenderedPageBreak/>
        <w:t>The fringe benefit</w:t>
      </w:r>
      <w:r w:rsidR="00D64789" w:rsidRPr="00BF4736">
        <w:t>s</w:t>
      </w:r>
      <w:r w:rsidRPr="00BF4736">
        <w:t xml:space="preserve"> tax allowance of $7,500 under clause 7.4 is reduced proportionally where the </w:t>
      </w:r>
      <w:r w:rsidR="00B97392" w:rsidRPr="00BF4736">
        <w:t xml:space="preserve">Director of Public Prosecutions </w:t>
      </w:r>
      <w:r w:rsidRPr="00BF4736">
        <w:t>is engaged for less than a full fringe benefit</w:t>
      </w:r>
      <w:r w:rsidR="00D64789" w:rsidRPr="00BF4736">
        <w:t>s</w:t>
      </w:r>
      <w:r w:rsidRPr="00BF4736">
        <w:t xml:space="preserve"> tax year. </w:t>
      </w:r>
    </w:p>
    <w:bookmarkEnd w:id="7"/>
    <w:p w14:paraId="599C3BAA" w14:textId="77777777" w:rsidR="00BE7A7D" w:rsidRPr="00BF4736" w:rsidRDefault="00BE7A7D" w:rsidP="00417D4C">
      <w:pPr>
        <w:pStyle w:val="Heading3"/>
        <w:tabs>
          <w:tab w:val="clear" w:pos="720"/>
        </w:tabs>
        <w:spacing w:before="120"/>
        <w:ind w:left="709" w:hanging="709"/>
      </w:pPr>
      <w:r w:rsidRPr="00BF4736">
        <w:t>Relocation allowance</w:t>
      </w:r>
    </w:p>
    <w:p w14:paraId="603F3D64" w14:textId="63D0731F" w:rsidR="00B27414" w:rsidRPr="00BF4736" w:rsidRDefault="00B27414" w:rsidP="008B1F8B">
      <w:pPr>
        <w:numPr>
          <w:ilvl w:val="1"/>
          <w:numId w:val="4"/>
        </w:numPr>
        <w:tabs>
          <w:tab w:val="clear" w:pos="720"/>
          <w:tab w:val="num" w:pos="0"/>
        </w:tabs>
        <w:spacing w:before="120" w:after="60"/>
        <w:ind w:left="709" w:hanging="709"/>
      </w:pPr>
      <w:bookmarkStart w:id="8" w:name="_Hlk22818223"/>
      <w:r w:rsidRPr="00BF4736">
        <w:t>In this clause</w:t>
      </w:r>
      <w:r w:rsidR="008B1F8B" w:rsidRPr="00BF4736">
        <w:t xml:space="preserve">, </w:t>
      </w:r>
      <w:r w:rsidRPr="00BF4736">
        <w:rPr>
          <w:b/>
          <w:i/>
        </w:rPr>
        <w:t>ACT</w:t>
      </w:r>
      <w:r w:rsidRPr="00BF4736">
        <w:t xml:space="preserve"> </w:t>
      </w:r>
      <w:r w:rsidR="008B1F8B" w:rsidRPr="00BF4736">
        <w:t xml:space="preserve">means the Australian Capital Territory and its </w:t>
      </w:r>
      <w:r w:rsidRPr="00BF4736">
        <w:t>surrounding district, including Queanbeyan.</w:t>
      </w:r>
    </w:p>
    <w:p w14:paraId="32906787" w14:textId="70B79B75" w:rsidR="00BA462E" w:rsidRPr="00BF4736" w:rsidRDefault="00BA462E" w:rsidP="00417D4C">
      <w:pPr>
        <w:numPr>
          <w:ilvl w:val="1"/>
          <w:numId w:val="4"/>
        </w:numPr>
        <w:tabs>
          <w:tab w:val="clear" w:pos="720"/>
          <w:tab w:val="num" w:pos="0"/>
        </w:tabs>
        <w:spacing w:before="120" w:after="60"/>
        <w:ind w:left="709" w:hanging="709"/>
      </w:pPr>
      <w:bookmarkStart w:id="9" w:name="_Hlk22818230"/>
      <w:bookmarkEnd w:id="8"/>
      <w:r w:rsidRPr="00BF4736">
        <w:t xml:space="preserve">Relocation allowance is provided to assist an individual with the costs to relocate from their home location to the ACT in order to take up the </w:t>
      </w:r>
      <w:r w:rsidR="00BF4736">
        <w:t>appointment</w:t>
      </w:r>
      <w:r w:rsidR="00BF4736" w:rsidRPr="00BF4736">
        <w:t xml:space="preserve"> </w:t>
      </w:r>
      <w:r w:rsidRPr="00BF4736">
        <w:t xml:space="preserve">as the Director of Public Prosecutions. </w:t>
      </w:r>
    </w:p>
    <w:p w14:paraId="7E68543E" w14:textId="6CAEE023" w:rsidR="00B27414" w:rsidRPr="00BF4736" w:rsidRDefault="00BA462E" w:rsidP="00BA462E">
      <w:pPr>
        <w:numPr>
          <w:ilvl w:val="1"/>
          <w:numId w:val="4"/>
        </w:numPr>
        <w:tabs>
          <w:tab w:val="clear" w:pos="720"/>
          <w:tab w:val="num" w:pos="0"/>
        </w:tabs>
        <w:spacing w:before="120" w:after="60"/>
        <w:ind w:left="709" w:hanging="709"/>
      </w:pPr>
      <w:bookmarkStart w:id="10" w:name="_Hlk22818257"/>
      <w:bookmarkEnd w:id="9"/>
      <w:r w:rsidRPr="00BF4736">
        <w:t>The</w:t>
      </w:r>
      <w:r w:rsidR="00B27414" w:rsidRPr="00BF4736">
        <w:t xml:space="preserve"> person</w:t>
      </w:r>
      <w:r w:rsidR="009D7F74" w:rsidRPr="00BF4736">
        <w:t xml:space="preserve"> appointed to </w:t>
      </w:r>
      <w:r w:rsidRPr="00BF4736">
        <w:t>the</w:t>
      </w:r>
      <w:r w:rsidR="009D7F74" w:rsidRPr="00BF4736">
        <w:t xml:space="preserve"> office</w:t>
      </w:r>
      <w:r w:rsidR="00FD0307" w:rsidRPr="00BF4736">
        <w:t xml:space="preserve"> mentioned</w:t>
      </w:r>
      <w:r w:rsidR="009D7F74" w:rsidRPr="00BF4736">
        <w:t xml:space="preserve"> in clause 2.1 </w:t>
      </w:r>
      <w:r w:rsidRPr="00BF4736">
        <w:t xml:space="preserve">may be reimbursed an amount of up to </w:t>
      </w:r>
      <w:r w:rsidR="004A2772" w:rsidRPr="00BF4736">
        <w:t>$55,000, for receipted, reasonable costs of the following</w:t>
      </w:r>
      <w:r w:rsidR="00B27414" w:rsidRPr="00BF4736">
        <w:t>:</w:t>
      </w:r>
    </w:p>
    <w:bookmarkEnd w:id="10"/>
    <w:p w14:paraId="0374BD6C" w14:textId="77777777" w:rsidR="00B27414" w:rsidRPr="00BF4736" w:rsidRDefault="00B27414" w:rsidP="00AE7DA8">
      <w:pPr>
        <w:numPr>
          <w:ilvl w:val="2"/>
          <w:numId w:val="24"/>
        </w:numPr>
        <w:tabs>
          <w:tab w:val="clear" w:pos="720"/>
          <w:tab w:val="num" w:pos="1800"/>
        </w:tabs>
        <w:spacing w:before="120" w:after="60"/>
        <w:ind w:left="1200" w:hanging="480"/>
      </w:pPr>
      <w:r w:rsidRPr="00BF4736">
        <w:t>packing personal effects and furniture belonging to the person and their family;</w:t>
      </w:r>
    </w:p>
    <w:p w14:paraId="3093851E" w14:textId="77777777" w:rsidR="00B27414" w:rsidRPr="00BF4736" w:rsidRDefault="00B27414" w:rsidP="00AE7DA8">
      <w:pPr>
        <w:numPr>
          <w:ilvl w:val="2"/>
          <w:numId w:val="24"/>
        </w:numPr>
        <w:tabs>
          <w:tab w:val="clear" w:pos="720"/>
          <w:tab w:val="num" w:pos="1800"/>
        </w:tabs>
        <w:spacing w:before="120" w:after="60"/>
        <w:ind w:left="1200" w:hanging="480"/>
      </w:pPr>
      <w:r w:rsidRPr="00BF4736">
        <w:t>necessary storage of personal effects and furniture;</w:t>
      </w:r>
    </w:p>
    <w:p w14:paraId="2666A22C" w14:textId="77777777" w:rsidR="00B27414" w:rsidRPr="00BF4736" w:rsidRDefault="00B27414" w:rsidP="00AE7DA8">
      <w:pPr>
        <w:numPr>
          <w:ilvl w:val="2"/>
          <w:numId w:val="24"/>
        </w:numPr>
        <w:tabs>
          <w:tab w:val="clear" w:pos="720"/>
          <w:tab w:val="num" w:pos="1800"/>
        </w:tabs>
        <w:spacing w:before="120" w:after="60"/>
        <w:ind w:left="1200" w:hanging="480"/>
      </w:pPr>
      <w:r w:rsidRPr="00BF4736">
        <w:t>removal costs and associated insurance of personal effects and furniture;</w:t>
      </w:r>
    </w:p>
    <w:p w14:paraId="4A683665" w14:textId="77777777" w:rsidR="00B27414" w:rsidRPr="00BF4736" w:rsidRDefault="00B27414" w:rsidP="00AE7DA8">
      <w:pPr>
        <w:numPr>
          <w:ilvl w:val="2"/>
          <w:numId w:val="24"/>
        </w:numPr>
        <w:tabs>
          <w:tab w:val="clear" w:pos="720"/>
          <w:tab w:val="num" w:pos="1800"/>
        </w:tabs>
        <w:spacing w:before="120" w:after="60"/>
        <w:ind w:left="1200" w:hanging="480"/>
      </w:pPr>
      <w:r w:rsidRPr="00BF4736">
        <w:t>unpacking of personal effects and furniture;</w:t>
      </w:r>
    </w:p>
    <w:p w14:paraId="1AFB9450" w14:textId="77777777" w:rsidR="00B27414" w:rsidRPr="00BF4736" w:rsidRDefault="00B27414" w:rsidP="00AE7DA8">
      <w:pPr>
        <w:numPr>
          <w:ilvl w:val="2"/>
          <w:numId w:val="24"/>
        </w:numPr>
        <w:tabs>
          <w:tab w:val="clear" w:pos="720"/>
          <w:tab w:val="num" w:pos="1800"/>
        </w:tabs>
        <w:spacing w:before="120" w:after="60"/>
        <w:ind w:left="1200" w:hanging="480"/>
      </w:pPr>
      <w:r w:rsidRPr="00BF4736">
        <w:t>costs of travel, accommodation and meals between the former location and the ACT;</w:t>
      </w:r>
    </w:p>
    <w:p w14:paraId="40758FD0" w14:textId="77777777" w:rsidR="00B27414" w:rsidRPr="00BF4736" w:rsidRDefault="00B27414" w:rsidP="00AE7DA8">
      <w:pPr>
        <w:numPr>
          <w:ilvl w:val="2"/>
          <w:numId w:val="24"/>
        </w:numPr>
        <w:tabs>
          <w:tab w:val="clear" w:pos="720"/>
          <w:tab w:val="num" w:pos="1800"/>
        </w:tabs>
        <w:spacing w:before="120" w:after="60"/>
        <w:ind w:left="1200" w:hanging="480"/>
      </w:pPr>
      <w:r w:rsidRPr="00BF4736">
        <w:t>temporary accommodation costs at the former location and in the ACT up to a maximum aggregate period of six months, or, in exceptional circumstances, nine months with specific approval of the ACT Remuneration Tribunal;</w:t>
      </w:r>
    </w:p>
    <w:p w14:paraId="791AF4BA" w14:textId="77777777" w:rsidR="00B27414" w:rsidRPr="00BF4736" w:rsidRDefault="00B27414" w:rsidP="00AE7DA8">
      <w:pPr>
        <w:numPr>
          <w:ilvl w:val="2"/>
          <w:numId w:val="24"/>
        </w:numPr>
        <w:tabs>
          <w:tab w:val="clear" w:pos="720"/>
          <w:tab w:val="num" w:pos="1800"/>
        </w:tabs>
        <w:spacing w:before="120" w:after="60"/>
        <w:ind w:left="1200" w:hanging="480"/>
      </w:pPr>
      <w:r w:rsidRPr="00BF4736">
        <w:t>costs of disconnection and reconnection of utilities;</w:t>
      </w:r>
    </w:p>
    <w:p w14:paraId="1A2B7F6E" w14:textId="77777777" w:rsidR="00B27414" w:rsidRPr="00BF4736" w:rsidRDefault="00B27414" w:rsidP="00AE7DA8">
      <w:pPr>
        <w:numPr>
          <w:ilvl w:val="2"/>
          <w:numId w:val="24"/>
        </w:numPr>
        <w:tabs>
          <w:tab w:val="clear" w:pos="720"/>
          <w:tab w:val="num" w:pos="1800"/>
        </w:tabs>
        <w:spacing w:before="120" w:after="60"/>
        <w:ind w:left="1200" w:hanging="480"/>
      </w:pPr>
      <w:r w:rsidRPr="00BF4736">
        <w:t xml:space="preserve">cost of stamp duty and legal and professional services associated with the sale of the residence at the former location and/or the purchase of a residence or lease on a block of land in the ACT; </w:t>
      </w:r>
    </w:p>
    <w:p w14:paraId="11C45C2E" w14:textId="77777777" w:rsidR="00B27414" w:rsidRPr="00BF4736" w:rsidRDefault="00B27414" w:rsidP="00AE7DA8">
      <w:pPr>
        <w:numPr>
          <w:ilvl w:val="2"/>
          <w:numId w:val="24"/>
        </w:numPr>
        <w:tabs>
          <w:tab w:val="clear" w:pos="720"/>
          <w:tab w:val="num" w:pos="1800"/>
        </w:tabs>
        <w:spacing w:before="120" w:after="60"/>
        <w:ind w:left="1200" w:hanging="480"/>
      </w:pPr>
      <w:r w:rsidRPr="00BF4736">
        <w:t>subject to the approval of the ACT Remuneration Tribunal, any other reasonable expenses necessarily incurred in relocating to the ACT.</w:t>
      </w:r>
    </w:p>
    <w:p w14:paraId="3511138C" w14:textId="2B44C8C5" w:rsidR="00B27414" w:rsidRPr="00BF4736" w:rsidRDefault="004A2772" w:rsidP="00417D4C">
      <w:pPr>
        <w:numPr>
          <w:ilvl w:val="1"/>
          <w:numId w:val="4"/>
        </w:numPr>
        <w:tabs>
          <w:tab w:val="clear" w:pos="720"/>
          <w:tab w:val="num" w:pos="0"/>
        </w:tabs>
        <w:spacing w:before="120" w:after="60"/>
        <w:ind w:left="709" w:hanging="709"/>
      </w:pPr>
      <w:bookmarkStart w:id="11" w:name="_Hlk22818356"/>
      <w:r w:rsidRPr="00BF4736">
        <w:t>The Tribunal may decide to reimburse a higher amount of allowance if the Tribunal</w:t>
      </w:r>
      <w:r w:rsidR="00B27414" w:rsidRPr="00BF4736">
        <w:t xml:space="preserve"> agrees</w:t>
      </w:r>
      <w:r w:rsidR="00275B7D" w:rsidRPr="00BF4736">
        <w:t>:</w:t>
      </w:r>
    </w:p>
    <w:bookmarkEnd w:id="11"/>
    <w:p w14:paraId="6B27BC98" w14:textId="77777777" w:rsidR="00B27414" w:rsidRPr="00BF4736" w:rsidRDefault="00B27414" w:rsidP="00AE7DA8">
      <w:pPr>
        <w:numPr>
          <w:ilvl w:val="2"/>
          <w:numId w:val="25"/>
        </w:numPr>
        <w:tabs>
          <w:tab w:val="clear" w:pos="720"/>
          <w:tab w:val="num" w:pos="1920"/>
        </w:tabs>
        <w:spacing w:before="120" w:after="60"/>
        <w:ind w:left="1200" w:hanging="480"/>
      </w:pPr>
      <w:r w:rsidRPr="00BF4736">
        <w:t>there are unusual or exceptional circumstances; and</w:t>
      </w:r>
    </w:p>
    <w:p w14:paraId="6E7B1225" w14:textId="16012052" w:rsidR="00B27414" w:rsidRPr="00BF4736" w:rsidRDefault="00B27414" w:rsidP="00AE7DA8">
      <w:pPr>
        <w:numPr>
          <w:ilvl w:val="2"/>
          <w:numId w:val="25"/>
        </w:numPr>
        <w:tabs>
          <w:tab w:val="clear" w:pos="720"/>
          <w:tab w:val="num" w:pos="1920"/>
        </w:tabs>
        <w:spacing w:before="120" w:after="60"/>
        <w:ind w:left="1200" w:hanging="480"/>
      </w:pPr>
      <w:r w:rsidRPr="00BF4736">
        <w:t xml:space="preserve">the unusual or exceptional circumstances were unforeseen or unable to be dealt with without exceeding </w:t>
      </w:r>
      <w:r w:rsidR="004A2772" w:rsidRPr="00BF4736">
        <w:t>$55,000</w:t>
      </w:r>
      <w:r w:rsidRPr="00BF4736">
        <w:t>.</w:t>
      </w:r>
    </w:p>
    <w:p w14:paraId="02740A42" w14:textId="4B5B3743" w:rsidR="00B27414" w:rsidRPr="00BF4736" w:rsidRDefault="00B27414" w:rsidP="00417D4C">
      <w:pPr>
        <w:keepNext/>
        <w:keepLines/>
        <w:numPr>
          <w:ilvl w:val="1"/>
          <w:numId w:val="4"/>
        </w:numPr>
        <w:tabs>
          <w:tab w:val="clear" w:pos="720"/>
          <w:tab w:val="num" w:pos="0"/>
        </w:tabs>
        <w:spacing w:before="120" w:after="60"/>
        <w:ind w:left="709" w:hanging="709"/>
      </w:pPr>
      <w:r w:rsidRPr="00BF4736">
        <w:t xml:space="preserve">If </w:t>
      </w:r>
      <w:r w:rsidR="009D7F74" w:rsidRPr="00BF4736">
        <w:t>a person, appointed to an office</w:t>
      </w:r>
      <w:r w:rsidR="004A2772" w:rsidRPr="00BF4736">
        <w:t xml:space="preserve"> mentioned</w:t>
      </w:r>
      <w:r w:rsidR="009D7F74" w:rsidRPr="00BF4736">
        <w:t xml:space="preserve"> in clause 2.1 </w:t>
      </w:r>
      <w:r w:rsidRPr="00BF4736">
        <w:t>thinks that unusual and exceptional circumstances exist, they may ask the ACT Remuneration Tribunal to consider the matter and determine whether the maximum relocation allowance can be exceeded.  A request must be in writing and must include</w:t>
      </w:r>
      <w:r w:rsidR="00275B7D" w:rsidRPr="00BF4736">
        <w:t>:</w:t>
      </w:r>
    </w:p>
    <w:p w14:paraId="38BA4059" w14:textId="77777777" w:rsidR="00B27414" w:rsidRPr="00BF4736" w:rsidRDefault="00B27414" w:rsidP="00AE7DA8">
      <w:pPr>
        <w:numPr>
          <w:ilvl w:val="2"/>
          <w:numId w:val="26"/>
        </w:numPr>
        <w:tabs>
          <w:tab w:val="clear" w:pos="720"/>
          <w:tab w:val="num" w:pos="1680"/>
        </w:tabs>
        <w:spacing w:before="120" w:after="60"/>
        <w:ind w:left="1200" w:hanging="480"/>
      </w:pPr>
      <w:r w:rsidRPr="00BF4736">
        <w:t>details of the unusual or exceptional circumstances; and</w:t>
      </w:r>
    </w:p>
    <w:p w14:paraId="5C435CEA" w14:textId="77777777" w:rsidR="00B27414" w:rsidRPr="00BF4736" w:rsidRDefault="00B27414" w:rsidP="00AE7DA8">
      <w:pPr>
        <w:numPr>
          <w:ilvl w:val="2"/>
          <w:numId w:val="26"/>
        </w:numPr>
        <w:tabs>
          <w:tab w:val="clear" w:pos="720"/>
          <w:tab w:val="num" w:pos="1680"/>
        </w:tabs>
        <w:spacing w:before="120" w:after="60"/>
        <w:ind w:left="1200" w:hanging="480"/>
      </w:pPr>
      <w:r w:rsidRPr="00BF4736">
        <w:t>details of the relocation; and</w:t>
      </w:r>
    </w:p>
    <w:p w14:paraId="1F5071E6" w14:textId="77777777" w:rsidR="00B27414" w:rsidRPr="00BF4736" w:rsidRDefault="00B27414" w:rsidP="00AE7DA8">
      <w:pPr>
        <w:numPr>
          <w:ilvl w:val="2"/>
          <w:numId w:val="26"/>
        </w:numPr>
        <w:tabs>
          <w:tab w:val="clear" w:pos="720"/>
          <w:tab w:val="num" w:pos="1680"/>
        </w:tabs>
        <w:spacing w:before="120" w:after="60"/>
        <w:ind w:left="1200" w:hanging="480"/>
      </w:pPr>
      <w:r w:rsidRPr="00BF4736">
        <w:t>expenses incurred by the full-time Statutory Office Holder; and</w:t>
      </w:r>
    </w:p>
    <w:p w14:paraId="6C2E45D1" w14:textId="77777777" w:rsidR="00B27414" w:rsidRPr="00BF4736" w:rsidRDefault="00B27414" w:rsidP="00AE7DA8">
      <w:pPr>
        <w:numPr>
          <w:ilvl w:val="2"/>
          <w:numId w:val="26"/>
        </w:numPr>
        <w:tabs>
          <w:tab w:val="clear" w:pos="720"/>
          <w:tab w:val="num" w:pos="1680"/>
        </w:tabs>
        <w:spacing w:before="120" w:after="60"/>
        <w:ind w:left="1200" w:hanging="480"/>
      </w:pPr>
      <w:r w:rsidRPr="00BF4736">
        <w:lastRenderedPageBreak/>
        <w:t>the expected total relocation expenses of the full-time Statutory Office Holder; and</w:t>
      </w:r>
    </w:p>
    <w:p w14:paraId="463944C8" w14:textId="77777777" w:rsidR="00B27414" w:rsidRPr="00BF4736" w:rsidRDefault="00B27414" w:rsidP="00AE7DA8">
      <w:pPr>
        <w:numPr>
          <w:ilvl w:val="2"/>
          <w:numId w:val="26"/>
        </w:numPr>
        <w:tabs>
          <w:tab w:val="clear" w:pos="720"/>
          <w:tab w:val="num" w:pos="1680"/>
        </w:tabs>
        <w:spacing w:before="120" w:after="60"/>
        <w:ind w:left="1200" w:hanging="480"/>
      </w:pPr>
      <w:r w:rsidRPr="00BF4736">
        <w:t>the level of assistance the full-time Statutory Office Holder considers should be provided; and</w:t>
      </w:r>
    </w:p>
    <w:p w14:paraId="1E108F30" w14:textId="77777777" w:rsidR="00B27414" w:rsidRPr="00BF4736" w:rsidRDefault="00B27414" w:rsidP="00AE7DA8">
      <w:pPr>
        <w:numPr>
          <w:ilvl w:val="2"/>
          <w:numId w:val="26"/>
        </w:numPr>
        <w:tabs>
          <w:tab w:val="clear" w:pos="720"/>
          <w:tab w:val="num" w:pos="1680"/>
        </w:tabs>
        <w:spacing w:before="120" w:after="60"/>
        <w:ind w:left="1200" w:hanging="480"/>
      </w:pPr>
      <w:r w:rsidRPr="00BF4736">
        <w:t>any other relevant information.</w:t>
      </w:r>
    </w:p>
    <w:p w14:paraId="62D1E0C1" w14:textId="0D06A504" w:rsidR="004A2772" w:rsidRPr="00BF4736" w:rsidRDefault="004A2772" w:rsidP="00417D4C">
      <w:pPr>
        <w:numPr>
          <w:ilvl w:val="1"/>
          <w:numId w:val="4"/>
        </w:numPr>
        <w:tabs>
          <w:tab w:val="clear" w:pos="720"/>
          <w:tab w:val="num" w:pos="0"/>
        </w:tabs>
        <w:spacing w:before="120" w:after="60"/>
        <w:ind w:left="709" w:hanging="709"/>
      </w:pPr>
      <w:bookmarkStart w:id="12" w:name="_Hlk22818401"/>
      <w:r w:rsidRPr="00BF4736">
        <w:t xml:space="preserve">If the person appointed to an office mentioned in clause 2.1 terminates their employment with the Territory within twelve months of the date of their </w:t>
      </w:r>
      <w:r w:rsidR="00F339F1" w:rsidRPr="00BF4736">
        <w:t>appointment</w:t>
      </w:r>
      <w:r w:rsidRPr="00BF4736">
        <w:t>, the person may be required to repay the following amount:</w:t>
      </w:r>
    </w:p>
    <w:p w14:paraId="1F8C9B93" w14:textId="69B405B4" w:rsidR="004A2772" w:rsidRPr="00BF4736" w:rsidRDefault="004A2772" w:rsidP="00BF4736">
      <w:pPr>
        <w:numPr>
          <w:ilvl w:val="2"/>
          <w:numId w:val="34"/>
        </w:numPr>
        <w:tabs>
          <w:tab w:val="clear" w:pos="720"/>
        </w:tabs>
        <w:spacing w:before="120" w:after="60"/>
        <w:ind w:left="1134" w:hanging="425"/>
      </w:pPr>
      <w:r w:rsidRPr="00BF4736">
        <w:t>If the person terminated employment within six months from the date of their appointment – 100% of the amount reimbursed under clause 8.3;</w:t>
      </w:r>
    </w:p>
    <w:p w14:paraId="3A4BB251" w14:textId="416BAE22" w:rsidR="004A2772" w:rsidRPr="00BF4736" w:rsidRDefault="004A2772" w:rsidP="00BF4736">
      <w:pPr>
        <w:numPr>
          <w:ilvl w:val="2"/>
          <w:numId w:val="34"/>
        </w:numPr>
        <w:tabs>
          <w:tab w:val="clear" w:pos="720"/>
        </w:tabs>
        <w:spacing w:before="120" w:after="60"/>
        <w:ind w:left="1134" w:hanging="425"/>
      </w:pPr>
      <w:r w:rsidRPr="00BF4736">
        <w:t xml:space="preserve">If the person terminates employment more than </w:t>
      </w:r>
      <w:r w:rsidR="00B51052" w:rsidRPr="00BF4736">
        <w:t xml:space="preserve">six months and less than twelve months from the date of their </w:t>
      </w:r>
      <w:r w:rsidR="00F339F1" w:rsidRPr="00BF4736">
        <w:t xml:space="preserve">appointment </w:t>
      </w:r>
      <w:r w:rsidR="00B51052" w:rsidRPr="00BF4736">
        <w:t xml:space="preserve">– 50% of the amount reimbursed under clause 8.3. </w:t>
      </w:r>
    </w:p>
    <w:p w14:paraId="7C51F8CE" w14:textId="58548812" w:rsidR="00B27414" w:rsidRPr="00BF4736" w:rsidRDefault="00B51052" w:rsidP="00B51052">
      <w:pPr>
        <w:spacing w:before="120" w:after="60"/>
        <w:ind w:left="709"/>
      </w:pPr>
      <w:r w:rsidRPr="00BF4736">
        <w:t xml:space="preserve">Note: </w:t>
      </w:r>
      <w:r w:rsidR="00B27414" w:rsidRPr="00BF4736">
        <w:t>Relocation allowance does not apply to any expenses incurred at the conclusion of employment.</w:t>
      </w:r>
    </w:p>
    <w:bookmarkEnd w:id="12"/>
    <w:p w14:paraId="58E6CDA8" w14:textId="77777777" w:rsidR="009D7F74" w:rsidRPr="00BF4736" w:rsidRDefault="009D7F74" w:rsidP="009D7F74">
      <w:pPr>
        <w:pStyle w:val="Heading3"/>
        <w:keepLines w:val="0"/>
        <w:ind w:left="709" w:hanging="709"/>
        <w:rPr>
          <w:rFonts w:cs="Arial"/>
          <w:szCs w:val="26"/>
        </w:rPr>
      </w:pPr>
      <w:r w:rsidRPr="00BF4736">
        <w:rPr>
          <w:rFonts w:cs="Arial"/>
          <w:szCs w:val="26"/>
        </w:rPr>
        <w:t>Other entitlements</w:t>
      </w:r>
    </w:p>
    <w:p w14:paraId="296C8903" w14:textId="6770A014" w:rsidR="009D7F74" w:rsidRPr="00BF4736" w:rsidRDefault="009D7F74" w:rsidP="009D7F74">
      <w:pPr>
        <w:numPr>
          <w:ilvl w:val="1"/>
          <w:numId w:val="4"/>
        </w:numPr>
        <w:tabs>
          <w:tab w:val="clear" w:pos="720"/>
        </w:tabs>
        <w:spacing w:before="80" w:after="60"/>
        <w:ind w:left="709" w:hanging="709"/>
        <w:rPr>
          <w:szCs w:val="24"/>
          <w:lang w:val="en-US"/>
        </w:rPr>
      </w:pPr>
      <w:r w:rsidRPr="00BF4736">
        <w:rPr>
          <w:szCs w:val="24"/>
        </w:rPr>
        <w:t xml:space="preserve">For the avoidance of doubt, under section 115 of the </w:t>
      </w:r>
      <w:r w:rsidRPr="00BF4736">
        <w:rPr>
          <w:i/>
          <w:szCs w:val="24"/>
        </w:rPr>
        <w:t>Public Sector Management Standards 2016</w:t>
      </w:r>
      <w:r w:rsidRPr="00BF4736">
        <w:rPr>
          <w:szCs w:val="24"/>
        </w:rPr>
        <w:t xml:space="preserve">, the following provisions of the </w:t>
      </w:r>
      <w:r w:rsidRPr="00BF4736">
        <w:rPr>
          <w:i/>
          <w:szCs w:val="24"/>
        </w:rPr>
        <w:t>Public Sector Management Standards 2006 (repealed)</w:t>
      </w:r>
      <w:r w:rsidRPr="00BF4736">
        <w:rPr>
          <w:szCs w:val="24"/>
        </w:rPr>
        <w:t xml:space="preserve"> continue to apply in relation to a person appointed to an office </w:t>
      </w:r>
      <w:r w:rsidR="00E907EC" w:rsidRPr="00BF4736">
        <w:rPr>
          <w:szCs w:val="24"/>
        </w:rPr>
        <w:t xml:space="preserve">mentioned </w:t>
      </w:r>
      <w:r w:rsidRPr="00BF4736">
        <w:rPr>
          <w:szCs w:val="24"/>
        </w:rPr>
        <w:t>in clause 2.1 of this Determination:</w:t>
      </w:r>
    </w:p>
    <w:p w14:paraId="43D10FE8" w14:textId="77777777" w:rsidR="009D7F74" w:rsidRPr="00BF4736" w:rsidRDefault="009D7F74" w:rsidP="009D7F74">
      <w:pPr>
        <w:numPr>
          <w:ilvl w:val="2"/>
          <w:numId w:val="4"/>
        </w:numPr>
        <w:tabs>
          <w:tab w:val="clear" w:pos="720"/>
        </w:tabs>
        <w:spacing w:after="60"/>
        <w:ind w:left="1134" w:hanging="436"/>
      </w:pPr>
      <w:r w:rsidRPr="00BF4736">
        <w:t>part 3.6 (recognition of prior service on appointment or engagement);</w:t>
      </w:r>
    </w:p>
    <w:p w14:paraId="465C0CA0" w14:textId="77777777" w:rsidR="009D7F74" w:rsidRPr="00BF4736" w:rsidRDefault="009D7F74" w:rsidP="009D7F74">
      <w:pPr>
        <w:numPr>
          <w:ilvl w:val="2"/>
          <w:numId w:val="4"/>
        </w:numPr>
        <w:tabs>
          <w:tab w:val="clear" w:pos="720"/>
        </w:tabs>
        <w:spacing w:after="60"/>
        <w:ind w:left="1134" w:hanging="436"/>
      </w:pPr>
      <w:r w:rsidRPr="00BF4736">
        <w:t>part 4.1 (continuity of service);</w:t>
      </w:r>
    </w:p>
    <w:p w14:paraId="545D2BB1" w14:textId="77777777" w:rsidR="009D7F74" w:rsidRPr="00BF4736" w:rsidRDefault="009D7F74" w:rsidP="009D7F74">
      <w:pPr>
        <w:numPr>
          <w:ilvl w:val="2"/>
          <w:numId w:val="4"/>
        </w:numPr>
        <w:tabs>
          <w:tab w:val="clear" w:pos="720"/>
        </w:tabs>
        <w:spacing w:after="60"/>
        <w:ind w:left="1134" w:hanging="436"/>
      </w:pPr>
      <w:r w:rsidRPr="00BF4736">
        <w:t>part 5.5 (payment in lieu of entitlements on cessation of employment or death);</w:t>
      </w:r>
    </w:p>
    <w:p w14:paraId="15620FC7" w14:textId="77777777" w:rsidR="009D7F74" w:rsidRPr="00BF4736" w:rsidRDefault="009D7F74" w:rsidP="009D7F74">
      <w:pPr>
        <w:numPr>
          <w:ilvl w:val="2"/>
          <w:numId w:val="4"/>
        </w:numPr>
        <w:tabs>
          <w:tab w:val="clear" w:pos="720"/>
        </w:tabs>
        <w:spacing w:after="60"/>
        <w:ind w:left="1134" w:hanging="436"/>
      </w:pPr>
      <w:r w:rsidRPr="00BF4736">
        <w:t>part 9.4 (statutory office-holder financial entitlements);</w:t>
      </w:r>
    </w:p>
    <w:p w14:paraId="6E03FD0A" w14:textId="77777777" w:rsidR="009D7F74" w:rsidRPr="00BF4736" w:rsidRDefault="009D7F74" w:rsidP="009D7F74">
      <w:pPr>
        <w:numPr>
          <w:ilvl w:val="2"/>
          <w:numId w:val="4"/>
        </w:numPr>
        <w:tabs>
          <w:tab w:val="clear" w:pos="720"/>
        </w:tabs>
        <w:spacing w:after="60"/>
        <w:ind w:left="1134" w:hanging="436"/>
      </w:pPr>
      <w:r w:rsidRPr="00BF4736">
        <w:t>part 9.5 (executive and statutory office-holder vehicle entitlements); and</w:t>
      </w:r>
    </w:p>
    <w:p w14:paraId="33C7BE89" w14:textId="086C2418" w:rsidR="009D7F74" w:rsidRPr="00BF4736" w:rsidRDefault="009D7F74" w:rsidP="009D7F74">
      <w:pPr>
        <w:numPr>
          <w:ilvl w:val="2"/>
          <w:numId w:val="4"/>
        </w:numPr>
        <w:tabs>
          <w:tab w:val="clear" w:pos="720"/>
        </w:tabs>
        <w:spacing w:after="60"/>
        <w:ind w:left="1134" w:hanging="436"/>
      </w:pPr>
      <w:r w:rsidRPr="00BF4736">
        <w:t>part 9.6 (executive employee and statutory office-holder leave and other entitlements).</w:t>
      </w:r>
    </w:p>
    <w:p w14:paraId="6FC2E4E7" w14:textId="6361D8F8" w:rsidR="00BE7A7D" w:rsidRPr="00BF4736" w:rsidRDefault="00B27414" w:rsidP="00417D4C">
      <w:pPr>
        <w:pStyle w:val="Heading3"/>
        <w:tabs>
          <w:tab w:val="clear" w:pos="720"/>
        </w:tabs>
        <w:spacing w:before="120"/>
        <w:ind w:left="709" w:hanging="709"/>
        <w:rPr>
          <w:rFonts w:cs="Arial"/>
          <w:szCs w:val="26"/>
        </w:rPr>
      </w:pPr>
      <w:r w:rsidRPr="00BF4736">
        <w:rPr>
          <w:rFonts w:cs="Arial"/>
          <w:szCs w:val="26"/>
        </w:rPr>
        <w:t xml:space="preserve">Travelling </w:t>
      </w:r>
      <w:r w:rsidR="009D7F74" w:rsidRPr="00BF4736">
        <w:rPr>
          <w:rFonts w:cs="Arial"/>
          <w:szCs w:val="26"/>
        </w:rPr>
        <w:t>arrangements</w:t>
      </w:r>
    </w:p>
    <w:p w14:paraId="22D46BAE" w14:textId="77777777" w:rsidR="00B27414" w:rsidRPr="00BF4736" w:rsidRDefault="00B27414" w:rsidP="00417D4C">
      <w:pPr>
        <w:numPr>
          <w:ilvl w:val="1"/>
          <w:numId w:val="4"/>
        </w:numPr>
        <w:tabs>
          <w:tab w:val="clear" w:pos="720"/>
          <w:tab w:val="num" w:pos="0"/>
        </w:tabs>
        <w:spacing w:before="120" w:after="60"/>
        <w:ind w:left="709" w:hanging="709"/>
      </w:pPr>
      <w:r w:rsidRPr="00BF4736">
        <w:t>In this clause:</w:t>
      </w:r>
    </w:p>
    <w:p w14:paraId="4A33AC21" w14:textId="5BE1472E" w:rsidR="00B27414" w:rsidRPr="00BF4736" w:rsidRDefault="00E31F3D" w:rsidP="00417D4C">
      <w:pPr>
        <w:spacing w:before="120" w:after="60"/>
        <w:ind w:left="709"/>
        <w:jc w:val="both"/>
      </w:pPr>
      <w:r w:rsidRPr="00BF4736">
        <w:rPr>
          <w:b/>
          <w:i/>
        </w:rPr>
        <w:t>home base</w:t>
      </w:r>
      <w:r w:rsidRPr="00BF4736">
        <w:t xml:space="preserve"> means the town or city in which the traveller’s principal place of residence is located</w:t>
      </w:r>
      <w:r w:rsidR="00B27414" w:rsidRPr="00BF4736">
        <w:t>.</w:t>
      </w:r>
    </w:p>
    <w:p w14:paraId="3B5F577D" w14:textId="77777777" w:rsidR="00B27414" w:rsidRPr="00BF4736" w:rsidRDefault="00B27414" w:rsidP="00417D4C">
      <w:pPr>
        <w:spacing w:before="120" w:after="60"/>
        <w:ind w:left="709"/>
        <w:jc w:val="both"/>
      </w:pPr>
      <w:r w:rsidRPr="00BF4736">
        <w:rPr>
          <w:b/>
          <w:i/>
        </w:rPr>
        <w:t>international travel</w:t>
      </w:r>
      <w:r w:rsidRPr="00BF4736">
        <w:t xml:space="preserve"> means official travel to a destination outside Australia.</w:t>
      </w:r>
    </w:p>
    <w:p w14:paraId="53AC26A8" w14:textId="77777777" w:rsidR="00B27414" w:rsidRPr="00BF4736" w:rsidRDefault="00B27414" w:rsidP="00417D4C">
      <w:pPr>
        <w:spacing w:before="120" w:after="60"/>
        <w:ind w:left="709"/>
        <w:jc w:val="both"/>
      </w:pPr>
      <w:r w:rsidRPr="00BF4736">
        <w:rPr>
          <w:b/>
          <w:i/>
        </w:rPr>
        <w:t xml:space="preserve">reasonable expenses </w:t>
      </w:r>
      <w:r w:rsidRPr="00BF4736">
        <w:t>means legitimate work-related expenses incurred while conducting official business efficiently and effectively.</w:t>
      </w:r>
    </w:p>
    <w:p w14:paraId="20263CB6" w14:textId="2E3EFE70" w:rsidR="009D7F74" w:rsidRPr="00BF4736" w:rsidRDefault="009D7F74" w:rsidP="009D7F74">
      <w:pPr>
        <w:spacing w:before="80" w:after="60"/>
        <w:ind w:left="709"/>
        <w:jc w:val="both"/>
      </w:pPr>
      <w:r w:rsidRPr="00BF4736">
        <w:rPr>
          <w:b/>
          <w:i/>
        </w:rPr>
        <w:t xml:space="preserve">traveller </w:t>
      </w:r>
      <w:r w:rsidRPr="00BF4736">
        <w:t>means a person, appointed</w:t>
      </w:r>
      <w:r w:rsidR="00E270BF" w:rsidRPr="00BF4736">
        <w:t xml:space="preserve"> to an office</w:t>
      </w:r>
      <w:r w:rsidRPr="00BF4736">
        <w:t xml:space="preserve"> </w:t>
      </w:r>
      <w:r w:rsidR="00B97392" w:rsidRPr="00BF4736">
        <w:t>mentioned in</w:t>
      </w:r>
      <w:r w:rsidRPr="00BF4736">
        <w:t xml:space="preserve"> clause 2</w:t>
      </w:r>
      <w:r w:rsidR="005C3EF4" w:rsidRPr="00BF4736">
        <w:t>.1</w:t>
      </w:r>
      <w:r w:rsidRPr="00BF4736">
        <w:t xml:space="preserve"> of this Determination, who is travelling away from their </w:t>
      </w:r>
      <w:r w:rsidR="00E31F3D" w:rsidRPr="00BF4736">
        <w:t>home base</w:t>
      </w:r>
      <w:r w:rsidRPr="00BF4736">
        <w:t xml:space="preserve"> for official purposes.</w:t>
      </w:r>
    </w:p>
    <w:p w14:paraId="4F01CD53" w14:textId="0D8DCFEE" w:rsidR="009C453F" w:rsidRPr="00BF4736" w:rsidRDefault="009C453F" w:rsidP="009D7F74">
      <w:pPr>
        <w:numPr>
          <w:ilvl w:val="1"/>
          <w:numId w:val="4"/>
        </w:numPr>
        <w:tabs>
          <w:tab w:val="clear" w:pos="720"/>
          <w:tab w:val="num" w:pos="0"/>
        </w:tabs>
        <w:spacing w:before="80" w:after="60"/>
        <w:ind w:left="709" w:hanging="709"/>
      </w:pPr>
      <w:r w:rsidRPr="00BF4736">
        <w:t xml:space="preserve">If a traveller is required to travel for official purposes, the employer must pay the cost of the transport and accommodation expenses outlined below. The reasonable </w:t>
      </w:r>
      <w:r w:rsidRPr="00BF4736">
        <w:lastRenderedPageBreak/>
        <w:t>amounts set out in the relevant Australian Taxation Office Determination</w:t>
      </w:r>
      <w:r w:rsidRPr="00BF4736">
        <w:rPr>
          <w:rStyle w:val="FootnoteReference"/>
          <w:rFonts w:ascii="Calibri" w:hAnsi="Calibri"/>
        </w:rPr>
        <w:footnoteReference w:id="6"/>
      </w:r>
      <w:r w:rsidRPr="00BF4736">
        <w:t xml:space="preserve"> relating to meal and incidental expenses will be paid to the traveller as a reimbursement. These expenses are not to be paid to the traveller where their home base is within the ACT or surrounding districts and the travel for official purposes is within the ACT or surrounding districts.</w:t>
      </w:r>
    </w:p>
    <w:p w14:paraId="674A98B2" w14:textId="77777777" w:rsidR="009D7F74" w:rsidRPr="00BF4736" w:rsidRDefault="009D7F74" w:rsidP="009D7F74">
      <w:pPr>
        <w:numPr>
          <w:ilvl w:val="1"/>
          <w:numId w:val="4"/>
        </w:numPr>
        <w:tabs>
          <w:tab w:val="clear" w:pos="720"/>
          <w:tab w:val="num" w:pos="0"/>
        </w:tabs>
        <w:spacing w:before="80" w:after="60"/>
        <w:ind w:left="709" w:hanging="709"/>
      </w:pPr>
      <w:r w:rsidRPr="00BF4736">
        <w:t>All reasonable expenses incurred by a traveller can be reimbursed. It is the intention of these travel arrangements</w:t>
      </w:r>
      <w:r w:rsidRPr="00BF4736">
        <w:rPr>
          <w:rFonts w:eastAsia="Calibri"/>
          <w:szCs w:val="24"/>
        </w:rPr>
        <w:t xml:space="preserve"> that no traveller who travels for official purposes should be out of pocket, however they must be reasonable expenses. </w:t>
      </w:r>
    </w:p>
    <w:p w14:paraId="45B7AABA" w14:textId="77777777" w:rsidR="00B27414" w:rsidRPr="00BF4736" w:rsidRDefault="00B27414" w:rsidP="00417D4C">
      <w:pPr>
        <w:pStyle w:val="Heading3"/>
        <w:numPr>
          <w:ilvl w:val="0"/>
          <w:numId w:val="0"/>
        </w:numPr>
        <w:spacing w:before="120"/>
        <w:ind w:left="709"/>
      </w:pPr>
      <w:r w:rsidRPr="00BF4736">
        <w:t>Travel</w:t>
      </w:r>
    </w:p>
    <w:p w14:paraId="556B0989" w14:textId="77777777" w:rsidR="009D7F74" w:rsidRDefault="009D7F74" w:rsidP="009D7F74">
      <w:pPr>
        <w:numPr>
          <w:ilvl w:val="1"/>
          <w:numId w:val="4"/>
        </w:numPr>
        <w:tabs>
          <w:tab w:val="clear" w:pos="720"/>
          <w:tab w:val="num" w:pos="0"/>
        </w:tabs>
        <w:spacing w:before="80" w:after="60"/>
        <w:ind w:left="709" w:hanging="709"/>
      </w:pPr>
      <w:r w:rsidRPr="00BF4736">
        <w:t>All official travel is to be appropriately authorised prior to travel and must not be authorised by the traveller under any circumstances. This includes all official travel paid for privately or by the Territory.</w:t>
      </w:r>
    </w:p>
    <w:p w14:paraId="321D6C80" w14:textId="5753958C" w:rsidR="007826E9" w:rsidRPr="00BF4736" w:rsidRDefault="003B47D1" w:rsidP="00417D4C">
      <w:pPr>
        <w:numPr>
          <w:ilvl w:val="1"/>
          <w:numId w:val="4"/>
        </w:numPr>
        <w:tabs>
          <w:tab w:val="clear" w:pos="720"/>
          <w:tab w:val="num" w:pos="0"/>
        </w:tabs>
        <w:spacing w:before="120" w:after="60"/>
        <w:ind w:left="709" w:hanging="709"/>
      </w:pPr>
      <w:r w:rsidRPr="00BF4736">
        <w:t xml:space="preserve">The </w:t>
      </w:r>
      <w:r w:rsidR="009D7F74" w:rsidRPr="00BF4736">
        <w:t xml:space="preserve">traveller </w:t>
      </w:r>
      <w:r w:rsidR="007826E9" w:rsidRPr="00BF4736">
        <w:t>may travel by one or more of the following:</w:t>
      </w:r>
    </w:p>
    <w:p w14:paraId="2DD8368E" w14:textId="77777777" w:rsidR="007826E9" w:rsidRPr="00BF4736" w:rsidRDefault="007826E9" w:rsidP="00081197">
      <w:pPr>
        <w:numPr>
          <w:ilvl w:val="2"/>
          <w:numId w:val="27"/>
        </w:numPr>
        <w:tabs>
          <w:tab w:val="clear" w:pos="720"/>
          <w:tab w:val="num" w:pos="1680"/>
        </w:tabs>
        <w:spacing w:before="120" w:after="60"/>
        <w:ind w:left="1200" w:hanging="480"/>
      </w:pPr>
      <w:r w:rsidRPr="00BF4736">
        <w:t xml:space="preserve">commercially provided road or rail transport; </w:t>
      </w:r>
    </w:p>
    <w:p w14:paraId="5AB1A712" w14:textId="77777777" w:rsidR="007826E9" w:rsidRPr="00BF4736" w:rsidRDefault="007826E9" w:rsidP="00081197">
      <w:pPr>
        <w:numPr>
          <w:ilvl w:val="2"/>
          <w:numId w:val="27"/>
        </w:numPr>
        <w:tabs>
          <w:tab w:val="clear" w:pos="720"/>
          <w:tab w:val="num" w:pos="1680"/>
        </w:tabs>
        <w:spacing w:before="120" w:after="60"/>
        <w:ind w:left="1200" w:hanging="480"/>
      </w:pPr>
      <w:r w:rsidRPr="00BF4736">
        <w:t>commercially provided flights;</w:t>
      </w:r>
    </w:p>
    <w:p w14:paraId="6C63544C" w14:textId="77777777" w:rsidR="007826E9" w:rsidRPr="00BF4736" w:rsidRDefault="007826E9" w:rsidP="00081197">
      <w:pPr>
        <w:numPr>
          <w:ilvl w:val="2"/>
          <w:numId w:val="27"/>
        </w:numPr>
        <w:tabs>
          <w:tab w:val="clear" w:pos="720"/>
          <w:tab w:val="num" w:pos="1680"/>
        </w:tabs>
        <w:spacing w:before="120" w:after="60"/>
        <w:ind w:left="1200" w:hanging="480"/>
      </w:pPr>
      <w:r w:rsidRPr="00BF4736">
        <w:t>private motor vehicle.</w:t>
      </w:r>
    </w:p>
    <w:p w14:paraId="39A5E3FE" w14:textId="77777777" w:rsidR="007826E9" w:rsidRPr="00BF4736" w:rsidRDefault="007826E9" w:rsidP="00417D4C">
      <w:pPr>
        <w:numPr>
          <w:ilvl w:val="1"/>
          <w:numId w:val="4"/>
        </w:numPr>
        <w:tabs>
          <w:tab w:val="clear" w:pos="720"/>
          <w:tab w:val="num" w:pos="0"/>
        </w:tabs>
        <w:spacing w:before="120" w:after="60"/>
        <w:ind w:left="709" w:hanging="709"/>
      </w:pPr>
      <w:r w:rsidRPr="00BF4736">
        <w:t>Commercially provided travel should be selected on the basis of</w:t>
      </w:r>
      <w:r w:rsidR="00275B7D" w:rsidRPr="00BF4736">
        <w:t>:</w:t>
      </w:r>
    </w:p>
    <w:p w14:paraId="2C284ED5" w14:textId="3C9D0210" w:rsidR="007826E9" w:rsidRPr="00BF4736" w:rsidRDefault="007826E9" w:rsidP="00081197">
      <w:pPr>
        <w:numPr>
          <w:ilvl w:val="2"/>
          <w:numId w:val="28"/>
        </w:numPr>
        <w:tabs>
          <w:tab w:val="clear" w:pos="720"/>
          <w:tab w:val="num" w:pos="1680"/>
        </w:tabs>
        <w:spacing w:before="120" w:after="60"/>
        <w:ind w:left="1080" w:hanging="360"/>
      </w:pPr>
      <w:r w:rsidRPr="00BF4736">
        <w:t xml:space="preserve">what is most convenient to the </w:t>
      </w:r>
      <w:r w:rsidR="009D7F74" w:rsidRPr="00BF4736">
        <w:t>person</w:t>
      </w:r>
      <w:r w:rsidRPr="00BF4736">
        <w:t>; and</w:t>
      </w:r>
    </w:p>
    <w:p w14:paraId="216506C4" w14:textId="77777777" w:rsidR="007826E9" w:rsidRPr="00BF4736" w:rsidRDefault="007826E9" w:rsidP="00081197">
      <w:pPr>
        <w:numPr>
          <w:ilvl w:val="2"/>
          <w:numId w:val="28"/>
        </w:numPr>
        <w:tabs>
          <w:tab w:val="clear" w:pos="720"/>
          <w:tab w:val="num" w:pos="1680"/>
        </w:tabs>
        <w:spacing w:before="120" w:after="60"/>
        <w:ind w:left="1080" w:hanging="360"/>
      </w:pPr>
      <w:r w:rsidRPr="00BF4736">
        <w:t>seeking the most reasonable costs.</w:t>
      </w:r>
    </w:p>
    <w:p w14:paraId="3BC14852" w14:textId="6E64F05C" w:rsidR="007826E9" w:rsidRPr="00BF4736" w:rsidRDefault="007826E9" w:rsidP="00417D4C">
      <w:pPr>
        <w:numPr>
          <w:ilvl w:val="1"/>
          <w:numId w:val="4"/>
        </w:numPr>
        <w:tabs>
          <w:tab w:val="clear" w:pos="720"/>
          <w:tab w:val="num" w:pos="0"/>
        </w:tabs>
        <w:spacing w:before="120" w:after="60"/>
        <w:ind w:left="709" w:hanging="709"/>
      </w:pPr>
      <w:r w:rsidRPr="00BF4736">
        <w:t xml:space="preserve">If </w:t>
      </w:r>
      <w:r w:rsidR="009D7F74" w:rsidRPr="00BF4736">
        <w:t>a traveller</w:t>
      </w:r>
      <w:r w:rsidR="00D6204A" w:rsidRPr="00BF4736">
        <w:t xml:space="preserve"> </w:t>
      </w:r>
      <w:r w:rsidRPr="00BF4736">
        <w:t>travels on commercially provided road or rail transport the employer will pay the fares for that travel.</w:t>
      </w:r>
    </w:p>
    <w:p w14:paraId="5583D2A2" w14:textId="73A523FE" w:rsidR="009D7F74" w:rsidRPr="00BF4736" w:rsidRDefault="009D7F74" w:rsidP="009D7F74">
      <w:pPr>
        <w:numPr>
          <w:ilvl w:val="1"/>
          <w:numId w:val="4"/>
        </w:numPr>
        <w:tabs>
          <w:tab w:val="clear" w:pos="720"/>
          <w:tab w:val="num" w:pos="0"/>
        </w:tabs>
        <w:spacing w:before="80" w:after="60"/>
        <w:ind w:left="709" w:hanging="709"/>
      </w:pPr>
      <w:r w:rsidRPr="00BF4736">
        <w:t xml:space="preserve">A traveller </w:t>
      </w:r>
      <w:r w:rsidR="00B51052" w:rsidRPr="00BF4736">
        <w:t>must</w:t>
      </w:r>
      <w:r w:rsidRPr="00BF4736">
        <w:t xml:space="preserve"> use the Territory’s travel manager, which has been procured through a competitive process, as a preferred provider of travel and related services. The travel manager has been instructed to book all travel at the lowest logical fare.</w:t>
      </w:r>
    </w:p>
    <w:p w14:paraId="010057B2" w14:textId="3165DD61" w:rsidR="007826E9" w:rsidRPr="00BF4736" w:rsidRDefault="007826E9" w:rsidP="00417D4C">
      <w:pPr>
        <w:keepNext/>
        <w:keepLines/>
        <w:numPr>
          <w:ilvl w:val="1"/>
          <w:numId w:val="4"/>
        </w:numPr>
        <w:tabs>
          <w:tab w:val="clear" w:pos="720"/>
          <w:tab w:val="num" w:pos="0"/>
        </w:tabs>
        <w:spacing w:before="120" w:after="60"/>
        <w:ind w:left="709" w:hanging="709"/>
      </w:pPr>
      <w:r w:rsidRPr="00BF4736">
        <w:t xml:space="preserve">If </w:t>
      </w:r>
      <w:r w:rsidR="009D7F74" w:rsidRPr="00BF4736">
        <w:t>a traveller</w:t>
      </w:r>
      <w:r w:rsidR="00A85A67" w:rsidRPr="00BF4736">
        <w:t xml:space="preserve"> </w:t>
      </w:r>
      <w:r w:rsidRPr="00BF4736">
        <w:t>travels on commercially provided flights the employer will pay the fares to the following standard:</w:t>
      </w:r>
    </w:p>
    <w:p w14:paraId="0530FC58" w14:textId="77777777" w:rsidR="007826E9" w:rsidRPr="00BF4736" w:rsidRDefault="007826E9" w:rsidP="00081197">
      <w:pPr>
        <w:keepNext/>
        <w:keepLines/>
        <w:numPr>
          <w:ilvl w:val="2"/>
          <w:numId w:val="29"/>
        </w:numPr>
        <w:tabs>
          <w:tab w:val="clear" w:pos="720"/>
          <w:tab w:val="num" w:pos="1560"/>
        </w:tabs>
        <w:spacing w:before="120" w:after="60"/>
        <w:ind w:left="1080" w:hanging="360"/>
      </w:pPr>
      <w:r w:rsidRPr="00BF4736">
        <w:t>for domestic flights less than 4 hours</w:t>
      </w:r>
      <w:r w:rsidR="008865B5" w:rsidRPr="00BF4736">
        <w:t xml:space="preserve"> </w:t>
      </w:r>
      <w:r w:rsidRPr="00BF4736">
        <w:rPr>
          <w:rFonts w:eastAsia="Calibri"/>
          <w:szCs w:val="24"/>
        </w:rPr>
        <w:t>—</w:t>
      </w:r>
      <w:r w:rsidR="008865B5" w:rsidRPr="00BF4736">
        <w:rPr>
          <w:rFonts w:eastAsia="Calibri"/>
          <w:szCs w:val="24"/>
        </w:rPr>
        <w:t xml:space="preserve"> </w:t>
      </w:r>
      <w:r w:rsidRPr="00BF4736">
        <w:rPr>
          <w:rFonts w:eastAsia="Calibri"/>
          <w:szCs w:val="24"/>
        </w:rPr>
        <w:t>economy class;</w:t>
      </w:r>
    </w:p>
    <w:p w14:paraId="434D63AF" w14:textId="77777777" w:rsidR="007826E9" w:rsidRPr="00BF4736" w:rsidRDefault="007826E9" w:rsidP="00081197">
      <w:pPr>
        <w:keepNext/>
        <w:keepLines/>
        <w:numPr>
          <w:ilvl w:val="2"/>
          <w:numId w:val="29"/>
        </w:numPr>
        <w:tabs>
          <w:tab w:val="clear" w:pos="720"/>
          <w:tab w:val="num" w:pos="1560"/>
        </w:tabs>
        <w:spacing w:before="120" w:after="60"/>
        <w:ind w:left="1080" w:hanging="360"/>
      </w:pPr>
      <w:r w:rsidRPr="00BF4736">
        <w:t>for domestic flights of 4 hours or more</w:t>
      </w:r>
      <w:r w:rsidR="008865B5" w:rsidRPr="00BF4736">
        <w:t xml:space="preserve"> </w:t>
      </w:r>
      <w:r w:rsidRPr="00BF4736">
        <w:rPr>
          <w:rFonts w:eastAsia="Calibri"/>
          <w:szCs w:val="24"/>
        </w:rPr>
        <w:t>—</w:t>
      </w:r>
      <w:r w:rsidR="008865B5" w:rsidRPr="00BF4736">
        <w:rPr>
          <w:rFonts w:eastAsia="Calibri"/>
          <w:szCs w:val="24"/>
        </w:rPr>
        <w:t xml:space="preserve"> </w:t>
      </w:r>
      <w:r w:rsidRPr="00BF4736">
        <w:rPr>
          <w:rFonts w:eastAsia="Calibri"/>
          <w:szCs w:val="24"/>
        </w:rPr>
        <w:t>business class;</w:t>
      </w:r>
    </w:p>
    <w:p w14:paraId="0AF5F9E4" w14:textId="77777777" w:rsidR="007826E9" w:rsidRPr="00BF4736" w:rsidRDefault="007826E9" w:rsidP="00081197">
      <w:pPr>
        <w:keepNext/>
        <w:keepLines/>
        <w:numPr>
          <w:ilvl w:val="2"/>
          <w:numId w:val="29"/>
        </w:numPr>
        <w:tabs>
          <w:tab w:val="clear" w:pos="720"/>
          <w:tab w:val="num" w:pos="1560"/>
        </w:tabs>
        <w:spacing w:before="120" w:after="60"/>
        <w:ind w:left="1080" w:hanging="360"/>
      </w:pPr>
      <w:r w:rsidRPr="00BF4736">
        <w:rPr>
          <w:rFonts w:eastAsia="Calibri"/>
          <w:szCs w:val="24"/>
        </w:rPr>
        <w:t>for international flights</w:t>
      </w:r>
      <w:r w:rsidR="008865B5" w:rsidRPr="00BF4736">
        <w:rPr>
          <w:rFonts w:eastAsia="Calibri"/>
          <w:szCs w:val="24"/>
        </w:rPr>
        <w:t xml:space="preserve"> </w:t>
      </w:r>
      <w:r w:rsidRPr="00BF4736">
        <w:rPr>
          <w:rFonts w:eastAsia="Calibri"/>
          <w:szCs w:val="24"/>
        </w:rPr>
        <w:t>—</w:t>
      </w:r>
      <w:r w:rsidR="008865B5" w:rsidRPr="00BF4736">
        <w:rPr>
          <w:rFonts w:eastAsia="Calibri"/>
          <w:szCs w:val="24"/>
        </w:rPr>
        <w:t xml:space="preserve"> </w:t>
      </w:r>
      <w:r w:rsidRPr="00BF4736">
        <w:rPr>
          <w:rFonts w:eastAsia="Calibri"/>
          <w:szCs w:val="24"/>
        </w:rPr>
        <w:t>business class.</w:t>
      </w:r>
    </w:p>
    <w:p w14:paraId="198054BB" w14:textId="3A771C38" w:rsidR="007826E9" w:rsidRPr="007C4855" w:rsidRDefault="007826E9" w:rsidP="00417D4C">
      <w:pPr>
        <w:numPr>
          <w:ilvl w:val="1"/>
          <w:numId w:val="4"/>
        </w:numPr>
        <w:tabs>
          <w:tab w:val="clear" w:pos="720"/>
          <w:tab w:val="num" w:pos="0"/>
        </w:tabs>
        <w:spacing w:before="120" w:after="60"/>
        <w:ind w:left="709" w:hanging="709"/>
        <w:rPr>
          <w:color w:val="000000" w:themeColor="text1"/>
        </w:rPr>
      </w:pPr>
      <w:r w:rsidRPr="00BF4736">
        <w:t xml:space="preserve">If </w:t>
      </w:r>
      <w:r w:rsidR="00C627C6" w:rsidRPr="00BF4736">
        <w:t>a traveller</w:t>
      </w:r>
      <w:r w:rsidR="0032100A" w:rsidRPr="00BF4736">
        <w:t xml:space="preserve"> </w:t>
      </w:r>
      <w:r w:rsidR="00C627C6" w:rsidRPr="00BF4736">
        <w:t xml:space="preserve">is </w:t>
      </w:r>
      <w:r w:rsidRPr="00BF4736">
        <w:t>approv</w:t>
      </w:r>
      <w:r w:rsidR="00C627C6" w:rsidRPr="00BF4736">
        <w:t>ed</w:t>
      </w:r>
      <w:r w:rsidRPr="00BF4736">
        <w:t xml:space="preserve"> to travel by private motor vehicle, the employer will pay the owner of the vehicle </w:t>
      </w:r>
      <w:r w:rsidRPr="007C4855">
        <w:rPr>
          <w:color w:val="000000" w:themeColor="text1"/>
        </w:rPr>
        <w:t xml:space="preserve">an allowance calculated in accordance with the Motor Vehicle Allowance set out in </w:t>
      </w:r>
      <w:r w:rsidR="00F54A3F" w:rsidRPr="007C4855">
        <w:rPr>
          <w:color w:val="000000" w:themeColor="text1"/>
        </w:rPr>
        <w:t>one of the following:</w:t>
      </w:r>
    </w:p>
    <w:p w14:paraId="101FC470" w14:textId="797318D3" w:rsidR="00F54A3F" w:rsidRPr="007C4855" w:rsidRDefault="00F54A3F" w:rsidP="00F54A3F">
      <w:pPr>
        <w:numPr>
          <w:ilvl w:val="2"/>
          <w:numId w:val="36"/>
        </w:numPr>
        <w:tabs>
          <w:tab w:val="clear" w:pos="720"/>
          <w:tab w:val="num" w:pos="1134"/>
        </w:tabs>
        <w:spacing w:before="120" w:after="60"/>
        <w:ind w:left="1134" w:hanging="436"/>
        <w:rPr>
          <w:color w:val="000000" w:themeColor="text1"/>
        </w:rPr>
      </w:pPr>
      <w:r w:rsidRPr="007C4855">
        <w:rPr>
          <w:color w:val="000000" w:themeColor="text1"/>
        </w:rPr>
        <w:t xml:space="preserve">the </w:t>
      </w:r>
      <w:r w:rsidRPr="007C4855">
        <w:rPr>
          <w:i/>
          <w:color w:val="000000" w:themeColor="text1"/>
        </w:rPr>
        <w:t xml:space="preserve">ACT Public Sector Administrative and Related Classifications Enterprise Agreement 2018-2021 </w:t>
      </w:r>
      <w:r w:rsidRPr="007C4855">
        <w:rPr>
          <w:color w:val="000000" w:themeColor="text1"/>
        </w:rPr>
        <w:t>while it is in force; or</w:t>
      </w:r>
    </w:p>
    <w:p w14:paraId="2DBFC093" w14:textId="77777777" w:rsidR="00F54A3F" w:rsidRPr="007C4855" w:rsidRDefault="00F54A3F" w:rsidP="00F54A3F">
      <w:pPr>
        <w:numPr>
          <w:ilvl w:val="2"/>
          <w:numId w:val="36"/>
        </w:numPr>
        <w:tabs>
          <w:tab w:val="clear" w:pos="720"/>
          <w:tab w:val="num" w:pos="1134"/>
          <w:tab w:val="num" w:pos="1560"/>
        </w:tabs>
        <w:spacing w:before="120" w:after="60"/>
        <w:ind w:left="1134" w:hanging="436"/>
        <w:rPr>
          <w:color w:val="000000" w:themeColor="text1"/>
        </w:rPr>
      </w:pPr>
      <w:r w:rsidRPr="007C4855">
        <w:rPr>
          <w:color w:val="000000" w:themeColor="text1"/>
        </w:rPr>
        <w:t xml:space="preserve">the </w:t>
      </w:r>
      <w:r w:rsidRPr="007C4855">
        <w:rPr>
          <w:i/>
          <w:color w:val="000000" w:themeColor="text1"/>
        </w:rPr>
        <w:t>ACT Public Sector Administrative and Related Classifications Enterprise Agreement 2021-2022</w:t>
      </w:r>
      <w:r w:rsidRPr="007C4855">
        <w:rPr>
          <w:color w:val="000000" w:themeColor="text1"/>
        </w:rPr>
        <w:t xml:space="preserve"> on its commencement.</w:t>
      </w:r>
    </w:p>
    <w:p w14:paraId="6B3F468C" w14:textId="77777777" w:rsidR="00B27414" w:rsidRPr="00BF4736" w:rsidRDefault="007826E9" w:rsidP="00417D4C">
      <w:pPr>
        <w:pStyle w:val="Heading3"/>
        <w:numPr>
          <w:ilvl w:val="0"/>
          <w:numId w:val="0"/>
        </w:numPr>
        <w:spacing w:before="120"/>
        <w:ind w:left="709"/>
      </w:pPr>
      <w:r w:rsidRPr="00BF4736">
        <w:lastRenderedPageBreak/>
        <w:t>Accommodation</w:t>
      </w:r>
    </w:p>
    <w:p w14:paraId="75826709" w14:textId="3B69DFD5" w:rsidR="007826E9" w:rsidRPr="00BF4736" w:rsidRDefault="00C627C6" w:rsidP="00417D4C">
      <w:pPr>
        <w:numPr>
          <w:ilvl w:val="1"/>
          <w:numId w:val="4"/>
        </w:numPr>
        <w:tabs>
          <w:tab w:val="clear" w:pos="720"/>
          <w:tab w:val="num" w:pos="0"/>
        </w:tabs>
        <w:spacing w:before="120" w:after="60"/>
        <w:ind w:left="709" w:hanging="709"/>
      </w:pPr>
      <w:r w:rsidRPr="00BF4736">
        <w:t xml:space="preserve">It is standard practice that where an executive traveller </w:t>
      </w:r>
      <w:r w:rsidR="007826E9" w:rsidRPr="00BF4736">
        <w:t>must stay overnight while on official travel, the employer will pay for commercial accommodation to the following standard:</w:t>
      </w:r>
    </w:p>
    <w:p w14:paraId="26B7BFFA" w14:textId="77777777" w:rsidR="007826E9" w:rsidRPr="00BF4736" w:rsidRDefault="007826E9" w:rsidP="00081197">
      <w:pPr>
        <w:numPr>
          <w:ilvl w:val="2"/>
          <w:numId w:val="30"/>
        </w:numPr>
        <w:tabs>
          <w:tab w:val="clear" w:pos="720"/>
          <w:tab w:val="num" w:pos="1080"/>
        </w:tabs>
        <w:spacing w:before="120" w:after="60"/>
        <w:ind w:left="1080" w:hanging="360"/>
      </w:pPr>
      <w:r w:rsidRPr="00BF4736">
        <w:t>for domestic accommodation</w:t>
      </w:r>
      <w:r w:rsidR="008865B5" w:rsidRPr="00BF4736">
        <w:t xml:space="preserve"> </w:t>
      </w:r>
      <w:r w:rsidRPr="00BF4736">
        <w:rPr>
          <w:rFonts w:eastAsia="Calibri"/>
          <w:szCs w:val="24"/>
        </w:rPr>
        <w:t>—</w:t>
      </w:r>
      <w:r w:rsidR="008865B5" w:rsidRPr="00BF4736">
        <w:rPr>
          <w:rFonts w:eastAsia="Calibri"/>
          <w:szCs w:val="24"/>
        </w:rPr>
        <w:t xml:space="preserve"> </w:t>
      </w:r>
      <w:r w:rsidRPr="00BF4736">
        <w:rPr>
          <w:rFonts w:eastAsia="Calibri"/>
          <w:szCs w:val="24"/>
        </w:rPr>
        <w:t>4.5 stars;</w:t>
      </w:r>
    </w:p>
    <w:p w14:paraId="724CAF76" w14:textId="77777777" w:rsidR="007826E9" w:rsidRPr="00BF4736" w:rsidRDefault="007826E9" w:rsidP="00081197">
      <w:pPr>
        <w:numPr>
          <w:ilvl w:val="2"/>
          <w:numId w:val="30"/>
        </w:numPr>
        <w:tabs>
          <w:tab w:val="clear" w:pos="720"/>
          <w:tab w:val="num" w:pos="1080"/>
        </w:tabs>
        <w:spacing w:before="120" w:after="60"/>
        <w:ind w:left="1080" w:hanging="360"/>
      </w:pPr>
      <w:r w:rsidRPr="00BF4736">
        <w:t>for international accom</w:t>
      </w:r>
      <w:r w:rsidR="008865B5" w:rsidRPr="00BF4736">
        <w:t>mo</w:t>
      </w:r>
      <w:r w:rsidRPr="00BF4736">
        <w:t>dation</w:t>
      </w:r>
      <w:r w:rsidR="008865B5" w:rsidRPr="00BF4736">
        <w:t xml:space="preserve"> </w:t>
      </w:r>
      <w:r w:rsidRPr="00BF4736">
        <w:rPr>
          <w:rFonts w:eastAsia="Calibri"/>
          <w:szCs w:val="24"/>
        </w:rPr>
        <w:t>—</w:t>
      </w:r>
      <w:r w:rsidR="008865B5" w:rsidRPr="00BF4736">
        <w:rPr>
          <w:rFonts w:eastAsia="Calibri"/>
          <w:szCs w:val="24"/>
        </w:rPr>
        <w:t xml:space="preserve"> </w:t>
      </w:r>
      <w:r w:rsidRPr="00BF4736">
        <w:rPr>
          <w:rFonts w:eastAsia="Calibri"/>
          <w:szCs w:val="24"/>
        </w:rPr>
        <w:t>4.5 stars.</w:t>
      </w:r>
    </w:p>
    <w:p w14:paraId="02F43350" w14:textId="67BCB21D" w:rsidR="007826E9" w:rsidRPr="00BF4736" w:rsidRDefault="007826E9" w:rsidP="00417D4C">
      <w:pPr>
        <w:numPr>
          <w:ilvl w:val="1"/>
          <w:numId w:val="4"/>
        </w:numPr>
        <w:tabs>
          <w:tab w:val="clear" w:pos="720"/>
          <w:tab w:val="num" w:pos="0"/>
        </w:tabs>
        <w:spacing w:before="120" w:after="60"/>
        <w:ind w:left="709" w:hanging="709"/>
      </w:pPr>
      <w:r w:rsidRPr="00BF4736">
        <w:t xml:space="preserve">The employer will pay for </w:t>
      </w:r>
      <w:r w:rsidR="00C627C6" w:rsidRPr="00BF4736">
        <w:t>a traveller</w:t>
      </w:r>
      <w:r w:rsidR="000B27A4" w:rsidRPr="00BF4736">
        <w:t xml:space="preserve"> </w:t>
      </w:r>
      <w:r w:rsidRPr="00BF4736">
        <w:t xml:space="preserve">to stay in commercial accommodation above the 4.5 star standard </w:t>
      </w:r>
      <w:r w:rsidR="00C627C6" w:rsidRPr="00BF4736">
        <w:t>and the amounts set out in the relevant Australian Taxation Office Determinations</w:t>
      </w:r>
      <w:r w:rsidR="00C627C6" w:rsidRPr="00BF4736" w:rsidDel="00CC518B">
        <w:t xml:space="preserve"> </w:t>
      </w:r>
      <w:r w:rsidRPr="00BF4736">
        <w:t>if</w:t>
      </w:r>
      <w:r w:rsidR="008865B5" w:rsidRPr="00BF4736">
        <w:t>:</w:t>
      </w:r>
    </w:p>
    <w:p w14:paraId="6D6137D6" w14:textId="77777777" w:rsidR="007826E9" w:rsidRPr="00BF4736" w:rsidRDefault="007826E9" w:rsidP="00081197">
      <w:pPr>
        <w:numPr>
          <w:ilvl w:val="2"/>
          <w:numId w:val="31"/>
        </w:numPr>
        <w:tabs>
          <w:tab w:val="clear" w:pos="720"/>
          <w:tab w:val="num" w:pos="1320"/>
        </w:tabs>
        <w:spacing w:before="120" w:after="60"/>
        <w:ind w:left="1080" w:hanging="360"/>
      </w:pPr>
      <w:r w:rsidRPr="00BF4736">
        <w:t>the cost is reasonable; and</w:t>
      </w:r>
    </w:p>
    <w:p w14:paraId="45A7FA4A" w14:textId="77777777" w:rsidR="007826E9" w:rsidRPr="00BF4736" w:rsidRDefault="007826E9" w:rsidP="00081197">
      <w:pPr>
        <w:numPr>
          <w:ilvl w:val="2"/>
          <w:numId w:val="31"/>
        </w:numPr>
        <w:tabs>
          <w:tab w:val="clear" w:pos="720"/>
          <w:tab w:val="num" w:pos="1320"/>
        </w:tabs>
        <w:spacing w:before="120" w:after="60"/>
        <w:ind w:left="1080" w:hanging="360"/>
      </w:pPr>
      <w:r w:rsidRPr="00BF4736">
        <w:t>to do so would better enable business objectives to be met.</w:t>
      </w:r>
    </w:p>
    <w:p w14:paraId="5839C8DD" w14:textId="77777777" w:rsidR="007826E9" w:rsidRPr="00BF4736" w:rsidRDefault="007826E9" w:rsidP="00417D4C">
      <w:pPr>
        <w:keepNext/>
        <w:autoSpaceDE w:val="0"/>
        <w:autoSpaceDN w:val="0"/>
        <w:adjustRightInd w:val="0"/>
        <w:spacing w:before="120" w:after="60"/>
        <w:ind w:left="1276" w:hanging="567"/>
        <w:rPr>
          <w:sz w:val="20"/>
          <w:lang w:val="en-US"/>
        </w:rPr>
      </w:pPr>
      <w:r w:rsidRPr="00BF4736">
        <w:rPr>
          <w:sz w:val="20"/>
          <w:lang w:val="en-US"/>
        </w:rPr>
        <w:t>Examples where business objectives may be better met:</w:t>
      </w:r>
    </w:p>
    <w:p w14:paraId="3BDBBA46" w14:textId="4D09E42B" w:rsidR="007826E9" w:rsidRPr="00BF4736" w:rsidRDefault="007826E9" w:rsidP="00417D4C">
      <w:pPr>
        <w:pStyle w:val="ColorfulList-Accent11"/>
        <w:keepNext/>
        <w:numPr>
          <w:ilvl w:val="0"/>
          <w:numId w:val="12"/>
        </w:numPr>
        <w:tabs>
          <w:tab w:val="num" w:pos="1134"/>
        </w:tabs>
        <w:autoSpaceDE w:val="0"/>
        <w:autoSpaceDN w:val="0"/>
        <w:adjustRightInd w:val="0"/>
        <w:spacing w:before="120" w:after="60"/>
        <w:contextualSpacing/>
        <w:rPr>
          <w:sz w:val="20"/>
          <w:lang w:val="en-US"/>
        </w:rPr>
      </w:pPr>
      <w:r w:rsidRPr="00BF4736">
        <w:rPr>
          <w:sz w:val="20"/>
          <w:lang w:val="en-US"/>
        </w:rPr>
        <w:t xml:space="preserve">to allow </w:t>
      </w:r>
      <w:r w:rsidR="00C627C6" w:rsidRPr="00BF4736">
        <w:rPr>
          <w:sz w:val="20"/>
          <w:lang w:val="en-US"/>
        </w:rPr>
        <w:t>a traveller</w:t>
      </w:r>
      <w:r w:rsidRPr="00BF4736">
        <w:rPr>
          <w:sz w:val="20"/>
          <w:lang w:val="en-US"/>
        </w:rPr>
        <w:t xml:space="preserve"> to stay in the commercial accommodation where a meeting, conference or seminar they are attending is being held</w:t>
      </w:r>
      <w:r w:rsidR="00C627C6" w:rsidRPr="00BF4736">
        <w:rPr>
          <w:sz w:val="20"/>
          <w:lang w:val="en-US"/>
        </w:rPr>
        <w:t>;</w:t>
      </w:r>
    </w:p>
    <w:p w14:paraId="7785F029" w14:textId="328078E1" w:rsidR="007826E9" w:rsidRPr="00BF4736" w:rsidRDefault="007826E9" w:rsidP="00417D4C">
      <w:pPr>
        <w:pStyle w:val="ColorfulList-Accent11"/>
        <w:keepNext/>
        <w:numPr>
          <w:ilvl w:val="0"/>
          <w:numId w:val="12"/>
        </w:numPr>
        <w:tabs>
          <w:tab w:val="num" w:pos="1134"/>
        </w:tabs>
        <w:autoSpaceDE w:val="0"/>
        <w:autoSpaceDN w:val="0"/>
        <w:adjustRightInd w:val="0"/>
        <w:spacing w:before="120" w:after="60"/>
        <w:contextualSpacing/>
        <w:rPr>
          <w:sz w:val="20"/>
          <w:lang w:val="en-US"/>
        </w:rPr>
      </w:pPr>
      <w:r w:rsidRPr="00BF4736">
        <w:rPr>
          <w:sz w:val="20"/>
          <w:lang w:val="en-US"/>
        </w:rPr>
        <w:t xml:space="preserve">to allow </w:t>
      </w:r>
      <w:r w:rsidR="00C627C6" w:rsidRPr="00BF4736">
        <w:rPr>
          <w:sz w:val="20"/>
          <w:lang w:val="en-US"/>
        </w:rPr>
        <w:t>a traveller</w:t>
      </w:r>
      <w:r w:rsidR="009D3B82" w:rsidRPr="00BF4736">
        <w:rPr>
          <w:sz w:val="20"/>
          <w:lang w:val="en-US"/>
        </w:rPr>
        <w:t xml:space="preserve"> </w:t>
      </w:r>
      <w:r w:rsidRPr="00BF4736">
        <w:rPr>
          <w:sz w:val="20"/>
          <w:lang w:val="en-US"/>
        </w:rPr>
        <w:t xml:space="preserve">who is traveling with a Minister to stay in the </w:t>
      </w:r>
      <w:r w:rsidR="009D3B82" w:rsidRPr="00BF4736">
        <w:rPr>
          <w:sz w:val="20"/>
          <w:lang w:val="en-US"/>
        </w:rPr>
        <w:t xml:space="preserve">same </w:t>
      </w:r>
      <w:r w:rsidRPr="00BF4736">
        <w:rPr>
          <w:sz w:val="20"/>
          <w:lang w:val="en-US"/>
        </w:rPr>
        <w:t>commercial accommodation</w:t>
      </w:r>
      <w:r w:rsidR="009D3B82" w:rsidRPr="00BF4736">
        <w:rPr>
          <w:sz w:val="20"/>
          <w:lang w:val="en-US"/>
        </w:rPr>
        <w:t xml:space="preserve"> as </w:t>
      </w:r>
      <w:r w:rsidRPr="00BF4736">
        <w:rPr>
          <w:sz w:val="20"/>
          <w:lang w:val="en-US"/>
        </w:rPr>
        <w:t>th</w:t>
      </w:r>
      <w:r w:rsidR="00C627C6" w:rsidRPr="00BF4736">
        <w:rPr>
          <w:sz w:val="20"/>
          <w:lang w:val="en-US"/>
        </w:rPr>
        <w:t>e</w:t>
      </w:r>
      <w:r w:rsidRPr="00BF4736">
        <w:rPr>
          <w:sz w:val="20"/>
          <w:lang w:val="en-US"/>
        </w:rPr>
        <w:t xml:space="preserve"> Minister</w:t>
      </w:r>
      <w:r w:rsidR="000F16DB" w:rsidRPr="00BF4736">
        <w:rPr>
          <w:sz w:val="20"/>
          <w:lang w:val="en-US"/>
        </w:rPr>
        <w:t>,</w:t>
      </w:r>
      <w:r w:rsidRPr="00BF4736">
        <w:rPr>
          <w:sz w:val="20"/>
          <w:lang w:val="en-US"/>
        </w:rPr>
        <w:t xml:space="preserve"> </w:t>
      </w:r>
      <w:r w:rsidR="009D3B82" w:rsidRPr="00BF4736">
        <w:rPr>
          <w:sz w:val="20"/>
          <w:lang w:val="en-US"/>
        </w:rPr>
        <w:t>if the Minster is</w:t>
      </w:r>
      <w:r w:rsidRPr="00BF4736">
        <w:rPr>
          <w:sz w:val="20"/>
          <w:lang w:val="en-US"/>
        </w:rPr>
        <w:t xml:space="preserve"> entitled to a higher standard of accommodation</w:t>
      </w:r>
      <w:r w:rsidR="00351137" w:rsidRPr="00BF4736">
        <w:rPr>
          <w:sz w:val="20"/>
          <w:lang w:val="en-US"/>
        </w:rPr>
        <w:t>.</w:t>
      </w:r>
    </w:p>
    <w:p w14:paraId="685B41D7" w14:textId="77777777" w:rsidR="007826E9" w:rsidRPr="00BF4736" w:rsidRDefault="007826E9" w:rsidP="00417D4C">
      <w:pPr>
        <w:pStyle w:val="Heading3"/>
        <w:numPr>
          <w:ilvl w:val="0"/>
          <w:numId w:val="0"/>
        </w:numPr>
        <w:spacing w:before="120"/>
        <w:ind w:left="709"/>
      </w:pPr>
      <w:r w:rsidRPr="00BF4736">
        <w:t>Meals</w:t>
      </w:r>
    </w:p>
    <w:p w14:paraId="0FF9B325" w14:textId="64BC6FD9" w:rsidR="001E6765" w:rsidRPr="00BF4736" w:rsidRDefault="001E6765" w:rsidP="00417D4C">
      <w:pPr>
        <w:numPr>
          <w:ilvl w:val="1"/>
          <w:numId w:val="4"/>
        </w:numPr>
        <w:tabs>
          <w:tab w:val="clear" w:pos="720"/>
          <w:tab w:val="num" w:pos="0"/>
        </w:tabs>
        <w:spacing w:before="120" w:after="60"/>
        <w:ind w:left="709" w:hanging="709"/>
      </w:pPr>
      <w:r w:rsidRPr="00BF4736">
        <w:t xml:space="preserve">If </w:t>
      </w:r>
      <w:r w:rsidR="00C627C6" w:rsidRPr="00BF4736">
        <w:t>a traveller</w:t>
      </w:r>
      <w:r w:rsidR="007625E1" w:rsidRPr="00BF4736">
        <w:t xml:space="preserve"> </w:t>
      </w:r>
      <w:r w:rsidRPr="00BF4736">
        <w:t xml:space="preserve">is absent from </w:t>
      </w:r>
      <w:r w:rsidR="00E31F3D" w:rsidRPr="00BF4736">
        <w:t>their home base</w:t>
      </w:r>
      <w:r w:rsidRPr="00BF4736">
        <w:t xml:space="preserve"> for more than ten hours while on official travel, the employer will reimburse actual, reasonable expenses for meals</w:t>
      </w:r>
      <w:r w:rsidR="00C627C6" w:rsidRPr="00BF4736">
        <w:t xml:space="preserve"> up to the amounts set out in the relevant Australian Taxation Office Determinations</w:t>
      </w:r>
      <w:r w:rsidRPr="00BF4736">
        <w:t>.</w:t>
      </w:r>
    </w:p>
    <w:p w14:paraId="795A4457" w14:textId="77777777" w:rsidR="001E6765" w:rsidRPr="00BF4736" w:rsidRDefault="001E6765" w:rsidP="00417D4C">
      <w:pPr>
        <w:pStyle w:val="Heading3"/>
        <w:keepLines w:val="0"/>
        <w:numPr>
          <w:ilvl w:val="0"/>
          <w:numId w:val="0"/>
        </w:numPr>
        <w:spacing w:before="120"/>
        <w:ind w:left="709"/>
        <w:rPr>
          <w:rFonts w:cs="Arial"/>
          <w:szCs w:val="26"/>
        </w:rPr>
      </w:pPr>
      <w:r w:rsidRPr="00BF4736">
        <w:rPr>
          <w:rFonts w:cs="Arial"/>
          <w:szCs w:val="26"/>
        </w:rPr>
        <w:t>Incidental expenses</w:t>
      </w:r>
    </w:p>
    <w:p w14:paraId="16FCBCC3" w14:textId="5061C3B8" w:rsidR="001E6765" w:rsidRPr="00BF4736" w:rsidRDefault="001E6765" w:rsidP="00417D4C">
      <w:pPr>
        <w:numPr>
          <w:ilvl w:val="1"/>
          <w:numId w:val="4"/>
        </w:numPr>
        <w:tabs>
          <w:tab w:val="clear" w:pos="720"/>
          <w:tab w:val="num" w:pos="0"/>
        </w:tabs>
        <w:spacing w:before="120" w:after="60"/>
        <w:ind w:left="709" w:hanging="709"/>
      </w:pPr>
      <w:r w:rsidRPr="00BF4736">
        <w:t xml:space="preserve">The employer will reimburse </w:t>
      </w:r>
      <w:r w:rsidR="00C627C6" w:rsidRPr="00BF4736">
        <w:t xml:space="preserve">all </w:t>
      </w:r>
      <w:r w:rsidRPr="00BF4736">
        <w:t xml:space="preserve">reasonable expenses </w:t>
      </w:r>
      <w:r w:rsidR="00C627C6" w:rsidRPr="00BF4736">
        <w:t xml:space="preserve">and legitimate expenses </w:t>
      </w:r>
      <w:r w:rsidRPr="00BF4736">
        <w:t>directly related to official travel</w:t>
      </w:r>
      <w:r w:rsidR="00C627C6" w:rsidRPr="00BF4736">
        <w:t xml:space="preserve"> up to the amounts set out in the relevant Australian Taxation Office Determinations</w:t>
      </w:r>
      <w:r w:rsidRPr="00BF4736">
        <w:t>, including</w:t>
      </w:r>
      <w:r w:rsidR="00C9542F" w:rsidRPr="00BF4736">
        <w:rPr>
          <w:rFonts w:eastAsia="Calibri"/>
          <w:szCs w:val="24"/>
        </w:rPr>
        <w:t>:</w:t>
      </w:r>
    </w:p>
    <w:p w14:paraId="78E241C1" w14:textId="1E10AFA4" w:rsidR="001E6765" w:rsidRPr="00BF4736" w:rsidRDefault="00C627C6" w:rsidP="00081197">
      <w:pPr>
        <w:numPr>
          <w:ilvl w:val="2"/>
          <w:numId w:val="32"/>
        </w:numPr>
        <w:tabs>
          <w:tab w:val="clear" w:pos="720"/>
          <w:tab w:val="num" w:pos="1320"/>
        </w:tabs>
        <w:spacing w:before="120" w:after="60"/>
        <w:ind w:left="1080" w:hanging="360"/>
      </w:pPr>
      <w:r w:rsidRPr="00BF4736">
        <w:t>t</w:t>
      </w:r>
      <w:r w:rsidR="001E6765" w:rsidRPr="00BF4736">
        <w:t>axi</w:t>
      </w:r>
      <w:r w:rsidRPr="00BF4736">
        <w:t>, ridesharing (such as uber)</w:t>
      </w:r>
      <w:r w:rsidR="001E6765" w:rsidRPr="00BF4736">
        <w:t xml:space="preserve"> or bus fares to or from an airport; and</w:t>
      </w:r>
    </w:p>
    <w:p w14:paraId="1B017CCE" w14:textId="014170CB" w:rsidR="001E6765" w:rsidRPr="00BF4736" w:rsidRDefault="00C627C6" w:rsidP="00081197">
      <w:pPr>
        <w:numPr>
          <w:ilvl w:val="2"/>
          <w:numId w:val="32"/>
        </w:numPr>
        <w:tabs>
          <w:tab w:val="clear" w:pos="720"/>
          <w:tab w:val="num" w:pos="1320"/>
        </w:tabs>
        <w:spacing w:before="120" w:after="60"/>
        <w:ind w:left="1080" w:hanging="360"/>
      </w:pPr>
      <w:r w:rsidRPr="00BF4736">
        <w:t>t</w:t>
      </w:r>
      <w:r w:rsidR="001E6765" w:rsidRPr="00BF4736">
        <w:t>axi</w:t>
      </w:r>
      <w:r w:rsidRPr="00BF4736">
        <w:t>, ridesharing service (such as uber)</w:t>
      </w:r>
      <w:r w:rsidR="001E6765" w:rsidRPr="00BF4736">
        <w:t xml:space="preserve"> and public transport costs at a temporary location; and </w:t>
      </w:r>
    </w:p>
    <w:p w14:paraId="231DAFB2" w14:textId="77777777" w:rsidR="001E6765" w:rsidRPr="00BF4736" w:rsidRDefault="001E6765" w:rsidP="00081197">
      <w:pPr>
        <w:numPr>
          <w:ilvl w:val="2"/>
          <w:numId w:val="32"/>
        </w:numPr>
        <w:tabs>
          <w:tab w:val="clear" w:pos="720"/>
          <w:tab w:val="num" w:pos="1320"/>
        </w:tabs>
        <w:spacing w:before="120" w:after="60"/>
        <w:ind w:left="1080" w:hanging="360"/>
      </w:pPr>
      <w:r w:rsidRPr="00BF4736">
        <w:t>airport taxes or charges.</w:t>
      </w:r>
    </w:p>
    <w:p w14:paraId="34212642" w14:textId="77777777" w:rsidR="00C627C6" w:rsidRPr="00BF4736" w:rsidRDefault="00C627C6" w:rsidP="00C627C6">
      <w:pPr>
        <w:pStyle w:val="Heading2"/>
        <w:spacing w:before="120"/>
        <w:ind w:left="709"/>
      </w:pPr>
      <w:r w:rsidRPr="00BF4736">
        <w:t>Frequent Flyer points</w:t>
      </w:r>
    </w:p>
    <w:p w14:paraId="76C57230" w14:textId="44742F45" w:rsidR="00C627C6" w:rsidRPr="00BF4736" w:rsidRDefault="00C627C6" w:rsidP="00C627C6">
      <w:pPr>
        <w:numPr>
          <w:ilvl w:val="1"/>
          <w:numId w:val="4"/>
        </w:numPr>
        <w:tabs>
          <w:tab w:val="clear" w:pos="720"/>
          <w:tab w:val="num" w:pos="0"/>
        </w:tabs>
        <w:spacing w:before="80" w:after="60"/>
        <w:ind w:left="709" w:hanging="709"/>
      </w:pPr>
      <w:r w:rsidRPr="00BF4736">
        <w:t xml:space="preserve">Frequent flyer points </w:t>
      </w:r>
      <w:r w:rsidR="00D032C7" w:rsidRPr="00BF4736">
        <w:t>cannot</w:t>
      </w:r>
      <w:r w:rsidRPr="00BF4736">
        <w:t xml:space="preserve"> be accrued or used by a traveller as a result of travel and accommodation paid for by the employer for official travel.  </w:t>
      </w:r>
    </w:p>
    <w:p w14:paraId="76825ABC" w14:textId="77777777" w:rsidR="00C627C6" w:rsidRPr="00BF4736" w:rsidRDefault="00C627C6" w:rsidP="00C627C6">
      <w:pPr>
        <w:pStyle w:val="Heading3"/>
        <w:keepLines w:val="0"/>
        <w:ind w:left="709" w:hanging="709"/>
        <w:rPr>
          <w:rFonts w:cs="Arial"/>
          <w:szCs w:val="26"/>
        </w:rPr>
      </w:pPr>
      <w:r w:rsidRPr="00BF4736">
        <w:rPr>
          <w:rFonts w:cs="Arial"/>
          <w:szCs w:val="26"/>
        </w:rPr>
        <w:t>Incidental travel in conjunction with official travel</w:t>
      </w:r>
    </w:p>
    <w:p w14:paraId="01DFC879" w14:textId="63B57749" w:rsidR="00C627C6" w:rsidRPr="00BF4736" w:rsidRDefault="00C627C6" w:rsidP="00C627C6">
      <w:pPr>
        <w:numPr>
          <w:ilvl w:val="1"/>
          <w:numId w:val="4"/>
        </w:numPr>
        <w:spacing w:before="80" w:after="60"/>
      </w:pPr>
      <w:r w:rsidRPr="00BF4736">
        <w:t xml:space="preserve">Authorised travellers wishing to take personal leave during, or at the conclusion of official travel should obtain the appropriate </w:t>
      </w:r>
      <w:r w:rsidR="00835CB4">
        <w:t xml:space="preserve">prior </w:t>
      </w:r>
      <w:r w:rsidRPr="00BF4736">
        <w:t>approval consistent with the agreed travel arrangements.</w:t>
      </w:r>
    </w:p>
    <w:p w14:paraId="011A8C46" w14:textId="77777777" w:rsidR="00C627C6" w:rsidRPr="00BF4736" w:rsidRDefault="00C627C6" w:rsidP="00C627C6">
      <w:pPr>
        <w:numPr>
          <w:ilvl w:val="1"/>
          <w:numId w:val="4"/>
        </w:numPr>
        <w:spacing w:before="80" w:after="60"/>
      </w:pPr>
      <w:r w:rsidRPr="00BF4736">
        <w:t xml:space="preserve">Travellers may combine incidental personal travel with official travel, provided there is no additional cost to the Territory. Expenses incurred during leave are at the traveller’s own cost. If the period of such incidental travel is greater than 40% of the </w:t>
      </w:r>
      <w:r w:rsidRPr="00BF4736">
        <w:lastRenderedPageBreak/>
        <w:t>period of official travel, a pro rata contribution must be made to the overall cost of the travel.</w:t>
      </w:r>
    </w:p>
    <w:p w14:paraId="72840364" w14:textId="1EA15000" w:rsidR="00C627C6" w:rsidRPr="00BF4736" w:rsidRDefault="00C627C6" w:rsidP="00C627C6">
      <w:pPr>
        <w:numPr>
          <w:ilvl w:val="1"/>
          <w:numId w:val="4"/>
        </w:numPr>
        <w:spacing w:before="80" w:after="60"/>
      </w:pPr>
      <w:r w:rsidRPr="00BF4736">
        <w:t>If insurance has been obtained for official travel</w:t>
      </w:r>
      <w:r w:rsidR="00A67EF9">
        <w:t xml:space="preserve"> at official expense</w:t>
      </w:r>
      <w:r w:rsidRPr="00BF4736">
        <w:t xml:space="preserve">, </w:t>
      </w:r>
      <w:r w:rsidR="00A67EF9">
        <w:t xml:space="preserve">such insurance must </w:t>
      </w:r>
      <w:r w:rsidRPr="00BF4736">
        <w:t>not cover the traveller for the duration of the personal leave.</w:t>
      </w:r>
    </w:p>
    <w:p w14:paraId="4D82F960" w14:textId="77777777" w:rsidR="00C627C6" w:rsidRPr="00BF4736" w:rsidRDefault="00C627C6" w:rsidP="00C627C6">
      <w:pPr>
        <w:pStyle w:val="Heading3"/>
        <w:keepLines w:val="0"/>
        <w:ind w:left="709" w:hanging="709"/>
        <w:rPr>
          <w:rFonts w:cs="Arial"/>
          <w:szCs w:val="26"/>
        </w:rPr>
      </w:pPr>
      <w:r w:rsidRPr="00BF4736">
        <w:rPr>
          <w:rFonts w:cs="Arial"/>
          <w:szCs w:val="26"/>
        </w:rPr>
        <w:t>Travel insurance</w:t>
      </w:r>
    </w:p>
    <w:p w14:paraId="34A5ADAB" w14:textId="77777777" w:rsidR="00C627C6" w:rsidRPr="00BF4736" w:rsidRDefault="00C627C6" w:rsidP="00C627C6">
      <w:pPr>
        <w:numPr>
          <w:ilvl w:val="1"/>
          <w:numId w:val="4"/>
        </w:numPr>
        <w:spacing w:before="80" w:after="60"/>
      </w:pPr>
      <w:r w:rsidRPr="00BF4736">
        <w:t>Travel insurance decisions should be based on risk management principles and include factors such as the nature and destination of the trip.</w:t>
      </w:r>
    </w:p>
    <w:p w14:paraId="53045223" w14:textId="77777777" w:rsidR="00C627C6" w:rsidRPr="00BF4736" w:rsidRDefault="00C627C6" w:rsidP="00C627C6">
      <w:pPr>
        <w:numPr>
          <w:ilvl w:val="1"/>
          <w:numId w:val="4"/>
        </w:numPr>
        <w:spacing w:before="80" w:after="60"/>
      </w:pPr>
      <w:r w:rsidRPr="00BF4736">
        <w:t>International travel will normally require travel insurance.</w:t>
      </w:r>
    </w:p>
    <w:p w14:paraId="67CFDA76" w14:textId="77777777" w:rsidR="00C627C6" w:rsidRPr="00BF4736" w:rsidRDefault="00C627C6" w:rsidP="00C627C6">
      <w:pPr>
        <w:numPr>
          <w:ilvl w:val="1"/>
          <w:numId w:val="4"/>
        </w:numPr>
        <w:spacing w:before="80" w:after="60"/>
      </w:pPr>
      <w:r w:rsidRPr="00BF4736">
        <w:t>If necessary, the cost of travel insurance will be met as a reasonable work related expense by the Territory.</w:t>
      </w:r>
    </w:p>
    <w:p w14:paraId="2BFCC13A" w14:textId="77777777" w:rsidR="00C627C6" w:rsidRPr="00BF4736" w:rsidRDefault="00C627C6" w:rsidP="00C627C6">
      <w:pPr>
        <w:numPr>
          <w:ilvl w:val="1"/>
          <w:numId w:val="4"/>
        </w:numPr>
        <w:spacing w:before="80" w:after="60"/>
      </w:pPr>
      <w:r w:rsidRPr="00BF4736">
        <w:t>All legitimate and reasonable work related claims will be covered by the Territory.</w:t>
      </w:r>
    </w:p>
    <w:p w14:paraId="34B6A1E5" w14:textId="77777777" w:rsidR="0058716B" w:rsidRPr="00BF4736" w:rsidRDefault="0058716B" w:rsidP="00417D4C">
      <w:pPr>
        <w:pStyle w:val="Heading3"/>
        <w:tabs>
          <w:tab w:val="clear" w:pos="720"/>
        </w:tabs>
        <w:spacing w:before="120"/>
        <w:ind w:left="709" w:hanging="709"/>
      </w:pPr>
      <w:r w:rsidRPr="00BF4736">
        <w:t>Definitions</w:t>
      </w:r>
    </w:p>
    <w:p w14:paraId="5D6D9020" w14:textId="77777777" w:rsidR="0058716B" w:rsidRPr="00BF4736" w:rsidRDefault="0058716B" w:rsidP="00417D4C">
      <w:pPr>
        <w:numPr>
          <w:ilvl w:val="1"/>
          <w:numId w:val="4"/>
        </w:numPr>
        <w:tabs>
          <w:tab w:val="clear" w:pos="720"/>
          <w:tab w:val="num" w:pos="0"/>
        </w:tabs>
        <w:spacing w:before="120" w:after="60"/>
        <w:ind w:left="709" w:hanging="709"/>
      </w:pPr>
      <w:r w:rsidRPr="00BF4736">
        <w:t>In this Determination:</w:t>
      </w:r>
    </w:p>
    <w:p w14:paraId="4F3F15D5" w14:textId="77777777" w:rsidR="0058716B" w:rsidRPr="00BF4736" w:rsidRDefault="0058716B" w:rsidP="00417D4C">
      <w:pPr>
        <w:spacing w:before="120" w:after="60"/>
        <w:ind w:left="709"/>
        <w:jc w:val="both"/>
      </w:pPr>
      <w:r w:rsidRPr="00BF4736">
        <w:rPr>
          <w:b/>
          <w:bCs/>
          <w:i/>
          <w:iCs/>
        </w:rPr>
        <w:t>agreed superannuation fund</w:t>
      </w:r>
      <w:r w:rsidRPr="00BF4736">
        <w:t xml:space="preserve"> means a fund complying with the requirements of:</w:t>
      </w:r>
    </w:p>
    <w:p w14:paraId="42357009" w14:textId="77777777" w:rsidR="0058716B" w:rsidRPr="00BF4736" w:rsidRDefault="0058716B" w:rsidP="00417D4C">
      <w:pPr>
        <w:pStyle w:val="ColorfulList-Accent11"/>
        <w:numPr>
          <w:ilvl w:val="0"/>
          <w:numId w:val="15"/>
        </w:numPr>
        <w:spacing w:before="120" w:after="60"/>
        <w:contextualSpacing/>
        <w:jc w:val="both"/>
      </w:pPr>
      <w:r w:rsidRPr="00BF4736">
        <w:t xml:space="preserve">the </w:t>
      </w:r>
      <w:r w:rsidRPr="00BF4736">
        <w:rPr>
          <w:i/>
        </w:rPr>
        <w:t>Income Tax Assessment Act 1936</w:t>
      </w:r>
      <w:r w:rsidRPr="00BF4736">
        <w:t xml:space="preserve"> (Cth); and</w:t>
      </w:r>
    </w:p>
    <w:p w14:paraId="1717D314" w14:textId="77777777" w:rsidR="0058716B" w:rsidRPr="00BF4736" w:rsidRDefault="0058716B" w:rsidP="00417D4C">
      <w:pPr>
        <w:pStyle w:val="ColorfulList-Accent11"/>
        <w:numPr>
          <w:ilvl w:val="0"/>
          <w:numId w:val="15"/>
        </w:numPr>
        <w:spacing w:before="120" w:after="60"/>
        <w:contextualSpacing/>
        <w:jc w:val="both"/>
      </w:pPr>
      <w:r w:rsidRPr="00BF4736">
        <w:t xml:space="preserve">the </w:t>
      </w:r>
      <w:r w:rsidRPr="00BF4736">
        <w:rPr>
          <w:i/>
        </w:rPr>
        <w:t>Superannuation Industry (Supervision) Act 1993</w:t>
      </w:r>
      <w:r w:rsidRPr="00BF4736">
        <w:t xml:space="preserve"> (Cth).</w:t>
      </w:r>
    </w:p>
    <w:p w14:paraId="08095686" w14:textId="77777777" w:rsidR="0058716B" w:rsidRPr="00BF4736" w:rsidRDefault="0058716B" w:rsidP="00417D4C">
      <w:pPr>
        <w:spacing w:before="120" w:after="60"/>
        <w:ind w:left="709"/>
        <w:jc w:val="both"/>
      </w:pPr>
      <w:r w:rsidRPr="00BF4736">
        <w:rPr>
          <w:b/>
          <w:i/>
        </w:rPr>
        <w:t xml:space="preserve">CSS </w:t>
      </w:r>
      <w:r w:rsidRPr="00BF4736">
        <w:t>means the Commonwealth Superannuation Scheme.</w:t>
      </w:r>
    </w:p>
    <w:p w14:paraId="2B88BA2D" w14:textId="77777777" w:rsidR="004A3696" w:rsidRPr="00BF4736" w:rsidRDefault="004A3696" w:rsidP="004A3696">
      <w:pPr>
        <w:spacing w:before="80"/>
        <w:ind w:left="709"/>
        <w:jc w:val="both"/>
      </w:pPr>
      <w:r w:rsidRPr="00BF4736">
        <w:rPr>
          <w:b/>
          <w:i/>
        </w:rPr>
        <w:t>domestic travel</w:t>
      </w:r>
      <w:r w:rsidRPr="00BF4736">
        <w:t xml:space="preserve"> means official travel to a destination within Australia.</w:t>
      </w:r>
    </w:p>
    <w:p w14:paraId="69490541" w14:textId="77777777" w:rsidR="0058716B" w:rsidRPr="00BF4736" w:rsidRDefault="0058716B" w:rsidP="00417D4C">
      <w:pPr>
        <w:spacing w:before="120" w:after="60"/>
        <w:ind w:left="709"/>
        <w:jc w:val="both"/>
      </w:pPr>
      <w:r w:rsidRPr="00BF4736">
        <w:rPr>
          <w:b/>
          <w:bCs/>
          <w:i/>
        </w:rPr>
        <w:t>employer</w:t>
      </w:r>
      <w:r w:rsidRPr="00BF4736">
        <w:t xml:space="preserve"> means the Australian Capital Territory and includes any person authorised to act on behalf of the Australian Capital Territory.</w:t>
      </w:r>
    </w:p>
    <w:p w14:paraId="315B7FC2" w14:textId="77777777" w:rsidR="0058716B" w:rsidRPr="00BF4736" w:rsidRDefault="0058716B" w:rsidP="00417D4C">
      <w:pPr>
        <w:spacing w:before="120" w:after="60"/>
        <w:ind w:left="709"/>
        <w:jc w:val="both"/>
      </w:pPr>
      <w:r w:rsidRPr="00BF4736">
        <w:rPr>
          <w:b/>
          <w:bCs/>
          <w:i/>
          <w:iCs/>
        </w:rPr>
        <w:t>fringe</w:t>
      </w:r>
      <w:r w:rsidRPr="00BF4736">
        <w:rPr>
          <w:b/>
          <w:bCs/>
          <w:i/>
        </w:rPr>
        <w:t xml:space="preserve"> benefits tax</w:t>
      </w:r>
      <w:r w:rsidRPr="00BF4736">
        <w:t xml:space="preserve"> means the tax assessed under the </w:t>
      </w:r>
      <w:r w:rsidRPr="00BF4736">
        <w:rPr>
          <w:i/>
        </w:rPr>
        <w:t>Fringe Benefits Tax Assessment Act 1986</w:t>
      </w:r>
      <w:r w:rsidRPr="00BF4736">
        <w:t>.</w:t>
      </w:r>
    </w:p>
    <w:p w14:paraId="20B9A025" w14:textId="77777777" w:rsidR="00E31F3D" w:rsidRPr="00BF4736" w:rsidRDefault="00E31F3D" w:rsidP="00E31F3D">
      <w:pPr>
        <w:spacing w:before="120" w:after="60"/>
        <w:ind w:left="709"/>
        <w:jc w:val="both"/>
      </w:pPr>
      <w:r w:rsidRPr="00BF4736">
        <w:rPr>
          <w:b/>
          <w:i/>
        </w:rPr>
        <w:t>home base</w:t>
      </w:r>
      <w:r w:rsidRPr="00BF4736">
        <w:t xml:space="preserve"> means the town or city in which the traveller’s principal place of residence is located. </w:t>
      </w:r>
    </w:p>
    <w:p w14:paraId="1E8D0EAD" w14:textId="77777777" w:rsidR="004A3696" w:rsidRPr="00BF4736" w:rsidRDefault="004A3696" w:rsidP="004A3696">
      <w:pPr>
        <w:spacing w:before="80"/>
        <w:ind w:left="709"/>
        <w:jc w:val="both"/>
      </w:pPr>
      <w:r w:rsidRPr="00BF4736">
        <w:rPr>
          <w:b/>
          <w:i/>
        </w:rPr>
        <w:t>international travel</w:t>
      </w:r>
      <w:r w:rsidRPr="00BF4736">
        <w:t xml:space="preserve"> means official travel to a destination outside Australia.</w:t>
      </w:r>
    </w:p>
    <w:p w14:paraId="1E40F398" w14:textId="77777777" w:rsidR="0058716B" w:rsidRPr="00BF4736" w:rsidRDefault="0058716B" w:rsidP="00417D4C">
      <w:pPr>
        <w:spacing w:before="120" w:after="60"/>
        <w:ind w:left="709"/>
        <w:jc w:val="both"/>
      </w:pPr>
      <w:r w:rsidRPr="00BF4736">
        <w:rPr>
          <w:b/>
          <w:i/>
        </w:rPr>
        <w:t xml:space="preserve">PSS </w:t>
      </w:r>
      <w:r w:rsidRPr="00BF4736">
        <w:t>means the Public Sector Superannuation Scheme.</w:t>
      </w:r>
    </w:p>
    <w:p w14:paraId="233654CA" w14:textId="77777777" w:rsidR="00E2603D" w:rsidRPr="00BF4736" w:rsidRDefault="00E2603D" w:rsidP="00E2603D">
      <w:pPr>
        <w:spacing w:before="80"/>
        <w:ind w:left="709"/>
        <w:jc w:val="both"/>
      </w:pPr>
      <w:r w:rsidRPr="00BF4736">
        <w:rPr>
          <w:b/>
          <w:i/>
        </w:rPr>
        <w:t xml:space="preserve">PSSap </w:t>
      </w:r>
      <w:r w:rsidRPr="00BF4736">
        <w:t>means the PSS Accumulation Plan.</w:t>
      </w:r>
    </w:p>
    <w:p w14:paraId="2FBBB8A2" w14:textId="77777777" w:rsidR="004A3696" w:rsidRPr="00BF4736" w:rsidRDefault="004A3696" w:rsidP="004A3696">
      <w:pPr>
        <w:spacing w:before="80" w:after="60"/>
        <w:ind w:left="709"/>
        <w:jc w:val="both"/>
      </w:pPr>
      <w:r w:rsidRPr="00BF4736">
        <w:rPr>
          <w:b/>
          <w:i/>
        </w:rPr>
        <w:t xml:space="preserve">reasonable expenses </w:t>
      </w:r>
      <w:r w:rsidRPr="00BF4736">
        <w:t>means legitimate work-related expenses incurred while conducting official business efficiently and effectively.</w:t>
      </w:r>
    </w:p>
    <w:p w14:paraId="7370BBB0" w14:textId="47E8153C" w:rsidR="004A3696" w:rsidRPr="00BF4736" w:rsidRDefault="004A3696" w:rsidP="004A3696">
      <w:pPr>
        <w:spacing w:before="80" w:after="60"/>
        <w:ind w:left="709"/>
        <w:jc w:val="both"/>
      </w:pPr>
      <w:r w:rsidRPr="00BF4736">
        <w:rPr>
          <w:b/>
          <w:i/>
        </w:rPr>
        <w:t xml:space="preserve">traveller </w:t>
      </w:r>
      <w:r w:rsidRPr="00BF4736">
        <w:t xml:space="preserve">means a person, appointed under clause 2.1 of this Determination, who is travelling away from their </w:t>
      </w:r>
      <w:r w:rsidR="00E31F3D" w:rsidRPr="00BF4736">
        <w:t>home base</w:t>
      </w:r>
      <w:r w:rsidRPr="00BF4736">
        <w:t xml:space="preserve"> for official purposes.</w:t>
      </w:r>
    </w:p>
    <w:p w14:paraId="3FE254ED" w14:textId="77777777" w:rsidR="009E4C67" w:rsidRPr="00BF4736" w:rsidRDefault="004F1010" w:rsidP="00417D4C">
      <w:pPr>
        <w:pStyle w:val="Heading3"/>
        <w:tabs>
          <w:tab w:val="clear" w:pos="720"/>
        </w:tabs>
        <w:spacing w:before="120"/>
        <w:ind w:left="709" w:hanging="709"/>
      </w:pPr>
      <w:r w:rsidRPr="00BF4736">
        <w:t xml:space="preserve">Revocation </w:t>
      </w:r>
      <w:r w:rsidR="00E13EFB" w:rsidRPr="00BF4736">
        <w:t>of p</w:t>
      </w:r>
      <w:r w:rsidR="009E4C67" w:rsidRPr="00BF4736">
        <w:t>revious determination</w:t>
      </w:r>
    </w:p>
    <w:p w14:paraId="68E0E528" w14:textId="2DE5ECC2" w:rsidR="00CE289B" w:rsidRDefault="007F5742" w:rsidP="00CE289B">
      <w:pPr>
        <w:spacing w:before="120" w:after="60"/>
        <w:ind w:firstLine="709"/>
      </w:pPr>
      <w:r w:rsidRPr="00BF4736">
        <w:t xml:space="preserve">Determination </w:t>
      </w:r>
      <w:r w:rsidR="000F7F8A" w:rsidRPr="00BF4736">
        <w:t>1</w:t>
      </w:r>
      <w:r w:rsidR="00137759">
        <w:t>2</w:t>
      </w:r>
      <w:r w:rsidR="00CE289B" w:rsidRPr="00BF4736">
        <w:t xml:space="preserve"> of 20</w:t>
      </w:r>
      <w:r w:rsidR="001F2218">
        <w:t>20</w:t>
      </w:r>
      <w:r w:rsidR="00CE289B" w:rsidRPr="00BF4736">
        <w:t xml:space="preserve"> is revoked.</w:t>
      </w:r>
    </w:p>
    <w:p w14:paraId="06825A60" w14:textId="77777777" w:rsidR="007C4855" w:rsidRDefault="007C4855" w:rsidP="00CE289B">
      <w:pPr>
        <w:spacing w:before="120" w:after="60"/>
        <w:ind w:firstLine="709"/>
      </w:pPr>
    </w:p>
    <w:p w14:paraId="51D1DA08" w14:textId="77777777" w:rsidR="007C4855" w:rsidRDefault="007C4855" w:rsidP="00CE289B">
      <w:pPr>
        <w:spacing w:before="120" w:after="60"/>
        <w:ind w:firstLine="709"/>
      </w:pPr>
    </w:p>
    <w:p w14:paraId="7AA657D8" w14:textId="77777777" w:rsidR="007C4855" w:rsidRDefault="007C4855" w:rsidP="00CE289B">
      <w:pPr>
        <w:spacing w:before="120" w:after="60"/>
        <w:ind w:firstLine="709"/>
      </w:pPr>
    </w:p>
    <w:p w14:paraId="5A84EBBC" w14:textId="16181FFB" w:rsidR="007C4855" w:rsidRDefault="007C4855" w:rsidP="00CE289B">
      <w:pPr>
        <w:spacing w:before="120" w:after="60"/>
        <w:ind w:firstLine="709"/>
      </w:pPr>
    </w:p>
    <w:p w14:paraId="368F9C6D" w14:textId="3E70DCF0" w:rsidR="00DD16B0" w:rsidRDefault="00DD16B0" w:rsidP="00CE289B">
      <w:pPr>
        <w:spacing w:before="120" w:after="60"/>
        <w:ind w:firstLine="709"/>
      </w:pPr>
    </w:p>
    <w:tbl>
      <w:tblPr>
        <w:tblW w:w="0" w:type="auto"/>
        <w:tblLook w:val="04A0" w:firstRow="1" w:lastRow="0" w:firstColumn="1" w:lastColumn="0" w:noHBand="0" w:noVBand="1"/>
      </w:tblPr>
      <w:tblGrid>
        <w:gridCol w:w="4529"/>
        <w:gridCol w:w="4488"/>
      </w:tblGrid>
      <w:tr w:rsidR="00DD16B0" w:rsidRPr="006A51E8" w14:paraId="6C7FF3DE" w14:textId="77777777" w:rsidTr="00CA79C3">
        <w:tc>
          <w:tcPr>
            <w:tcW w:w="4529" w:type="dxa"/>
          </w:tcPr>
          <w:p w14:paraId="3482CDA0" w14:textId="77777777" w:rsidR="00DD16B0" w:rsidRPr="000F41B0" w:rsidRDefault="00DD16B0" w:rsidP="00CA79C3">
            <w:pPr>
              <w:tabs>
                <w:tab w:val="left" w:pos="4253"/>
                <w:tab w:val="left" w:leader="dot" w:pos="8222"/>
              </w:tabs>
              <w:rPr>
                <w:szCs w:val="24"/>
              </w:rPr>
            </w:pPr>
            <w:bookmarkStart w:id="13" w:name="_Hlk90826441"/>
          </w:p>
          <w:p w14:paraId="191748D8" w14:textId="77777777" w:rsidR="00DD16B0" w:rsidRPr="000F41B0" w:rsidRDefault="00DD16B0" w:rsidP="00CA79C3">
            <w:pPr>
              <w:tabs>
                <w:tab w:val="left" w:pos="4253"/>
                <w:tab w:val="left" w:pos="7230"/>
                <w:tab w:val="left" w:leader="dot" w:pos="8222"/>
              </w:tabs>
              <w:rPr>
                <w:szCs w:val="24"/>
              </w:rPr>
            </w:pPr>
            <w:r>
              <w:rPr>
                <w:szCs w:val="24"/>
              </w:rPr>
              <w:t>Ms Sandra Lambert AM</w:t>
            </w:r>
            <w:r w:rsidRPr="000F41B0">
              <w:rPr>
                <w:szCs w:val="24"/>
              </w:rPr>
              <w:tab/>
            </w:r>
          </w:p>
          <w:p w14:paraId="2D525884" w14:textId="77777777" w:rsidR="00DD16B0" w:rsidRPr="000F41B0" w:rsidRDefault="00DD16B0" w:rsidP="00CA79C3">
            <w:pPr>
              <w:tabs>
                <w:tab w:val="left" w:pos="7230"/>
              </w:tabs>
              <w:rPr>
                <w:szCs w:val="24"/>
              </w:rPr>
            </w:pPr>
            <w:r w:rsidRPr="000F41B0">
              <w:rPr>
                <w:szCs w:val="24"/>
              </w:rPr>
              <w:t>Chair</w:t>
            </w:r>
          </w:p>
          <w:p w14:paraId="4B1A95D2" w14:textId="77777777" w:rsidR="00DD16B0" w:rsidRDefault="00DD16B0" w:rsidP="00CA79C3">
            <w:pPr>
              <w:tabs>
                <w:tab w:val="left" w:pos="4253"/>
                <w:tab w:val="left" w:leader="dot" w:pos="8222"/>
              </w:tabs>
              <w:rPr>
                <w:szCs w:val="24"/>
              </w:rPr>
            </w:pPr>
          </w:p>
          <w:p w14:paraId="55F27945" w14:textId="77777777" w:rsidR="00DD16B0" w:rsidRPr="000F41B0" w:rsidRDefault="00DD16B0" w:rsidP="00CA79C3">
            <w:pPr>
              <w:tabs>
                <w:tab w:val="left" w:pos="4253"/>
                <w:tab w:val="left" w:leader="dot" w:pos="8222"/>
              </w:tabs>
              <w:spacing w:after="120"/>
              <w:rPr>
                <w:szCs w:val="24"/>
              </w:rPr>
            </w:pPr>
          </w:p>
        </w:tc>
        <w:tc>
          <w:tcPr>
            <w:tcW w:w="4488" w:type="dxa"/>
          </w:tcPr>
          <w:p w14:paraId="5223400E" w14:textId="77777777" w:rsidR="00DD16B0" w:rsidRDefault="00DD16B0" w:rsidP="00CA79C3">
            <w:pPr>
              <w:tabs>
                <w:tab w:val="left" w:pos="3059"/>
                <w:tab w:val="left" w:pos="7230"/>
              </w:tabs>
            </w:pPr>
          </w:p>
          <w:p w14:paraId="2D5D39D2" w14:textId="77777777" w:rsidR="00DD16B0" w:rsidRPr="006A51E8" w:rsidRDefault="00DD16B0" w:rsidP="00CA79C3">
            <w:pPr>
              <w:tabs>
                <w:tab w:val="left" w:pos="3059"/>
                <w:tab w:val="left" w:pos="7230"/>
              </w:tabs>
              <w:spacing w:before="120"/>
            </w:pPr>
            <w:r>
              <w:t xml:space="preserve"> </w:t>
            </w:r>
            <w:r>
              <w:br/>
              <w:t xml:space="preserve"> </w:t>
            </w:r>
            <w:r w:rsidRPr="00A9481F">
              <w:t>...............................</w:t>
            </w:r>
            <w:r>
              <w:t>.................</w:t>
            </w:r>
          </w:p>
        </w:tc>
      </w:tr>
      <w:tr w:rsidR="00DD16B0" w:rsidRPr="006A51E8" w14:paraId="09CD9BC9" w14:textId="77777777" w:rsidTr="00CA79C3">
        <w:tc>
          <w:tcPr>
            <w:tcW w:w="4529" w:type="dxa"/>
          </w:tcPr>
          <w:p w14:paraId="03BB8FE7" w14:textId="77777777" w:rsidR="00DD16B0" w:rsidRPr="000F41B0" w:rsidRDefault="00DD16B0" w:rsidP="00CA79C3">
            <w:pPr>
              <w:tabs>
                <w:tab w:val="left" w:pos="4253"/>
                <w:tab w:val="left" w:leader="dot" w:pos="8222"/>
              </w:tabs>
              <w:rPr>
                <w:szCs w:val="24"/>
              </w:rPr>
            </w:pPr>
            <w:r>
              <w:rPr>
                <w:szCs w:val="24"/>
              </w:rPr>
              <w:t>Dr James Popple</w:t>
            </w:r>
            <w:r w:rsidRPr="000F41B0">
              <w:rPr>
                <w:szCs w:val="24"/>
              </w:rPr>
              <w:tab/>
            </w:r>
          </w:p>
          <w:p w14:paraId="4D8C34F5" w14:textId="77777777" w:rsidR="00DD16B0" w:rsidRPr="000F41B0" w:rsidRDefault="00DD16B0" w:rsidP="00CA79C3">
            <w:pPr>
              <w:tabs>
                <w:tab w:val="left" w:pos="4253"/>
                <w:tab w:val="left" w:leader="dot" w:pos="8222"/>
              </w:tabs>
              <w:rPr>
                <w:szCs w:val="24"/>
              </w:rPr>
            </w:pPr>
            <w:r w:rsidRPr="000F41B0">
              <w:rPr>
                <w:szCs w:val="24"/>
              </w:rPr>
              <w:t>Member</w:t>
            </w:r>
          </w:p>
        </w:tc>
        <w:tc>
          <w:tcPr>
            <w:tcW w:w="4488" w:type="dxa"/>
          </w:tcPr>
          <w:p w14:paraId="16D88302" w14:textId="77777777" w:rsidR="00DD16B0" w:rsidRDefault="00DD16B0" w:rsidP="00CA79C3">
            <w:pPr>
              <w:tabs>
                <w:tab w:val="left" w:pos="3059"/>
                <w:tab w:val="left" w:pos="7230"/>
              </w:tabs>
            </w:pPr>
            <w:r w:rsidRPr="006A51E8">
              <w:t xml:space="preserve"> </w:t>
            </w:r>
          </w:p>
          <w:p w14:paraId="0B269BB4" w14:textId="77777777" w:rsidR="00DD16B0" w:rsidRDefault="00DD16B0" w:rsidP="00CA79C3">
            <w:pPr>
              <w:tabs>
                <w:tab w:val="left" w:pos="3059"/>
                <w:tab w:val="left" w:pos="7230"/>
              </w:tabs>
            </w:pPr>
          </w:p>
          <w:p w14:paraId="632FEFCD" w14:textId="77777777" w:rsidR="00DD16B0" w:rsidRDefault="00DD16B0" w:rsidP="00CA79C3">
            <w:pPr>
              <w:tabs>
                <w:tab w:val="left" w:pos="3059"/>
                <w:tab w:val="left" w:pos="7230"/>
              </w:tabs>
            </w:pPr>
            <w:r>
              <w:t xml:space="preserve">  </w:t>
            </w:r>
            <w:r w:rsidRPr="00A9481F">
              <w:t>..............................</w:t>
            </w:r>
            <w:r>
              <w:t>.................</w:t>
            </w:r>
          </w:p>
          <w:p w14:paraId="410F7A24" w14:textId="77777777" w:rsidR="00DD16B0" w:rsidRDefault="00DD16B0" w:rsidP="00CA79C3">
            <w:pPr>
              <w:tabs>
                <w:tab w:val="left" w:pos="3059"/>
                <w:tab w:val="left" w:pos="7230"/>
              </w:tabs>
            </w:pPr>
          </w:p>
        </w:tc>
      </w:tr>
      <w:tr w:rsidR="00DD16B0" w:rsidRPr="006A51E8" w14:paraId="029B392E" w14:textId="77777777" w:rsidTr="00CA79C3">
        <w:tc>
          <w:tcPr>
            <w:tcW w:w="4529" w:type="dxa"/>
          </w:tcPr>
          <w:p w14:paraId="2FDE264B" w14:textId="77777777" w:rsidR="00DD16B0" w:rsidRPr="000F41B0" w:rsidRDefault="00DD16B0" w:rsidP="00CA79C3">
            <w:pPr>
              <w:tabs>
                <w:tab w:val="left" w:pos="4253"/>
                <w:tab w:val="left" w:pos="7230"/>
                <w:tab w:val="left" w:leader="dot" w:pos="8222"/>
              </w:tabs>
              <w:rPr>
                <w:szCs w:val="24"/>
              </w:rPr>
            </w:pPr>
          </w:p>
          <w:p w14:paraId="786FCE87" w14:textId="77777777" w:rsidR="00DD16B0" w:rsidRDefault="00DD16B0" w:rsidP="00CA79C3">
            <w:pPr>
              <w:tabs>
                <w:tab w:val="left" w:pos="4253"/>
                <w:tab w:val="left" w:pos="7230"/>
                <w:tab w:val="left" w:leader="dot" w:pos="8222"/>
              </w:tabs>
              <w:rPr>
                <w:szCs w:val="24"/>
              </w:rPr>
            </w:pPr>
          </w:p>
          <w:p w14:paraId="74531597" w14:textId="77777777" w:rsidR="00DD16B0" w:rsidRPr="000F41B0" w:rsidRDefault="00DD16B0" w:rsidP="00CA79C3">
            <w:pPr>
              <w:tabs>
                <w:tab w:val="left" w:pos="4253"/>
                <w:tab w:val="left" w:leader="dot" w:pos="8222"/>
              </w:tabs>
              <w:rPr>
                <w:szCs w:val="24"/>
              </w:rPr>
            </w:pPr>
            <w:r>
              <w:rPr>
                <w:szCs w:val="24"/>
              </w:rPr>
              <w:t>Mr Dale Boucher PSM</w:t>
            </w:r>
            <w:r w:rsidRPr="000F41B0">
              <w:rPr>
                <w:szCs w:val="24"/>
              </w:rPr>
              <w:tab/>
            </w:r>
          </w:p>
          <w:p w14:paraId="32702822" w14:textId="77777777" w:rsidR="00DD16B0" w:rsidRPr="000F41B0" w:rsidRDefault="00DD16B0" w:rsidP="00CA79C3">
            <w:pPr>
              <w:tabs>
                <w:tab w:val="left" w:pos="4253"/>
                <w:tab w:val="left" w:leader="dot" w:pos="8222"/>
              </w:tabs>
              <w:rPr>
                <w:szCs w:val="24"/>
              </w:rPr>
            </w:pPr>
            <w:r w:rsidRPr="000F41B0">
              <w:rPr>
                <w:szCs w:val="24"/>
              </w:rPr>
              <w:t xml:space="preserve">Member </w:t>
            </w:r>
          </w:p>
        </w:tc>
        <w:tc>
          <w:tcPr>
            <w:tcW w:w="4488" w:type="dxa"/>
          </w:tcPr>
          <w:p w14:paraId="13C077F2" w14:textId="77777777" w:rsidR="00DD16B0" w:rsidRDefault="00DD16B0" w:rsidP="00CA79C3">
            <w:pPr>
              <w:tabs>
                <w:tab w:val="left" w:pos="4026"/>
                <w:tab w:val="left" w:pos="7230"/>
              </w:tabs>
            </w:pPr>
          </w:p>
          <w:p w14:paraId="59C63F5A" w14:textId="77777777" w:rsidR="00DD16B0" w:rsidRDefault="00DD16B0" w:rsidP="00CA79C3">
            <w:pPr>
              <w:tabs>
                <w:tab w:val="left" w:pos="4026"/>
                <w:tab w:val="left" w:pos="7230"/>
              </w:tabs>
            </w:pPr>
          </w:p>
          <w:p w14:paraId="257941A1" w14:textId="77777777" w:rsidR="00DD16B0" w:rsidRDefault="00DD16B0" w:rsidP="00CA79C3">
            <w:pPr>
              <w:tabs>
                <w:tab w:val="left" w:pos="4026"/>
                <w:tab w:val="left" w:pos="7230"/>
              </w:tabs>
            </w:pPr>
          </w:p>
          <w:p w14:paraId="37D7807A" w14:textId="77777777" w:rsidR="00DD16B0" w:rsidRDefault="00DD16B0" w:rsidP="00CA79C3">
            <w:pPr>
              <w:tabs>
                <w:tab w:val="left" w:pos="3059"/>
                <w:tab w:val="left" w:pos="7230"/>
              </w:tabs>
            </w:pPr>
            <w:r>
              <w:t xml:space="preserve">  </w:t>
            </w:r>
            <w:r w:rsidRPr="00A9481F">
              <w:t>...............................</w:t>
            </w:r>
            <w:r>
              <w:t>................</w:t>
            </w:r>
          </w:p>
          <w:p w14:paraId="61688AA1" w14:textId="77777777" w:rsidR="00DD16B0" w:rsidRPr="006A51E8" w:rsidRDefault="00DD16B0" w:rsidP="00CA79C3">
            <w:pPr>
              <w:tabs>
                <w:tab w:val="left" w:pos="3059"/>
                <w:tab w:val="left" w:pos="7230"/>
              </w:tabs>
            </w:pPr>
          </w:p>
        </w:tc>
      </w:tr>
    </w:tbl>
    <w:p w14:paraId="17ED4266" w14:textId="77777777" w:rsidR="00DD16B0" w:rsidRDefault="00DD16B0" w:rsidP="00DD16B0">
      <w:pPr>
        <w:tabs>
          <w:tab w:val="left" w:pos="4320"/>
        </w:tabs>
        <w:jc w:val="right"/>
      </w:pPr>
      <w:r>
        <w:t>December 2021</w:t>
      </w:r>
    </w:p>
    <w:bookmarkEnd w:id="13"/>
    <w:p w14:paraId="0AD8A6C7" w14:textId="77777777" w:rsidR="00DD16B0" w:rsidRDefault="00DD16B0" w:rsidP="00CE289B">
      <w:pPr>
        <w:spacing w:before="120" w:after="60"/>
        <w:ind w:firstLine="709"/>
      </w:pPr>
    </w:p>
    <w:sectPr w:rsidR="00DD16B0" w:rsidSect="00542489">
      <w:headerReference w:type="even" r:id="rId13"/>
      <w:headerReference w:type="default" r:id="rId14"/>
      <w:footerReference w:type="even" r:id="rId15"/>
      <w:footerReference w:type="default" r:id="rId16"/>
      <w:headerReference w:type="first" r:id="rId17"/>
      <w:footerReference w:type="first" r:id="rId18"/>
      <w:pgSz w:w="11907" w:h="16840" w:code="9"/>
      <w:pgMar w:top="1440" w:right="1440" w:bottom="1276"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BF64C" w14:textId="77777777" w:rsidR="00AB6D82" w:rsidRDefault="00AB6D82">
      <w:r>
        <w:separator/>
      </w:r>
    </w:p>
  </w:endnote>
  <w:endnote w:type="continuationSeparator" w:id="0">
    <w:p w14:paraId="06B546C8" w14:textId="77777777" w:rsidR="00AB6D82" w:rsidRDefault="00AB6D82">
      <w:r>
        <w:continuationSeparator/>
      </w:r>
    </w:p>
  </w:endnote>
  <w:endnote w:type="continuationNotice" w:id="1">
    <w:p w14:paraId="247520FF" w14:textId="77777777" w:rsidR="00AB6D82" w:rsidRDefault="00AB6D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2ADA7" w14:textId="77777777" w:rsidR="00A63BF1" w:rsidRPr="000B6845" w:rsidRDefault="003C13F2">
    <w:pPr>
      <w:pStyle w:val="Footer"/>
      <w:jc w:val="right"/>
      <w:rPr>
        <w:rFonts w:ascii="Calibri" w:hAnsi="Calibri"/>
      </w:rPr>
    </w:pPr>
    <w:r w:rsidRPr="000B6845">
      <w:rPr>
        <w:rFonts w:ascii="Calibri" w:hAnsi="Calibri"/>
      </w:rPr>
      <w:fldChar w:fldCharType="begin"/>
    </w:r>
    <w:r w:rsidR="002024CA" w:rsidRPr="000B6845">
      <w:rPr>
        <w:rFonts w:ascii="Calibri" w:hAnsi="Calibri"/>
      </w:rPr>
      <w:instrText xml:space="preserve"> PAGE   \* MERGEFORMAT </w:instrText>
    </w:r>
    <w:r w:rsidRPr="000B6845">
      <w:rPr>
        <w:rFonts w:ascii="Calibri" w:hAnsi="Calibri"/>
      </w:rPr>
      <w:fldChar w:fldCharType="separate"/>
    </w:r>
    <w:r w:rsidR="00411F91">
      <w:rPr>
        <w:rFonts w:ascii="Calibri" w:hAnsi="Calibri"/>
        <w:noProof/>
      </w:rPr>
      <w:t>2</w:t>
    </w:r>
    <w:r w:rsidRPr="000B6845">
      <w:rPr>
        <w:rFonts w:ascii="Calibri" w:hAnsi="Calibri"/>
        <w:noProof/>
      </w:rPr>
      <w:fldChar w:fldCharType="end"/>
    </w:r>
  </w:p>
  <w:p w14:paraId="4DACECC2" w14:textId="77777777" w:rsidR="00A63BF1" w:rsidRDefault="00A63BF1" w:rsidP="004455DD">
    <w:pPr>
      <w:pStyle w:val="Footer"/>
      <w:spacing w:before="0"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37DD6" w14:textId="77777777" w:rsidR="00A63BF1" w:rsidRDefault="003C13F2">
    <w:pPr>
      <w:pStyle w:val="Footer"/>
      <w:framePr w:wrap="around" w:vAnchor="text" w:hAnchor="margin" w:xAlign="right" w:y="1"/>
      <w:rPr>
        <w:rStyle w:val="PageNumber"/>
      </w:rPr>
    </w:pPr>
    <w:r>
      <w:rPr>
        <w:rStyle w:val="PageNumber"/>
      </w:rPr>
      <w:fldChar w:fldCharType="begin"/>
    </w:r>
    <w:r w:rsidR="00A63BF1">
      <w:rPr>
        <w:rStyle w:val="PageNumber"/>
      </w:rPr>
      <w:instrText xml:space="preserve">PAGE  </w:instrText>
    </w:r>
    <w:r>
      <w:rPr>
        <w:rStyle w:val="PageNumber"/>
      </w:rPr>
      <w:fldChar w:fldCharType="end"/>
    </w:r>
  </w:p>
  <w:p w14:paraId="4AFF3FAD" w14:textId="77777777" w:rsidR="00A63BF1" w:rsidRDefault="00A63BF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D8F5F" w14:textId="31FE13E6" w:rsidR="00A63BF1" w:rsidRPr="000B6845" w:rsidRDefault="000B6845" w:rsidP="000B6845">
    <w:pPr>
      <w:pStyle w:val="Footer"/>
      <w:jc w:val="right"/>
      <w:rPr>
        <w:rFonts w:ascii="Calibri" w:hAnsi="Calibri"/>
      </w:rPr>
    </w:pPr>
    <w:r w:rsidRPr="00FD7D3F">
      <w:rPr>
        <w:rFonts w:ascii="Calibri" w:hAnsi="Calibri"/>
      </w:rPr>
      <w:fldChar w:fldCharType="begin"/>
    </w:r>
    <w:r w:rsidRPr="00FD7D3F">
      <w:rPr>
        <w:rFonts w:ascii="Calibri" w:hAnsi="Calibri"/>
      </w:rPr>
      <w:instrText xml:space="preserve"> PAGE   \* MERGEFORMAT </w:instrText>
    </w:r>
    <w:r w:rsidRPr="00FD7D3F">
      <w:rPr>
        <w:rFonts w:ascii="Calibri" w:hAnsi="Calibri"/>
      </w:rPr>
      <w:fldChar w:fldCharType="separate"/>
    </w:r>
    <w:r w:rsidR="00411F91">
      <w:rPr>
        <w:rFonts w:ascii="Calibri" w:hAnsi="Calibri"/>
        <w:noProof/>
      </w:rPr>
      <w:t>11</w:t>
    </w:r>
    <w:r w:rsidRPr="00FD7D3F">
      <w:rPr>
        <w:rFonts w:ascii="Calibri" w:hAnsi="Calibri"/>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6EFB3" w14:textId="77777777" w:rsidR="00A63BF1" w:rsidRDefault="00A63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0707D" w14:textId="77777777" w:rsidR="00AB6D82" w:rsidRDefault="00AB6D82">
      <w:r>
        <w:separator/>
      </w:r>
    </w:p>
  </w:footnote>
  <w:footnote w:type="continuationSeparator" w:id="0">
    <w:p w14:paraId="153A55CA" w14:textId="77777777" w:rsidR="00AB6D82" w:rsidRDefault="00AB6D82">
      <w:r>
        <w:continuationSeparator/>
      </w:r>
    </w:p>
  </w:footnote>
  <w:footnote w:type="continuationNotice" w:id="1">
    <w:p w14:paraId="01AEB885" w14:textId="77777777" w:rsidR="00AB6D82" w:rsidRDefault="00AB6D82"/>
  </w:footnote>
  <w:footnote w:id="2">
    <w:p w14:paraId="01A6E399" w14:textId="77777777" w:rsidR="00BD37BB" w:rsidRPr="002A3D83" w:rsidRDefault="00BD37BB" w:rsidP="00BD37BB">
      <w:pPr>
        <w:pStyle w:val="FootnoteText"/>
        <w:spacing w:after="80" w:line="200" w:lineRule="atLeast"/>
        <w:rPr>
          <w:rFonts w:asciiTheme="minorHAnsi" w:hAnsiTheme="minorHAnsi" w:cstheme="minorHAnsi"/>
          <w:sz w:val="18"/>
          <w:szCs w:val="18"/>
        </w:rPr>
      </w:pPr>
      <w:r w:rsidRPr="002A3D83">
        <w:rPr>
          <w:rStyle w:val="FootnoteReference"/>
          <w:rFonts w:asciiTheme="minorHAnsi" w:hAnsiTheme="minorHAnsi" w:cstheme="minorHAnsi"/>
          <w:sz w:val="18"/>
          <w:szCs w:val="18"/>
        </w:rPr>
        <w:footnoteRef/>
      </w:r>
      <w:r w:rsidRPr="002A3D83">
        <w:rPr>
          <w:rFonts w:asciiTheme="minorHAnsi" w:hAnsiTheme="minorHAnsi" w:cstheme="minorHAnsi"/>
          <w:sz w:val="18"/>
          <w:szCs w:val="18"/>
        </w:rPr>
        <w:t xml:space="preserve"> ACT Budget 2021-22, Chapter 1, Overview, Table 1.1.1 Economic Parameters, 2021-22 Budget, baseline forecasts, percentage change, p.12</w:t>
      </w:r>
    </w:p>
  </w:footnote>
  <w:footnote w:id="3">
    <w:p w14:paraId="7A76113C" w14:textId="77777777" w:rsidR="00BD37BB" w:rsidRPr="002A3D83" w:rsidRDefault="00BD37BB" w:rsidP="00BD37BB">
      <w:pPr>
        <w:pStyle w:val="FootnoteText"/>
        <w:spacing w:after="80" w:line="200" w:lineRule="atLeast"/>
        <w:rPr>
          <w:rFonts w:asciiTheme="minorHAnsi" w:hAnsiTheme="minorHAnsi" w:cstheme="minorHAnsi"/>
          <w:sz w:val="18"/>
          <w:szCs w:val="18"/>
        </w:rPr>
      </w:pPr>
      <w:r w:rsidRPr="002A3D83">
        <w:rPr>
          <w:rStyle w:val="FootnoteReference"/>
          <w:rFonts w:asciiTheme="minorHAnsi" w:hAnsiTheme="minorHAnsi" w:cstheme="minorHAnsi"/>
          <w:sz w:val="18"/>
          <w:szCs w:val="18"/>
        </w:rPr>
        <w:footnoteRef/>
      </w:r>
      <w:r w:rsidRPr="002A3D83">
        <w:rPr>
          <w:rFonts w:asciiTheme="minorHAnsi" w:hAnsiTheme="minorHAnsi" w:cstheme="minorHAnsi"/>
          <w:sz w:val="18"/>
          <w:szCs w:val="18"/>
        </w:rPr>
        <w:t xml:space="preserve"> Australian Bureau of Statistics, Consumer Price Index (October 2021), </w:t>
      </w:r>
      <w:hyperlink r:id="rId1" w:history="1">
        <w:r w:rsidRPr="002A3D83">
          <w:rPr>
            <w:rStyle w:val="Hyperlink"/>
            <w:rFonts w:asciiTheme="minorHAnsi" w:hAnsiTheme="minorHAnsi" w:cstheme="minorHAnsi"/>
            <w:sz w:val="18"/>
            <w:szCs w:val="18"/>
          </w:rPr>
          <w:t>https://www.abs.gov.au/statistics/economy/price-indexes-and-inflation/consumer-price-index-australia/latest-release</w:t>
        </w:r>
      </w:hyperlink>
      <w:r w:rsidRPr="002A3D83">
        <w:rPr>
          <w:rFonts w:asciiTheme="minorHAnsi" w:hAnsiTheme="minorHAnsi" w:cstheme="minorHAnsi"/>
          <w:sz w:val="18"/>
          <w:szCs w:val="18"/>
        </w:rPr>
        <w:t xml:space="preserve"> </w:t>
      </w:r>
    </w:p>
  </w:footnote>
  <w:footnote w:id="4">
    <w:p w14:paraId="1E8034E5" w14:textId="77777777" w:rsidR="00BD37BB" w:rsidRDefault="00BD37BB" w:rsidP="00BD37BB">
      <w:pPr>
        <w:pStyle w:val="FootnoteText"/>
        <w:spacing w:after="80" w:line="200" w:lineRule="atLeast"/>
      </w:pPr>
      <w:r w:rsidRPr="002A3D83">
        <w:rPr>
          <w:rStyle w:val="FootnoteReference"/>
          <w:rFonts w:asciiTheme="minorHAnsi" w:hAnsiTheme="minorHAnsi" w:cstheme="minorHAnsi"/>
          <w:sz w:val="18"/>
          <w:szCs w:val="18"/>
        </w:rPr>
        <w:footnoteRef/>
      </w:r>
      <w:r w:rsidRPr="002A3D83">
        <w:rPr>
          <w:rFonts w:asciiTheme="minorHAnsi" w:hAnsiTheme="minorHAnsi" w:cstheme="minorHAnsi"/>
          <w:sz w:val="18"/>
          <w:szCs w:val="18"/>
        </w:rPr>
        <w:t xml:space="preserve"> The trimmed mean is designed to remove large, one-off price impacts. Australian Bureau of Statistics Media Release: CPI rose 0.8% in the September 2021 quarter (27 October 2021), </w:t>
      </w:r>
      <w:hyperlink r:id="rId2" w:history="1">
        <w:r w:rsidRPr="002A3D83">
          <w:rPr>
            <w:rStyle w:val="Hyperlink"/>
            <w:rFonts w:asciiTheme="minorHAnsi" w:hAnsiTheme="minorHAnsi" w:cstheme="minorHAnsi"/>
            <w:sz w:val="18"/>
            <w:szCs w:val="18"/>
          </w:rPr>
          <w:t>https://www.abs.gov.au/media-centre/media-releases/cpi-rose-08-september-2021-quarter</w:t>
        </w:r>
      </w:hyperlink>
      <w:r>
        <w:t xml:space="preserve"> </w:t>
      </w:r>
    </w:p>
  </w:footnote>
  <w:footnote w:id="5">
    <w:p w14:paraId="3779EB37" w14:textId="77777777" w:rsidR="00BD37BB" w:rsidRPr="002A3D83" w:rsidRDefault="00BD37BB" w:rsidP="00BD37BB">
      <w:pPr>
        <w:pStyle w:val="FootnoteText"/>
        <w:spacing w:after="80" w:line="200" w:lineRule="atLeast"/>
        <w:jc w:val="left"/>
        <w:rPr>
          <w:rFonts w:asciiTheme="minorHAnsi" w:hAnsiTheme="minorHAnsi" w:cstheme="minorHAnsi"/>
        </w:rPr>
      </w:pPr>
      <w:r w:rsidRPr="002A3D83">
        <w:rPr>
          <w:rStyle w:val="FootnoteReference"/>
          <w:rFonts w:asciiTheme="minorHAnsi" w:hAnsiTheme="minorHAnsi" w:cstheme="minorHAnsi"/>
          <w:sz w:val="18"/>
          <w:szCs w:val="18"/>
        </w:rPr>
        <w:footnoteRef/>
      </w:r>
      <w:r w:rsidRPr="002A3D83">
        <w:rPr>
          <w:rFonts w:asciiTheme="minorHAnsi" w:hAnsiTheme="minorHAnsi" w:cstheme="minorHAnsi"/>
          <w:sz w:val="18"/>
          <w:szCs w:val="18"/>
        </w:rPr>
        <w:t xml:space="preserve"> Australian Bureau of Statistics, Wage Price Index (November 2021), </w:t>
      </w:r>
      <w:hyperlink r:id="rId3" w:history="1">
        <w:r w:rsidRPr="002A3D83">
          <w:rPr>
            <w:rStyle w:val="Hyperlink"/>
            <w:rFonts w:asciiTheme="minorHAnsi" w:hAnsiTheme="minorHAnsi" w:cstheme="minorHAnsi"/>
            <w:sz w:val="18"/>
            <w:szCs w:val="18"/>
          </w:rPr>
          <w:t>https://www.abs.gov.au/statistics/economy/price-indexes-and-inflation/wage-price-index-australia/latest-release</w:t>
        </w:r>
      </w:hyperlink>
      <w:r w:rsidRPr="002A3D83">
        <w:rPr>
          <w:rFonts w:asciiTheme="minorHAnsi" w:hAnsiTheme="minorHAnsi" w:cstheme="minorHAnsi"/>
          <w:sz w:val="18"/>
          <w:szCs w:val="18"/>
        </w:rPr>
        <w:t xml:space="preserve">; </w:t>
      </w:r>
      <w:hyperlink r:id="rId4" w:history="1">
        <w:r w:rsidRPr="002A3D83">
          <w:rPr>
            <w:rStyle w:val="Hyperlink"/>
            <w:rFonts w:asciiTheme="minorHAnsi" w:hAnsiTheme="minorHAnsi" w:cstheme="minorHAnsi"/>
            <w:sz w:val="18"/>
            <w:szCs w:val="18"/>
          </w:rPr>
          <w:t>https://www.abs.gov.au/media-centre/media-releases/wage-price-index-reverts-pre-pandemic-pattern</w:t>
        </w:r>
      </w:hyperlink>
      <w:r w:rsidRPr="002A3D83">
        <w:rPr>
          <w:rFonts w:asciiTheme="minorHAnsi" w:hAnsiTheme="minorHAnsi" w:cstheme="minorHAnsi"/>
          <w:sz w:val="18"/>
          <w:szCs w:val="18"/>
        </w:rPr>
        <w:t xml:space="preserve"> and </w:t>
      </w:r>
      <w:hyperlink r:id="rId5" w:history="1">
        <w:r w:rsidRPr="002A3D83">
          <w:rPr>
            <w:rStyle w:val="Hyperlink"/>
            <w:rFonts w:asciiTheme="minorHAnsi" w:hAnsiTheme="minorHAnsi" w:cstheme="minorHAnsi"/>
            <w:sz w:val="18"/>
            <w:szCs w:val="18"/>
          </w:rPr>
          <w:t>https://www.treasury.act.gov.au/__data/assets/pdf_file/0006/399993/WPI.pdf/_recache</w:t>
        </w:r>
      </w:hyperlink>
      <w:r w:rsidRPr="002A3D83">
        <w:rPr>
          <w:rFonts w:asciiTheme="minorHAnsi" w:hAnsiTheme="minorHAnsi" w:cstheme="minorHAnsi"/>
          <w:sz w:val="18"/>
          <w:szCs w:val="18"/>
        </w:rPr>
        <w:t xml:space="preserve"> </w:t>
      </w:r>
    </w:p>
  </w:footnote>
  <w:footnote w:id="6">
    <w:p w14:paraId="0FDC3299" w14:textId="68720623" w:rsidR="009C453F" w:rsidRPr="002A3D83" w:rsidRDefault="009C453F" w:rsidP="00FF27F9">
      <w:pPr>
        <w:rPr>
          <w:rFonts w:asciiTheme="minorHAnsi" w:hAnsiTheme="minorHAnsi" w:cstheme="minorHAnsi"/>
        </w:rPr>
      </w:pPr>
      <w:r w:rsidRPr="002A3D83">
        <w:rPr>
          <w:rStyle w:val="FootnoteReference"/>
          <w:rFonts w:asciiTheme="minorHAnsi" w:hAnsiTheme="minorHAnsi" w:cstheme="minorHAnsi"/>
          <w:sz w:val="16"/>
          <w:szCs w:val="16"/>
        </w:rPr>
        <w:footnoteRef/>
      </w:r>
      <w:r w:rsidRPr="002A3D83">
        <w:rPr>
          <w:rFonts w:asciiTheme="minorHAnsi" w:hAnsiTheme="minorHAnsi" w:cstheme="minorHAnsi"/>
          <w:sz w:val="16"/>
          <w:szCs w:val="16"/>
        </w:rPr>
        <w:t xml:space="preserve"> </w:t>
      </w:r>
      <w:hyperlink r:id="rId6" w:history="1">
        <w:r w:rsidR="001F2218" w:rsidRPr="002A3D83">
          <w:rPr>
            <w:rStyle w:val="Hyperlink"/>
            <w:rFonts w:asciiTheme="minorHAnsi" w:hAnsiTheme="minorHAnsi" w:cstheme="minorHAnsi"/>
            <w:sz w:val="16"/>
            <w:szCs w:val="16"/>
            <w:lang w:val="en-GB"/>
          </w:rPr>
          <w:t>Australian Taxation Office – Taxation Determination 2021/6 Income tax: what are the reasonable travel and overtime meal allowance expense amounts for the 2021-22 income year?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D742F" w14:textId="05C74263" w:rsidR="007952C3" w:rsidRDefault="007952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8E7CD" w14:textId="484A81F1" w:rsidR="001516A7" w:rsidRDefault="001516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68B81" w14:textId="7711ED3D" w:rsidR="007952C3" w:rsidRDefault="007952C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B7CCB" w14:textId="442EE7C9" w:rsidR="00A63BF1" w:rsidRDefault="00A63BF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62701" w14:textId="567ED0D3" w:rsidR="00A63BF1" w:rsidRDefault="00A63BF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59765" w14:textId="6D67DA4F" w:rsidR="00A63BF1" w:rsidRDefault="00A63B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5C30"/>
    <w:multiLevelType w:val="multilevel"/>
    <w:tmpl w:val="E746EA6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2" w15:restartNumberingAfterBreak="0">
    <w:nsid w:val="0793398C"/>
    <w:multiLevelType w:val="multilevel"/>
    <w:tmpl w:val="F9D4044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4" w15:restartNumberingAfterBreak="0">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D2C114B"/>
    <w:multiLevelType w:val="multilevel"/>
    <w:tmpl w:val="5DD4ED4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6F67DD8"/>
    <w:multiLevelType w:val="multilevel"/>
    <w:tmpl w:val="29226C8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ED925CD"/>
    <w:multiLevelType w:val="multilevel"/>
    <w:tmpl w:val="29226C8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0F50345"/>
    <w:multiLevelType w:val="multilevel"/>
    <w:tmpl w:val="4FBC66F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23346CA"/>
    <w:multiLevelType w:val="hybridMultilevel"/>
    <w:tmpl w:val="06706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3F32AA"/>
    <w:multiLevelType w:val="multilevel"/>
    <w:tmpl w:val="CD62B61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color w:val="000000" w:themeColor="text1"/>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318D233D"/>
    <w:multiLevelType w:val="multilevel"/>
    <w:tmpl w:val="08FC1D7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1C92AFE"/>
    <w:multiLevelType w:val="multilevel"/>
    <w:tmpl w:val="5DD4ED4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5" w15:restartNumberingAfterBreak="0">
    <w:nsid w:val="38C21E2A"/>
    <w:multiLevelType w:val="hybridMultilevel"/>
    <w:tmpl w:val="B60211E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6" w15:restartNumberingAfterBreak="0">
    <w:nsid w:val="3A8A6E03"/>
    <w:multiLevelType w:val="hybridMultilevel"/>
    <w:tmpl w:val="9DAC6EB8"/>
    <w:lvl w:ilvl="0" w:tplc="B098349C">
      <w:start w:val="1"/>
      <w:numFmt w:val="lowerLetter"/>
      <w:lvlText w:val="%1)"/>
      <w:lvlJc w:val="left"/>
      <w:pPr>
        <w:ind w:left="1069" w:hanging="360"/>
      </w:pPr>
      <w:rPr>
        <w:rFonts w:hint="default"/>
        <w:color w:val="FF0000"/>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7" w15:restartNumberingAfterBreak="0">
    <w:nsid w:val="3B6266DB"/>
    <w:multiLevelType w:val="hybridMultilevel"/>
    <w:tmpl w:val="536E1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B697BA5"/>
    <w:multiLevelType w:val="multilevel"/>
    <w:tmpl w:val="5C1AE1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9" w15:restartNumberingAfterBreak="0">
    <w:nsid w:val="4D237C27"/>
    <w:multiLevelType w:val="multilevel"/>
    <w:tmpl w:val="E746EA6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DB56EB6"/>
    <w:multiLevelType w:val="multilevel"/>
    <w:tmpl w:val="FF284D6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F553F42"/>
    <w:multiLevelType w:val="multilevel"/>
    <w:tmpl w:val="F4B8C9C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bullet"/>
      <w:lvlText w:val=""/>
      <w:lvlJc w:val="left"/>
      <w:pPr>
        <w:tabs>
          <w:tab w:val="num" w:pos="1080"/>
        </w:tabs>
        <w:ind w:left="1080" w:hanging="1080"/>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110202C"/>
    <w:multiLevelType w:val="multilevel"/>
    <w:tmpl w:val="4BF8C3F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9F71C6F"/>
    <w:multiLevelType w:val="multilevel"/>
    <w:tmpl w:val="27901D7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C4C5B41"/>
    <w:multiLevelType w:val="multilevel"/>
    <w:tmpl w:val="4BF8C3F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D34353F"/>
    <w:multiLevelType w:val="multilevel"/>
    <w:tmpl w:val="E8F8320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color w:val="000000" w:themeColor="text1"/>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8523646"/>
    <w:multiLevelType w:val="multilevel"/>
    <w:tmpl w:val="B9DCD22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DE03E18"/>
    <w:multiLevelType w:val="multilevel"/>
    <w:tmpl w:val="D90AF872"/>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F4311A0"/>
    <w:multiLevelType w:val="multilevel"/>
    <w:tmpl w:val="B822A23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4"/>
  </w:num>
  <w:num w:numId="3">
    <w:abstractNumId w:val="1"/>
  </w:num>
  <w:num w:numId="4">
    <w:abstractNumId w:val="27"/>
  </w:num>
  <w:num w:numId="5">
    <w:abstractNumId w:val="18"/>
  </w:num>
  <w:num w:numId="6">
    <w:abstractNumId w:val="27"/>
  </w:num>
  <w:num w:numId="7">
    <w:abstractNumId w:val="27"/>
  </w:num>
  <w:num w:numId="8">
    <w:abstractNumId w:val="27"/>
  </w:num>
  <w:num w:numId="9">
    <w:abstractNumId w:val="27"/>
  </w:num>
  <w:num w:numId="10">
    <w:abstractNumId w:val="27"/>
  </w:num>
  <w:num w:numId="11">
    <w:abstractNumId w:val="27"/>
  </w:num>
  <w:num w:numId="12">
    <w:abstractNumId w:val="11"/>
  </w:num>
  <w:num w:numId="13">
    <w:abstractNumId w:val="27"/>
  </w:num>
  <w:num w:numId="14">
    <w:abstractNumId w:val="28"/>
  </w:num>
  <w:num w:numId="15">
    <w:abstractNumId w:val="4"/>
  </w:num>
  <w:num w:numId="16">
    <w:abstractNumId w:val="27"/>
  </w:num>
  <w:num w:numId="17">
    <w:abstractNumId w:val="9"/>
  </w:num>
  <w:num w:numId="18">
    <w:abstractNumId w:val="17"/>
  </w:num>
  <w:num w:numId="19">
    <w:abstractNumId w:val="21"/>
  </w:num>
  <w:num w:numId="20">
    <w:abstractNumId w:val="5"/>
  </w:num>
  <w:num w:numId="21">
    <w:abstractNumId w:val="13"/>
  </w:num>
  <w:num w:numId="22">
    <w:abstractNumId w:val="25"/>
  </w:num>
  <w:num w:numId="23">
    <w:abstractNumId w:val="10"/>
  </w:num>
  <w:num w:numId="24">
    <w:abstractNumId w:val="23"/>
  </w:num>
  <w:num w:numId="25">
    <w:abstractNumId w:val="26"/>
  </w:num>
  <w:num w:numId="26">
    <w:abstractNumId w:val="24"/>
  </w:num>
  <w:num w:numId="27">
    <w:abstractNumId w:val="8"/>
  </w:num>
  <w:num w:numId="28">
    <w:abstractNumId w:val="6"/>
  </w:num>
  <w:num w:numId="29">
    <w:abstractNumId w:val="0"/>
  </w:num>
  <w:num w:numId="30">
    <w:abstractNumId w:val="2"/>
  </w:num>
  <w:num w:numId="31">
    <w:abstractNumId w:val="12"/>
  </w:num>
  <w:num w:numId="32">
    <w:abstractNumId w:val="20"/>
  </w:num>
  <w:num w:numId="33">
    <w:abstractNumId w:val="16"/>
  </w:num>
  <w:num w:numId="34">
    <w:abstractNumId w:val="22"/>
  </w:num>
  <w:num w:numId="35">
    <w:abstractNumId w:val="19"/>
  </w:num>
  <w:num w:numId="36">
    <w:abstractNumId w:val="7"/>
  </w:num>
  <w:num w:numId="3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82D"/>
    <w:rsid w:val="00001253"/>
    <w:rsid w:val="00004034"/>
    <w:rsid w:val="00011EC0"/>
    <w:rsid w:val="00012060"/>
    <w:rsid w:val="00017478"/>
    <w:rsid w:val="00032FD9"/>
    <w:rsid w:val="00037787"/>
    <w:rsid w:val="0005314A"/>
    <w:rsid w:val="00056F1E"/>
    <w:rsid w:val="000608DC"/>
    <w:rsid w:val="00061777"/>
    <w:rsid w:val="000739D1"/>
    <w:rsid w:val="00076CF8"/>
    <w:rsid w:val="00081197"/>
    <w:rsid w:val="000851F5"/>
    <w:rsid w:val="00085E69"/>
    <w:rsid w:val="000945B5"/>
    <w:rsid w:val="000B27A4"/>
    <w:rsid w:val="000B6845"/>
    <w:rsid w:val="000C0FBA"/>
    <w:rsid w:val="000D063D"/>
    <w:rsid w:val="000D134B"/>
    <w:rsid w:val="000D150A"/>
    <w:rsid w:val="000D2E7C"/>
    <w:rsid w:val="000D4F38"/>
    <w:rsid w:val="000D58C3"/>
    <w:rsid w:val="000E190A"/>
    <w:rsid w:val="000E27BC"/>
    <w:rsid w:val="000F16DB"/>
    <w:rsid w:val="000F7F8A"/>
    <w:rsid w:val="0010519E"/>
    <w:rsid w:val="0010566F"/>
    <w:rsid w:val="0010590D"/>
    <w:rsid w:val="0011446D"/>
    <w:rsid w:val="001162F9"/>
    <w:rsid w:val="00125E2F"/>
    <w:rsid w:val="0013640A"/>
    <w:rsid w:val="00137759"/>
    <w:rsid w:val="001441B6"/>
    <w:rsid w:val="00150F23"/>
    <w:rsid w:val="001516A7"/>
    <w:rsid w:val="0015430B"/>
    <w:rsid w:val="0016506F"/>
    <w:rsid w:val="001A2437"/>
    <w:rsid w:val="001A29DE"/>
    <w:rsid w:val="001A593A"/>
    <w:rsid w:val="001B72E8"/>
    <w:rsid w:val="001B7BF8"/>
    <w:rsid w:val="001C6E69"/>
    <w:rsid w:val="001D7E3F"/>
    <w:rsid w:val="001E3520"/>
    <w:rsid w:val="001E46DF"/>
    <w:rsid w:val="001E6765"/>
    <w:rsid w:val="001F0003"/>
    <w:rsid w:val="001F2218"/>
    <w:rsid w:val="002024CA"/>
    <w:rsid w:val="0021099D"/>
    <w:rsid w:val="0021457D"/>
    <w:rsid w:val="002364E3"/>
    <w:rsid w:val="00240A72"/>
    <w:rsid w:val="00243EDF"/>
    <w:rsid w:val="00260331"/>
    <w:rsid w:val="0026400A"/>
    <w:rsid w:val="002740B6"/>
    <w:rsid w:val="00275B7D"/>
    <w:rsid w:val="0028021D"/>
    <w:rsid w:val="00281A88"/>
    <w:rsid w:val="002853AC"/>
    <w:rsid w:val="00295D97"/>
    <w:rsid w:val="00295EFE"/>
    <w:rsid w:val="002A134C"/>
    <w:rsid w:val="002A3D83"/>
    <w:rsid w:val="002A4363"/>
    <w:rsid w:val="002A4ADA"/>
    <w:rsid w:val="002A7CDC"/>
    <w:rsid w:val="002B391E"/>
    <w:rsid w:val="002B7E5B"/>
    <w:rsid w:val="002C0475"/>
    <w:rsid w:val="002C055F"/>
    <w:rsid w:val="002C0635"/>
    <w:rsid w:val="002C2521"/>
    <w:rsid w:val="002C2963"/>
    <w:rsid w:val="002C3B13"/>
    <w:rsid w:val="002C5A60"/>
    <w:rsid w:val="002D40AF"/>
    <w:rsid w:val="002E23E7"/>
    <w:rsid w:val="002E3DEA"/>
    <w:rsid w:val="002E5D48"/>
    <w:rsid w:val="002E6E11"/>
    <w:rsid w:val="002F2C00"/>
    <w:rsid w:val="002F35E9"/>
    <w:rsid w:val="003019CD"/>
    <w:rsid w:val="0030303F"/>
    <w:rsid w:val="00306172"/>
    <w:rsid w:val="00307CAC"/>
    <w:rsid w:val="00310E20"/>
    <w:rsid w:val="00311EBD"/>
    <w:rsid w:val="0032100A"/>
    <w:rsid w:val="003247D5"/>
    <w:rsid w:val="0033335A"/>
    <w:rsid w:val="003350DA"/>
    <w:rsid w:val="00347A7E"/>
    <w:rsid w:val="0035089E"/>
    <w:rsid w:val="00351137"/>
    <w:rsid w:val="00362C49"/>
    <w:rsid w:val="0036438B"/>
    <w:rsid w:val="00374992"/>
    <w:rsid w:val="003819B8"/>
    <w:rsid w:val="00381CF4"/>
    <w:rsid w:val="00383A02"/>
    <w:rsid w:val="00386AB1"/>
    <w:rsid w:val="003B0300"/>
    <w:rsid w:val="003B0D96"/>
    <w:rsid w:val="003B1A08"/>
    <w:rsid w:val="003B1C6E"/>
    <w:rsid w:val="003B47D1"/>
    <w:rsid w:val="003C13F2"/>
    <w:rsid w:val="003D2D25"/>
    <w:rsid w:val="003D521F"/>
    <w:rsid w:val="003D7722"/>
    <w:rsid w:val="003F0176"/>
    <w:rsid w:val="003F3FFD"/>
    <w:rsid w:val="004002D6"/>
    <w:rsid w:val="004004FA"/>
    <w:rsid w:val="00410C17"/>
    <w:rsid w:val="00411F91"/>
    <w:rsid w:val="0041359A"/>
    <w:rsid w:val="0041457B"/>
    <w:rsid w:val="00417D4C"/>
    <w:rsid w:val="004222DC"/>
    <w:rsid w:val="00430650"/>
    <w:rsid w:val="00437715"/>
    <w:rsid w:val="00442413"/>
    <w:rsid w:val="00442CC0"/>
    <w:rsid w:val="00443A1A"/>
    <w:rsid w:val="004455DD"/>
    <w:rsid w:val="00446A53"/>
    <w:rsid w:val="00457D81"/>
    <w:rsid w:val="00470F0C"/>
    <w:rsid w:val="004A1BD5"/>
    <w:rsid w:val="004A2772"/>
    <w:rsid w:val="004A3696"/>
    <w:rsid w:val="004B66BB"/>
    <w:rsid w:val="004B688C"/>
    <w:rsid w:val="004C2430"/>
    <w:rsid w:val="004C2A9A"/>
    <w:rsid w:val="004C3F9E"/>
    <w:rsid w:val="004C42DA"/>
    <w:rsid w:val="004C6DE2"/>
    <w:rsid w:val="004E65FC"/>
    <w:rsid w:val="004E787F"/>
    <w:rsid w:val="004F1010"/>
    <w:rsid w:val="004F77CB"/>
    <w:rsid w:val="00513C42"/>
    <w:rsid w:val="005152BC"/>
    <w:rsid w:val="00516063"/>
    <w:rsid w:val="00517D1A"/>
    <w:rsid w:val="005210C7"/>
    <w:rsid w:val="0052127C"/>
    <w:rsid w:val="00521DCD"/>
    <w:rsid w:val="00531C63"/>
    <w:rsid w:val="00542489"/>
    <w:rsid w:val="00542674"/>
    <w:rsid w:val="00547AF8"/>
    <w:rsid w:val="00552313"/>
    <w:rsid w:val="0055434C"/>
    <w:rsid w:val="00557E3B"/>
    <w:rsid w:val="00563109"/>
    <w:rsid w:val="005708C7"/>
    <w:rsid w:val="00571882"/>
    <w:rsid w:val="005749CF"/>
    <w:rsid w:val="00580345"/>
    <w:rsid w:val="005854FA"/>
    <w:rsid w:val="0058716B"/>
    <w:rsid w:val="00590AB5"/>
    <w:rsid w:val="00590C88"/>
    <w:rsid w:val="0059383C"/>
    <w:rsid w:val="005A1DE1"/>
    <w:rsid w:val="005B3C50"/>
    <w:rsid w:val="005B596D"/>
    <w:rsid w:val="005C309D"/>
    <w:rsid w:val="005C3EF4"/>
    <w:rsid w:val="005C7CF2"/>
    <w:rsid w:val="005D5B57"/>
    <w:rsid w:val="005E66E2"/>
    <w:rsid w:val="005E74BE"/>
    <w:rsid w:val="005E7A3E"/>
    <w:rsid w:val="0060251D"/>
    <w:rsid w:val="0060437E"/>
    <w:rsid w:val="00604F0B"/>
    <w:rsid w:val="0061218C"/>
    <w:rsid w:val="00620BC6"/>
    <w:rsid w:val="00621667"/>
    <w:rsid w:val="00625872"/>
    <w:rsid w:val="00627997"/>
    <w:rsid w:val="006464F3"/>
    <w:rsid w:val="0065750F"/>
    <w:rsid w:val="00660CAE"/>
    <w:rsid w:val="00667D31"/>
    <w:rsid w:val="00671760"/>
    <w:rsid w:val="006718A8"/>
    <w:rsid w:val="00674580"/>
    <w:rsid w:val="00674BD0"/>
    <w:rsid w:val="00677B60"/>
    <w:rsid w:val="00686026"/>
    <w:rsid w:val="00686580"/>
    <w:rsid w:val="00686AAD"/>
    <w:rsid w:val="00687894"/>
    <w:rsid w:val="00697229"/>
    <w:rsid w:val="006972C2"/>
    <w:rsid w:val="006A1973"/>
    <w:rsid w:val="006A5149"/>
    <w:rsid w:val="006A7969"/>
    <w:rsid w:val="006B005E"/>
    <w:rsid w:val="006B1541"/>
    <w:rsid w:val="006B231A"/>
    <w:rsid w:val="006B2E82"/>
    <w:rsid w:val="006B6533"/>
    <w:rsid w:val="006C56AF"/>
    <w:rsid w:val="006D0573"/>
    <w:rsid w:val="006D4EF5"/>
    <w:rsid w:val="006D6312"/>
    <w:rsid w:val="006E53A9"/>
    <w:rsid w:val="006E6165"/>
    <w:rsid w:val="006F093E"/>
    <w:rsid w:val="006F1565"/>
    <w:rsid w:val="006F214B"/>
    <w:rsid w:val="006F354C"/>
    <w:rsid w:val="006F3727"/>
    <w:rsid w:val="00706B2C"/>
    <w:rsid w:val="007105C3"/>
    <w:rsid w:val="00712D69"/>
    <w:rsid w:val="00714C87"/>
    <w:rsid w:val="00714EF9"/>
    <w:rsid w:val="00722BA2"/>
    <w:rsid w:val="00724BB8"/>
    <w:rsid w:val="00725F41"/>
    <w:rsid w:val="00726DE7"/>
    <w:rsid w:val="00730C82"/>
    <w:rsid w:val="00733CCC"/>
    <w:rsid w:val="00741CBF"/>
    <w:rsid w:val="0074271A"/>
    <w:rsid w:val="00744F41"/>
    <w:rsid w:val="007534BC"/>
    <w:rsid w:val="00760F36"/>
    <w:rsid w:val="007625E1"/>
    <w:rsid w:val="0076685E"/>
    <w:rsid w:val="007729F2"/>
    <w:rsid w:val="00774F91"/>
    <w:rsid w:val="0078094C"/>
    <w:rsid w:val="007822BB"/>
    <w:rsid w:val="007826E9"/>
    <w:rsid w:val="0079219A"/>
    <w:rsid w:val="00793246"/>
    <w:rsid w:val="007952C3"/>
    <w:rsid w:val="007B3B1C"/>
    <w:rsid w:val="007B444B"/>
    <w:rsid w:val="007C23F0"/>
    <w:rsid w:val="007C4855"/>
    <w:rsid w:val="007D78C3"/>
    <w:rsid w:val="007E3499"/>
    <w:rsid w:val="007E5C2F"/>
    <w:rsid w:val="007E6AB7"/>
    <w:rsid w:val="007F5742"/>
    <w:rsid w:val="007F63A5"/>
    <w:rsid w:val="00800A05"/>
    <w:rsid w:val="00802958"/>
    <w:rsid w:val="00802ACA"/>
    <w:rsid w:val="00803DD8"/>
    <w:rsid w:val="008059B8"/>
    <w:rsid w:val="0080694B"/>
    <w:rsid w:val="00811E73"/>
    <w:rsid w:val="0082005F"/>
    <w:rsid w:val="0083375E"/>
    <w:rsid w:val="00835CB4"/>
    <w:rsid w:val="00840780"/>
    <w:rsid w:val="008542E2"/>
    <w:rsid w:val="00863A0D"/>
    <w:rsid w:val="00865598"/>
    <w:rsid w:val="00867A92"/>
    <w:rsid w:val="00870068"/>
    <w:rsid w:val="00870C17"/>
    <w:rsid w:val="00871470"/>
    <w:rsid w:val="00877EB0"/>
    <w:rsid w:val="008819BC"/>
    <w:rsid w:val="00882C73"/>
    <w:rsid w:val="008865B5"/>
    <w:rsid w:val="00892CD3"/>
    <w:rsid w:val="00893E2F"/>
    <w:rsid w:val="00894C73"/>
    <w:rsid w:val="0089656C"/>
    <w:rsid w:val="00896B3B"/>
    <w:rsid w:val="008B1F8B"/>
    <w:rsid w:val="008B6DDC"/>
    <w:rsid w:val="008C43AB"/>
    <w:rsid w:val="008C498E"/>
    <w:rsid w:val="008C4DDD"/>
    <w:rsid w:val="008C5BE2"/>
    <w:rsid w:val="008D098D"/>
    <w:rsid w:val="008D0A3D"/>
    <w:rsid w:val="008D5909"/>
    <w:rsid w:val="008D5DDC"/>
    <w:rsid w:val="008E57C4"/>
    <w:rsid w:val="008E7288"/>
    <w:rsid w:val="0091032A"/>
    <w:rsid w:val="009118FF"/>
    <w:rsid w:val="00914BC5"/>
    <w:rsid w:val="00924B3F"/>
    <w:rsid w:val="00927A19"/>
    <w:rsid w:val="00940F78"/>
    <w:rsid w:val="009411C8"/>
    <w:rsid w:val="00941A4B"/>
    <w:rsid w:val="00946CD2"/>
    <w:rsid w:val="009527EB"/>
    <w:rsid w:val="00952BA0"/>
    <w:rsid w:val="00960FDB"/>
    <w:rsid w:val="00964233"/>
    <w:rsid w:val="00964F4F"/>
    <w:rsid w:val="009859F7"/>
    <w:rsid w:val="00987073"/>
    <w:rsid w:val="009952AB"/>
    <w:rsid w:val="009A01EB"/>
    <w:rsid w:val="009A108C"/>
    <w:rsid w:val="009A2C57"/>
    <w:rsid w:val="009A39C2"/>
    <w:rsid w:val="009A5179"/>
    <w:rsid w:val="009A61A9"/>
    <w:rsid w:val="009B3F86"/>
    <w:rsid w:val="009B7168"/>
    <w:rsid w:val="009C453F"/>
    <w:rsid w:val="009C5EC6"/>
    <w:rsid w:val="009D1A1F"/>
    <w:rsid w:val="009D3B82"/>
    <w:rsid w:val="009D5999"/>
    <w:rsid w:val="009D7F74"/>
    <w:rsid w:val="009E34DA"/>
    <w:rsid w:val="009E4C67"/>
    <w:rsid w:val="009E576C"/>
    <w:rsid w:val="009F6E94"/>
    <w:rsid w:val="009F78A7"/>
    <w:rsid w:val="00A0400C"/>
    <w:rsid w:val="00A06958"/>
    <w:rsid w:val="00A1753D"/>
    <w:rsid w:val="00A31088"/>
    <w:rsid w:val="00A32678"/>
    <w:rsid w:val="00A403CA"/>
    <w:rsid w:val="00A459FC"/>
    <w:rsid w:val="00A52931"/>
    <w:rsid w:val="00A559FB"/>
    <w:rsid w:val="00A57BFD"/>
    <w:rsid w:val="00A6207D"/>
    <w:rsid w:val="00A63BF1"/>
    <w:rsid w:val="00A64D15"/>
    <w:rsid w:val="00A64ECA"/>
    <w:rsid w:val="00A67EF9"/>
    <w:rsid w:val="00A7057A"/>
    <w:rsid w:val="00A72561"/>
    <w:rsid w:val="00A8358D"/>
    <w:rsid w:val="00A84A49"/>
    <w:rsid w:val="00A85A67"/>
    <w:rsid w:val="00A86DDE"/>
    <w:rsid w:val="00A95B7A"/>
    <w:rsid w:val="00AA47C2"/>
    <w:rsid w:val="00AA553C"/>
    <w:rsid w:val="00AB6D82"/>
    <w:rsid w:val="00AC6CAA"/>
    <w:rsid w:val="00AC729A"/>
    <w:rsid w:val="00AE689E"/>
    <w:rsid w:val="00AE77C3"/>
    <w:rsid w:val="00AE7DA8"/>
    <w:rsid w:val="00AF2E80"/>
    <w:rsid w:val="00AF41DF"/>
    <w:rsid w:val="00AF78FE"/>
    <w:rsid w:val="00B03EA0"/>
    <w:rsid w:val="00B11B47"/>
    <w:rsid w:val="00B11E3A"/>
    <w:rsid w:val="00B1683F"/>
    <w:rsid w:val="00B20AF8"/>
    <w:rsid w:val="00B27414"/>
    <w:rsid w:val="00B27652"/>
    <w:rsid w:val="00B3080A"/>
    <w:rsid w:val="00B35CA3"/>
    <w:rsid w:val="00B40DE4"/>
    <w:rsid w:val="00B51052"/>
    <w:rsid w:val="00B543C2"/>
    <w:rsid w:val="00B6295C"/>
    <w:rsid w:val="00B634A3"/>
    <w:rsid w:val="00B72024"/>
    <w:rsid w:val="00B73584"/>
    <w:rsid w:val="00B7359A"/>
    <w:rsid w:val="00B84532"/>
    <w:rsid w:val="00B93876"/>
    <w:rsid w:val="00B94E3B"/>
    <w:rsid w:val="00B960E0"/>
    <w:rsid w:val="00B97392"/>
    <w:rsid w:val="00B97BF2"/>
    <w:rsid w:val="00BA04B5"/>
    <w:rsid w:val="00BA0929"/>
    <w:rsid w:val="00BA1C2B"/>
    <w:rsid w:val="00BA462E"/>
    <w:rsid w:val="00BB3203"/>
    <w:rsid w:val="00BB500F"/>
    <w:rsid w:val="00BB7044"/>
    <w:rsid w:val="00BC2ABD"/>
    <w:rsid w:val="00BC37D1"/>
    <w:rsid w:val="00BD2FD7"/>
    <w:rsid w:val="00BD37BB"/>
    <w:rsid w:val="00BE2C65"/>
    <w:rsid w:val="00BE3052"/>
    <w:rsid w:val="00BE4B52"/>
    <w:rsid w:val="00BE60DC"/>
    <w:rsid w:val="00BE7A7D"/>
    <w:rsid w:val="00BF1E83"/>
    <w:rsid w:val="00BF4736"/>
    <w:rsid w:val="00C03DBD"/>
    <w:rsid w:val="00C05120"/>
    <w:rsid w:val="00C102C2"/>
    <w:rsid w:val="00C10C16"/>
    <w:rsid w:val="00C1228B"/>
    <w:rsid w:val="00C130EE"/>
    <w:rsid w:val="00C22742"/>
    <w:rsid w:val="00C23982"/>
    <w:rsid w:val="00C2538E"/>
    <w:rsid w:val="00C3001B"/>
    <w:rsid w:val="00C310C2"/>
    <w:rsid w:val="00C5322A"/>
    <w:rsid w:val="00C627C6"/>
    <w:rsid w:val="00C76A53"/>
    <w:rsid w:val="00C810A6"/>
    <w:rsid w:val="00C87080"/>
    <w:rsid w:val="00C9542F"/>
    <w:rsid w:val="00CA241E"/>
    <w:rsid w:val="00CA5E85"/>
    <w:rsid w:val="00CA682D"/>
    <w:rsid w:val="00CB5A6D"/>
    <w:rsid w:val="00CB688E"/>
    <w:rsid w:val="00CB7085"/>
    <w:rsid w:val="00CB7D64"/>
    <w:rsid w:val="00CC1DCA"/>
    <w:rsid w:val="00CC57FE"/>
    <w:rsid w:val="00CD3410"/>
    <w:rsid w:val="00CD6C8F"/>
    <w:rsid w:val="00CE1348"/>
    <w:rsid w:val="00CE289B"/>
    <w:rsid w:val="00CE2A10"/>
    <w:rsid w:val="00CF2E46"/>
    <w:rsid w:val="00D003B9"/>
    <w:rsid w:val="00D032C7"/>
    <w:rsid w:val="00D06961"/>
    <w:rsid w:val="00D11080"/>
    <w:rsid w:val="00D1646F"/>
    <w:rsid w:val="00D227A0"/>
    <w:rsid w:val="00D24A6F"/>
    <w:rsid w:val="00D3040D"/>
    <w:rsid w:val="00D30563"/>
    <w:rsid w:val="00D30BA6"/>
    <w:rsid w:val="00D452F4"/>
    <w:rsid w:val="00D46898"/>
    <w:rsid w:val="00D6128B"/>
    <w:rsid w:val="00D6204A"/>
    <w:rsid w:val="00D63CEE"/>
    <w:rsid w:val="00D64789"/>
    <w:rsid w:val="00D65A22"/>
    <w:rsid w:val="00D70635"/>
    <w:rsid w:val="00D76981"/>
    <w:rsid w:val="00D80F80"/>
    <w:rsid w:val="00D92116"/>
    <w:rsid w:val="00D928AF"/>
    <w:rsid w:val="00D9466A"/>
    <w:rsid w:val="00DB1596"/>
    <w:rsid w:val="00DB207E"/>
    <w:rsid w:val="00DB2263"/>
    <w:rsid w:val="00DC011D"/>
    <w:rsid w:val="00DC35CF"/>
    <w:rsid w:val="00DD16B0"/>
    <w:rsid w:val="00DD34D1"/>
    <w:rsid w:val="00DD5EDD"/>
    <w:rsid w:val="00DD73BE"/>
    <w:rsid w:val="00DD743C"/>
    <w:rsid w:val="00DE4DDF"/>
    <w:rsid w:val="00DE6EB1"/>
    <w:rsid w:val="00DF0AB8"/>
    <w:rsid w:val="00DF0D48"/>
    <w:rsid w:val="00DF11C4"/>
    <w:rsid w:val="00DF1F62"/>
    <w:rsid w:val="00DF592E"/>
    <w:rsid w:val="00DF67B9"/>
    <w:rsid w:val="00DF6E3B"/>
    <w:rsid w:val="00E13EFB"/>
    <w:rsid w:val="00E14F84"/>
    <w:rsid w:val="00E14F8B"/>
    <w:rsid w:val="00E16907"/>
    <w:rsid w:val="00E21043"/>
    <w:rsid w:val="00E2603D"/>
    <w:rsid w:val="00E270BF"/>
    <w:rsid w:val="00E31F3D"/>
    <w:rsid w:val="00E32058"/>
    <w:rsid w:val="00E33098"/>
    <w:rsid w:val="00E356CE"/>
    <w:rsid w:val="00E43087"/>
    <w:rsid w:val="00E450E1"/>
    <w:rsid w:val="00E50E84"/>
    <w:rsid w:val="00E53E61"/>
    <w:rsid w:val="00E546CC"/>
    <w:rsid w:val="00E60C25"/>
    <w:rsid w:val="00E61D6D"/>
    <w:rsid w:val="00E74AFE"/>
    <w:rsid w:val="00E822BF"/>
    <w:rsid w:val="00E83195"/>
    <w:rsid w:val="00E87125"/>
    <w:rsid w:val="00E907EC"/>
    <w:rsid w:val="00E9270C"/>
    <w:rsid w:val="00E93640"/>
    <w:rsid w:val="00EA1A9E"/>
    <w:rsid w:val="00EC20D7"/>
    <w:rsid w:val="00EC47A1"/>
    <w:rsid w:val="00EC5FC4"/>
    <w:rsid w:val="00EC6FDE"/>
    <w:rsid w:val="00ED5718"/>
    <w:rsid w:val="00EE20B4"/>
    <w:rsid w:val="00EE5A12"/>
    <w:rsid w:val="00EF321F"/>
    <w:rsid w:val="00F137DD"/>
    <w:rsid w:val="00F215BD"/>
    <w:rsid w:val="00F21E40"/>
    <w:rsid w:val="00F339F1"/>
    <w:rsid w:val="00F35025"/>
    <w:rsid w:val="00F368EE"/>
    <w:rsid w:val="00F412B1"/>
    <w:rsid w:val="00F41CB5"/>
    <w:rsid w:val="00F54A3F"/>
    <w:rsid w:val="00F576E4"/>
    <w:rsid w:val="00F64856"/>
    <w:rsid w:val="00F64CD6"/>
    <w:rsid w:val="00F67DFE"/>
    <w:rsid w:val="00F715B9"/>
    <w:rsid w:val="00F74FF0"/>
    <w:rsid w:val="00F77F4B"/>
    <w:rsid w:val="00F8124A"/>
    <w:rsid w:val="00F848E6"/>
    <w:rsid w:val="00F875AC"/>
    <w:rsid w:val="00F90686"/>
    <w:rsid w:val="00F9273B"/>
    <w:rsid w:val="00FA0058"/>
    <w:rsid w:val="00FB60DF"/>
    <w:rsid w:val="00FB7E3C"/>
    <w:rsid w:val="00FC0C10"/>
    <w:rsid w:val="00FC1A46"/>
    <w:rsid w:val="00FC1AD2"/>
    <w:rsid w:val="00FC40E4"/>
    <w:rsid w:val="00FC5C65"/>
    <w:rsid w:val="00FD0307"/>
    <w:rsid w:val="00FE11B6"/>
    <w:rsid w:val="00FE1E77"/>
    <w:rsid w:val="00FE674B"/>
    <w:rsid w:val="00FF0669"/>
    <w:rsid w:val="00FF27F9"/>
    <w:rsid w:val="00FF40D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6D6ED420"/>
  <w15:docId w15:val="{5E9FDE83-AC00-4F43-9862-647DD6053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10C7"/>
    <w:rPr>
      <w:rFonts w:ascii="Calibri" w:hAnsi="Calibri"/>
      <w:sz w:val="24"/>
      <w:lang w:eastAsia="en-US"/>
    </w:rPr>
  </w:style>
  <w:style w:type="paragraph" w:styleId="Heading1">
    <w:name w:val="heading 1"/>
    <w:basedOn w:val="Normal"/>
    <w:next w:val="Normal"/>
    <w:qFormat/>
    <w:rsid w:val="00F215BD"/>
    <w:pPr>
      <w:keepNext/>
      <w:pageBreakBefore/>
      <w:pBdr>
        <w:bottom w:val="single" w:sz="8" w:space="1" w:color="auto"/>
      </w:pBdr>
      <w:tabs>
        <w:tab w:val="left" w:pos="2880"/>
      </w:tabs>
      <w:spacing w:before="480" w:after="120"/>
      <w:outlineLvl w:val="0"/>
    </w:pPr>
    <w:rPr>
      <w:b/>
      <w:kern w:val="28"/>
      <w:sz w:val="40"/>
    </w:rPr>
  </w:style>
  <w:style w:type="paragraph" w:styleId="Heading2">
    <w:name w:val="heading 2"/>
    <w:basedOn w:val="Normal"/>
    <w:next w:val="Normal"/>
    <w:link w:val="Heading2Char"/>
    <w:qFormat/>
    <w:rsid w:val="00CB688E"/>
    <w:pPr>
      <w:keepNext/>
      <w:widowControl w:val="0"/>
      <w:spacing w:after="120"/>
      <w:outlineLvl w:val="1"/>
    </w:pPr>
    <w:rPr>
      <w:b/>
      <w:iCs/>
      <w:szCs w:val="16"/>
    </w:rPr>
  </w:style>
  <w:style w:type="paragraph" w:styleId="Heading3">
    <w:name w:val="heading 3"/>
    <w:basedOn w:val="Normal"/>
    <w:next w:val="Normal"/>
    <w:uiPriority w:val="9"/>
    <w:qFormat/>
    <w:rsid w:val="00EA1A9E"/>
    <w:pPr>
      <w:keepNext/>
      <w:keepLines/>
      <w:numPr>
        <w:numId w:val="4"/>
      </w:numPr>
      <w:spacing w:before="240" w:after="60"/>
      <w:outlineLvl w:val="2"/>
    </w:pPr>
    <w:rPr>
      <w:b/>
      <w:bCs/>
    </w:rPr>
  </w:style>
  <w:style w:type="paragraph" w:styleId="Heading4">
    <w:name w:val="heading 4"/>
    <w:basedOn w:val="Normal"/>
    <w:next w:val="Normal"/>
    <w:link w:val="Heading4Char"/>
    <w:qFormat/>
    <w:rsid w:val="002740B6"/>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40B6"/>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2740B6"/>
    <w:pPr>
      <w:tabs>
        <w:tab w:val="left" w:pos="2880"/>
      </w:tabs>
      <w:spacing w:before="120" w:after="60" w:line="240" w:lineRule="exact"/>
    </w:pPr>
    <w:rPr>
      <w:rFonts w:ascii="Arial" w:hAnsi="Arial"/>
      <w:sz w:val="18"/>
    </w:rPr>
  </w:style>
  <w:style w:type="paragraph" w:customStyle="1" w:styleId="Billname">
    <w:name w:val="Billname"/>
    <w:basedOn w:val="Normal"/>
    <w:rsid w:val="002740B6"/>
    <w:pPr>
      <w:tabs>
        <w:tab w:val="left" w:pos="2400"/>
        <w:tab w:val="left" w:pos="2880"/>
      </w:tabs>
      <w:spacing w:before="1220" w:after="100"/>
    </w:pPr>
    <w:rPr>
      <w:rFonts w:ascii="Arial" w:hAnsi="Arial"/>
      <w:b/>
      <w:sz w:val="40"/>
    </w:rPr>
  </w:style>
  <w:style w:type="paragraph" w:customStyle="1" w:styleId="Amain">
    <w:name w:val="A main"/>
    <w:basedOn w:val="Normal"/>
    <w:rsid w:val="002740B6"/>
    <w:pPr>
      <w:tabs>
        <w:tab w:val="right" w:pos="500"/>
        <w:tab w:val="left" w:pos="700"/>
      </w:tabs>
      <w:spacing w:before="80" w:after="60"/>
      <w:ind w:left="700" w:hanging="700"/>
      <w:jc w:val="both"/>
      <w:outlineLvl w:val="5"/>
    </w:pPr>
  </w:style>
  <w:style w:type="paragraph" w:customStyle="1" w:styleId="N-line3">
    <w:name w:val="N-line3"/>
    <w:basedOn w:val="Normal"/>
    <w:next w:val="Normal"/>
    <w:rsid w:val="002740B6"/>
    <w:pPr>
      <w:pBdr>
        <w:bottom w:val="single" w:sz="12" w:space="1" w:color="auto"/>
      </w:pBdr>
      <w:jc w:val="both"/>
    </w:pPr>
  </w:style>
  <w:style w:type="paragraph" w:customStyle="1" w:styleId="madeunder">
    <w:name w:val="made under"/>
    <w:basedOn w:val="Normal"/>
    <w:rsid w:val="002740B6"/>
    <w:pPr>
      <w:spacing w:before="180" w:after="60"/>
      <w:jc w:val="both"/>
    </w:pPr>
  </w:style>
  <w:style w:type="paragraph" w:customStyle="1" w:styleId="CoverActName">
    <w:name w:val="CoverActName"/>
    <w:basedOn w:val="Normal"/>
    <w:rsid w:val="002740B6"/>
    <w:pPr>
      <w:tabs>
        <w:tab w:val="left" w:pos="2600"/>
      </w:tabs>
      <w:spacing w:before="200" w:after="60"/>
      <w:jc w:val="both"/>
    </w:pPr>
    <w:rPr>
      <w:rFonts w:ascii="Arial" w:hAnsi="Arial"/>
      <w:b/>
    </w:rPr>
  </w:style>
  <w:style w:type="paragraph" w:customStyle="1" w:styleId="06Copyright">
    <w:name w:val="06Copyright"/>
    <w:basedOn w:val="Normal"/>
    <w:rsid w:val="002740B6"/>
    <w:pPr>
      <w:tabs>
        <w:tab w:val="left" w:pos="2880"/>
      </w:tabs>
    </w:pPr>
  </w:style>
  <w:style w:type="paragraph" w:customStyle="1" w:styleId="Apara">
    <w:name w:val="A para"/>
    <w:basedOn w:val="Normal"/>
    <w:rsid w:val="002740B6"/>
    <w:pPr>
      <w:numPr>
        <w:ilvl w:val="6"/>
        <w:numId w:val="5"/>
      </w:numPr>
      <w:spacing w:before="80" w:after="60"/>
      <w:jc w:val="both"/>
      <w:outlineLvl w:val="6"/>
    </w:pPr>
  </w:style>
  <w:style w:type="paragraph" w:customStyle="1" w:styleId="Asubpara">
    <w:name w:val="A subpara"/>
    <w:basedOn w:val="Normal"/>
    <w:rsid w:val="002740B6"/>
    <w:pPr>
      <w:numPr>
        <w:ilvl w:val="7"/>
        <w:numId w:val="5"/>
      </w:numPr>
      <w:spacing w:before="80" w:after="60"/>
      <w:jc w:val="both"/>
      <w:outlineLvl w:val="7"/>
    </w:pPr>
  </w:style>
  <w:style w:type="paragraph" w:customStyle="1" w:styleId="Asubsubpara">
    <w:name w:val="A subsubpara"/>
    <w:basedOn w:val="Normal"/>
    <w:rsid w:val="002740B6"/>
    <w:pPr>
      <w:numPr>
        <w:ilvl w:val="8"/>
        <w:numId w:val="5"/>
      </w:numPr>
      <w:spacing w:before="80" w:after="60"/>
      <w:jc w:val="both"/>
      <w:outlineLvl w:val="8"/>
    </w:pPr>
  </w:style>
  <w:style w:type="paragraph" w:customStyle="1" w:styleId="AH5Sec">
    <w:name w:val="A H5 Sec"/>
    <w:basedOn w:val="Normal"/>
    <w:next w:val="Amain"/>
    <w:rsid w:val="002740B6"/>
    <w:pPr>
      <w:keepNext/>
      <w:numPr>
        <w:ilvl w:val="4"/>
        <w:numId w:val="1"/>
      </w:numPr>
      <w:spacing w:before="180" w:after="60"/>
      <w:outlineLvl w:val="4"/>
    </w:pPr>
    <w:rPr>
      <w:rFonts w:ascii="Arial" w:hAnsi="Arial"/>
      <w:b/>
    </w:rPr>
  </w:style>
  <w:style w:type="paragraph" w:styleId="Header">
    <w:name w:val="header"/>
    <w:basedOn w:val="Normal"/>
    <w:link w:val="HeaderChar"/>
    <w:rsid w:val="002740B6"/>
    <w:pPr>
      <w:tabs>
        <w:tab w:val="left" w:pos="2880"/>
        <w:tab w:val="center" w:pos="4153"/>
        <w:tab w:val="right" w:pos="8306"/>
      </w:tabs>
    </w:pPr>
  </w:style>
  <w:style w:type="paragraph" w:customStyle="1" w:styleId="ref">
    <w:name w:val="ref"/>
    <w:basedOn w:val="Normal"/>
    <w:next w:val="Normal"/>
    <w:rsid w:val="002740B6"/>
    <w:pPr>
      <w:spacing w:after="60"/>
      <w:jc w:val="both"/>
    </w:pPr>
    <w:rPr>
      <w:sz w:val="18"/>
    </w:rPr>
  </w:style>
  <w:style w:type="character" w:customStyle="1" w:styleId="CharDivText">
    <w:name w:val="CharDivText"/>
    <w:basedOn w:val="DefaultParagraphFont"/>
    <w:rsid w:val="002740B6"/>
  </w:style>
  <w:style w:type="paragraph" w:customStyle="1" w:styleId="CoverInForce">
    <w:name w:val="CoverInForce"/>
    <w:basedOn w:val="Normal"/>
    <w:rsid w:val="002740B6"/>
    <w:pPr>
      <w:tabs>
        <w:tab w:val="left" w:pos="2600"/>
      </w:tabs>
      <w:spacing w:before="200" w:after="60"/>
      <w:jc w:val="both"/>
    </w:pPr>
    <w:rPr>
      <w:rFonts w:ascii="Arial" w:hAnsi="Arial"/>
    </w:rPr>
  </w:style>
  <w:style w:type="paragraph" w:customStyle="1" w:styleId="AFHdg">
    <w:name w:val="AFHdg"/>
    <w:basedOn w:val="Normal"/>
    <w:rsid w:val="002740B6"/>
    <w:pPr>
      <w:tabs>
        <w:tab w:val="left" w:pos="2600"/>
      </w:tabs>
      <w:spacing w:before="80" w:after="60"/>
      <w:jc w:val="both"/>
    </w:pPr>
    <w:rPr>
      <w:rFonts w:ascii="Arial" w:hAnsi="Arial"/>
      <w:b/>
      <w:sz w:val="32"/>
    </w:rPr>
  </w:style>
  <w:style w:type="paragraph" w:customStyle="1" w:styleId="ApprFormHd">
    <w:name w:val="ApprFormHd"/>
    <w:basedOn w:val="Normal"/>
    <w:rsid w:val="002740B6"/>
    <w:pPr>
      <w:keepNext/>
      <w:tabs>
        <w:tab w:val="left" w:pos="2600"/>
      </w:tabs>
      <w:spacing w:before="320" w:after="60"/>
      <w:outlineLvl w:val="0"/>
    </w:pPr>
    <w:rPr>
      <w:rFonts w:ascii="Arial" w:hAnsi="Arial"/>
      <w:b/>
      <w:sz w:val="34"/>
    </w:rPr>
  </w:style>
  <w:style w:type="character" w:styleId="PageNumber">
    <w:name w:val="page number"/>
    <w:basedOn w:val="DefaultParagraphFont"/>
    <w:rsid w:val="002740B6"/>
  </w:style>
  <w:style w:type="paragraph" w:customStyle="1" w:styleId="Aparabullet">
    <w:name w:val="A para bullet"/>
    <w:basedOn w:val="Normal"/>
    <w:rsid w:val="002740B6"/>
    <w:pPr>
      <w:numPr>
        <w:numId w:val="2"/>
      </w:numPr>
    </w:pPr>
  </w:style>
  <w:style w:type="paragraph" w:styleId="TOC1">
    <w:name w:val="toc 1"/>
    <w:basedOn w:val="Normal"/>
    <w:next w:val="Normal"/>
    <w:autoRedefine/>
    <w:semiHidden/>
    <w:rsid w:val="002740B6"/>
  </w:style>
  <w:style w:type="paragraph" w:styleId="TOC2">
    <w:name w:val="toc 2"/>
    <w:basedOn w:val="Normal"/>
    <w:next w:val="Normal"/>
    <w:autoRedefine/>
    <w:semiHidden/>
    <w:rsid w:val="002740B6"/>
    <w:pPr>
      <w:ind w:left="240"/>
    </w:pPr>
  </w:style>
  <w:style w:type="paragraph" w:styleId="TOC3">
    <w:name w:val="toc 3"/>
    <w:basedOn w:val="Normal"/>
    <w:next w:val="Normal"/>
    <w:autoRedefine/>
    <w:semiHidden/>
    <w:rsid w:val="002740B6"/>
    <w:pPr>
      <w:ind w:left="480"/>
    </w:pPr>
  </w:style>
  <w:style w:type="paragraph" w:styleId="TOC4">
    <w:name w:val="toc 4"/>
    <w:basedOn w:val="Normal"/>
    <w:next w:val="Normal"/>
    <w:autoRedefine/>
    <w:semiHidden/>
    <w:rsid w:val="002740B6"/>
    <w:pPr>
      <w:ind w:left="720"/>
    </w:pPr>
  </w:style>
  <w:style w:type="paragraph" w:styleId="TOC5">
    <w:name w:val="toc 5"/>
    <w:basedOn w:val="Normal"/>
    <w:next w:val="Normal"/>
    <w:autoRedefine/>
    <w:semiHidden/>
    <w:rsid w:val="002740B6"/>
    <w:pPr>
      <w:ind w:left="960"/>
    </w:pPr>
  </w:style>
  <w:style w:type="paragraph" w:styleId="TOC6">
    <w:name w:val="toc 6"/>
    <w:basedOn w:val="Normal"/>
    <w:next w:val="Normal"/>
    <w:autoRedefine/>
    <w:semiHidden/>
    <w:rsid w:val="002740B6"/>
    <w:pPr>
      <w:ind w:left="1200"/>
    </w:pPr>
  </w:style>
  <w:style w:type="paragraph" w:styleId="TOC7">
    <w:name w:val="toc 7"/>
    <w:basedOn w:val="Normal"/>
    <w:next w:val="Normal"/>
    <w:autoRedefine/>
    <w:semiHidden/>
    <w:rsid w:val="002740B6"/>
    <w:pPr>
      <w:ind w:left="1440"/>
    </w:pPr>
  </w:style>
  <w:style w:type="paragraph" w:styleId="TOC8">
    <w:name w:val="toc 8"/>
    <w:basedOn w:val="Normal"/>
    <w:next w:val="Normal"/>
    <w:autoRedefine/>
    <w:semiHidden/>
    <w:rsid w:val="002740B6"/>
    <w:pPr>
      <w:ind w:left="1680"/>
    </w:pPr>
  </w:style>
  <w:style w:type="paragraph" w:styleId="TOC9">
    <w:name w:val="toc 9"/>
    <w:basedOn w:val="Normal"/>
    <w:next w:val="Normal"/>
    <w:autoRedefine/>
    <w:semiHidden/>
    <w:rsid w:val="002740B6"/>
    <w:pPr>
      <w:ind w:left="1920"/>
    </w:pPr>
  </w:style>
  <w:style w:type="character" w:styleId="Hyperlink">
    <w:name w:val="Hyperlink"/>
    <w:rsid w:val="002740B6"/>
    <w:rPr>
      <w:color w:val="0000FF"/>
      <w:u w:val="single"/>
    </w:rPr>
  </w:style>
  <w:style w:type="paragraph" w:styleId="BodyTextIndent">
    <w:name w:val="Body Text Indent"/>
    <w:basedOn w:val="Normal"/>
    <w:link w:val="BodyTextIndentChar"/>
    <w:rsid w:val="002740B6"/>
    <w:pPr>
      <w:spacing w:before="120" w:after="60"/>
      <w:ind w:left="709"/>
    </w:pPr>
  </w:style>
  <w:style w:type="paragraph" w:customStyle="1" w:styleId="Minister">
    <w:name w:val="Minister"/>
    <w:basedOn w:val="Normal"/>
    <w:rsid w:val="002740B6"/>
    <w:pPr>
      <w:spacing w:before="880" w:after="60"/>
      <w:jc w:val="right"/>
    </w:pPr>
    <w:rPr>
      <w:caps/>
      <w:szCs w:val="24"/>
    </w:rPr>
  </w:style>
  <w:style w:type="paragraph" w:customStyle="1" w:styleId="DateLine">
    <w:name w:val="DateLine"/>
    <w:basedOn w:val="Normal"/>
    <w:rsid w:val="002740B6"/>
    <w:pPr>
      <w:tabs>
        <w:tab w:val="left" w:pos="4320"/>
      </w:tabs>
      <w:spacing w:before="80" w:after="60"/>
      <w:jc w:val="both"/>
    </w:pPr>
    <w:rPr>
      <w:szCs w:val="24"/>
    </w:rPr>
  </w:style>
  <w:style w:type="paragraph" w:customStyle="1" w:styleId="MinisterWord">
    <w:name w:val="MinisterWord"/>
    <w:basedOn w:val="Normal"/>
    <w:rsid w:val="002740B6"/>
    <w:pPr>
      <w:tabs>
        <w:tab w:val="left" w:pos="2880"/>
      </w:tabs>
      <w:jc w:val="right"/>
    </w:pPr>
    <w:rPr>
      <w:szCs w:val="24"/>
    </w:rPr>
  </w:style>
  <w:style w:type="character" w:styleId="FollowedHyperlink">
    <w:name w:val="FollowedHyperlink"/>
    <w:rsid w:val="002740B6"/>
    <w:rPr>
      <w:color w:val="800080"/>
      <w:u w:val="single"/>
    </w:rPr>
  </w:style>
  <w:style w:type="character" w:styleId="FootnoteReference">
    <w:name w:val="footnote reference"/>
    <w:uiPriority w:val="99"/>
    <w:semiHidden/>
    <w:rsid w:val="002740B6"/>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2740B6"/>
    <w:pPr>
      <w:spacing w:before="80" w:after="60"/>
      <w:jc w:val="both"/>
    </w:pPr>
    <w:rPr>
      <w:szCs w:val="24"/>
    </w:rPr>
  </w:style>
  <w:style w:type="paragraph" w:customStyle="1" w:styleId="ShadedSchClause">
    <w:name w:val="Shaded Sch Clause"/>
    <w:basedOn w:val="Normal"/>
    <w:next w:val="Normal"/>
    <w:rsid w:val="002740B6"/>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2740B6"/>
  </w:style>
  <w:style w:type="paragraph" w:customStyle="1" w:styleId="Asubparabullet">
    <w:name w:val="A subpara bullet"/>
    <w:basedOn w:val="Normal"/>
    <w:rsid w:val="00C10C16"/>
    <w:pPr>
      <w:numPr>
        <w:numId w:val="3"/>
      </w:numPr>
    </w:pPr>
    <w:rPr>
      <w:szCs w:val="24"/>
    </w:rPr>
  </w:style>
  <w:style w:type="table" w:styleId="TableGrid">
    <w:name w:val="Table Grid"/>
    <w:basedOn w:val="TableNormal"/>
    <w:rsid w:val="005E7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DF0D48"/>
    <w:rPr>
      <w:rFonts w:ascii="Calibri" w:hAnsi="Calibri"/>
      <w:sz w:val="24"/>
      <w:lang w:eastAsia="en-US"/>
    </w:rPr>
  </w:style>
  <w:style w:type="paragraph" w:customStyle="1" w:styleId="ColorfulList-Accent11">
    <w:name w:val="Colorful List - Accent 11"/>
    <w:basedOn w:val="Normal"/>
    <w:uiPriority w:val="34"/>
    <w:qFormat/>
    <w:rsid w:val="00C23982"/>
    <w:pPr>
      <w:ind w:left="720"/>
    </w:pPr>
  </w:style>
  <w:style w:type="paragraph" w:styleId="BodyText3">
    <w:name w:val="Body Text 3"/>
    <w:basedOn w:val="Normal"/>
    <w:link w:val="BodyText3Char"/>
    <w:rsid w:val="004F77CB"/>
    <w:pPr>
      <w:spacing w:after="120"/>
    </w:pPr>
    <w:rPr>
      <w:sz w:val="16"/>
      <w:szCs w:val="16"/>
    </w:rPr>
  </w:style>
  <w:style w:type="character" w:customStyle="1" w:styleId="BodyText3Char">
    <w:name w:val="Body Text 3 Char"/>
    <w:link w:val="BodyText3"/>
    <w:rsid w:val="004F77CB"/>
    <w:rPr>
      <w:rFonts w:ascii="Calibri" w:hAnsi="Calibri"/>
      <w:sz w:val="16"/>
      <w:szCs w:val="16"/>
      <w:lang w:eastAsia="en-US"/>
    </w:rPr>
  </w:style>
  <w:style w:type="paragraph" w:styleId="BodyTextIndent3">
    <w:name w:val="Body Text Indent 3"/>
    <w:basedOn w:val="Normal"/>
    <w:link w:val="BodyTextIndent3Char"/>
    <w:rsid w:val="004F77CB"/>
    <w:pPr>
      <w:spacing w:after="120"/>
      <w:ind w:left="283"/>
    </w:pPr>
    <w:rPr>
      <w:sz w:val="16"/>
      <w:szCs w:val="16"/>
    </w:rPr>
  </w:style>
  <w:style w:type="character" w:customStyle="1" w:styleId="BodyTextIndent3Char">
    <w:name w:val="Body Text Indent 3 Char"/>
    <w:link w:val="BodyTextIndent3"/>
    <w:rsid w:val="004F77CB"/>
    <w:rPr>
      <w:rFonts w:ascii="Calibri" w:hAnsi="Calibri"/>
      <w:sz w:val="16"/>
      <w:szCs w:val="16"/>
      <w:lang w:eastAsia="en-US"/>
    </w:rPr>
  </w:style>
  <w:style w:type="paragraph" w:styleId="BodyText">
    <w:name w:val="Body Text"/>
    <w:basedOn w:val="Normal"/>
    <w:link w:val="BodyTextChar"/>
    <w:rsid w:val="004F77CB"/>
    <w:pPr>
      <w:spacing w:after="120"/>
    </w:pPr>
  </w:style>
  <w:style w:type="character" w:customStyle="1" w:styleId="BodyTextChar">
    <w:name w:val="Body Text Char"/>
    <w:link w:val="BodyText"/>
    <w:rsid w:val="004F77CB"/>
    <w:rPr>
      <w:rFonts w:ascii="Calibri" w:hAnsi="Calibri"/>
      <w:sz w:val="24"/>
      <w:lang w:eastAsia="en-US"/>
    </w:rPr>
  </w:style>
  <w:style w:type="character" w:customStyle="1" w:styleId="FooterChar">
    <w:name w:val="Footer Char"/>
    <w:link w:val="Footer"/>
    <w:uiPriority w:val="99"/>
    <w:rsid w:val="004F77CB"/>
    <w:rPr>
      <w:rFonts w:ascii="Arial" w:hAnsi="Arial"/>
      <w:sz w:val="18"/>
      <w:lang w:eastAsia="en-US"/>
    </w:rPr>
  </w:style>
  <w:style w:type="character" w:customStyle="1" w:styleId="Heading2Char">
    <w:name w:val="Heading 2 Char"/>
    <w:link w:val="Heading2"/>
    <w:rsid w:val="00CB688E"/>
    <w:rPr>
      <w:rFonts w:ascii="Calibri" w:hAnsi="Calibri" w:cs="Arial"/>
      <w:b/>
      <w:iCs/>
      <w:sz w:val="24"/>
      <w:szCs w:val="16"/>
    </w:rPr>
  </w:style>
  <w:style w:type="character" w:customStyle="1" w:styleId="Heading4Char">
    <w:name w:val="Heading 4 Char"/>
    <w:link w:val="Heading4"/>
    <w:rsid w:val="00C810A6"/>
    <w:rPr>
      <w:rFonts w:ascii="Calibri" w:hAnsi="Calibri"/>
      <w:i/>
      <w:iCs/>
      <w:sz w:val="22"/>
      <w:szCs w:val="22"/>
      <w:lang w:eastAsia="en-US"/>
    </w:rPr>
  </w:style>
  <w:style w:type="character" w:customStyle="1" w:styleId="BodyTextIndentChar">
    <w:name w:val="Body Text Indent Char"/>
    <w:link w:val="BodyTextIndent"/>
    <w:rsid w:val="00C810A6"/>
    <w:rPr>
      <w:rFonts w:ascii="Calibri" w:hAnsi="Calibri"/>
      <w:sz w:val="24"/>
      <w:lang w:eastAsia="en-US"/>
    </w:rPr>
  </w:style>
  <w:style w:type="paragraph" w:styleId="BalloonText">
    <w:name w:val="Balloon Text"/>
    <w:basedOn w:val="Normal"/>
    <w:link w:val="BalloonTextChar"/>
    <w:rsid w:val="00DD73BE"/>
    <w:rPr>
      <w:rFonts w:ascii="Tahoma" w:hAnsi="Tahoma"/>
      <w:sz w:val="16"/>
      <w:szCs w:val="16"/>
    </w:rPr>
  </w:style>
  <w:style w:type="character" w:customStyle="1" w:styleId="BalloonTextChar">
    <w:name w:val="Balloon Text Char"/>
    <w:link w:val="BalloonText"/>
    <w:rsid w:val="00DD73BE"/>
    <w:rPr>
      <w:rFonts w:ascii="Tahoma" w:hAnsi="Tahoma" w:cs="Tahoma"/>
      <w:sz w:val="16"/>
      <w:szCs w:val="16"/>
      <w:lang w:eastAsia="en-US"/>
    </w:rPr>
  </w:style>
  <w:style w:type="character" w:styleId="CommentReference">
    <w:name w:val="annotation reference"/>
    <w:rsid w:val="009E4C67"/>
    <w:rPr>
      <w:sz w:val="18"/>
      <w:szCs w:val="18"/>
    </w:rPr>
  </w:style>
  <w:style w:type="paragraph" w:styleId="CommentText">
    <w:name w:val="annotation text"/>
    <w:basedOn w:val="Normal"/>
    <w:link w:val="CommentTextChar"/>
    <w:rsid w:val="009E4C67"/>
    <w:rPr>
      <w:szCs w:val="24"/>
    </w:rPr>
  </w:style>
  <w:style w:type="character" w:customStyle="1" w:styleId="CommentTextChar">
    <w:name w:val="Comment Text Char"/>
    <w:link w:val="CommentText"/>
    <w:rsid w:val="009E4C67"/>
    <w:rPr>
      <w:rFonts w:ascii="Calibri" w:hAnsi="Calibri"/>
      <w:sz w:val="24"/>
      <w:szCs w:val="24"/>
      <w:lang w:eastAsia="en-US"/>
    </w:rPr>
  </w:style>
  <w:style w:type="paragraph" w:styleId="BodyText2">
    <w:name w:val="Body Text 2"/>
    <w:basedOn w:val="Normal"/>
    <w:link w:val="BodyText2Char"/>
    <w:rsid w:val="009A01EB"/>
    <w:pPr>
      <w:spacing w:after="120" w:line="480" w:lineRule="auto"/>
    </w:pPr>
  </w:style>
  <w:style w:type="character" w:customStyle="1" w:styleId="BodyText2Char">
    <w:name w:val="Body Text 2 Char"/>
    <w:link w:val="BodyText2"/>
    <w:rsid w:val="009A01EB"/>
    <w:rPr>
      <w:rFonts w:ascii="Calibri" w:hAnsi="Calibri"/>
      <w:sz w:val="24"/>
      <w:lang w:eastAsia="en-US"/>
    </w:rPr>
  </w:style>
  <w:style w:type="paragraph" w:styleId="ListParagraph">
    <w:name w:val="List Paragraph"/>
    <w:basedOn w:val="Normal"/>
    <w:uiPriority w:val="34"/>
    <w:qFormat/>
    <w:rsid w:val="00B84532"/>
    <w:pPr>
      <w:ind w:left="720"/>
      <w:contextualSpacing/>
    </w:pPr>
  </w:style>
  <w:style w:type="paragraph" w:styleId="CommentSubject">
    <w:name w:val="annotation subject"/>
    <w:basedOn w:val="CommentText"/>
    <w:next w:val="CommentText"/>
    <w:link w:val="CommentSubjectChar"/>
    <w:rsid w:val="00E53E61"/>
    <w:rPr>
      <w:b/>
      <w:bCs/>
      <w:sz w:val="20"/>
      <w:szCs w:val="20"/>
    </w:rPr>
  </w:style>
  <w:style w:type="character" w:customStyle="1" w:styleId="CommentSubjectChar">
    <w:name w:val="Comment Subject Char"/>
    <w:basedOn w:val="CommentTextChar"/>
    <w:link w:val="CommentSubject"/>
    <w:rsid w:val="00E53E61"/>
    <w:rPr>
      <w:rFonts w:ascii="Calibri" w:hAnsi="Calibri"/>
      <w:b/>
      <w:bCs/>
      <w:sz w:val="24"/>
      <w:szCs w:val="24"/>
      <w:lang w:eastAsia="en-US"/>
    </w:rPr>
  </w:style>
  <w:style w:type="character" w:customStyle="1" w:styleId="FootnoteTextChar">
    <w:name w:val="Footnote Text Char"/>
    <w:basedOn w:val="DefaultParagraphFont"/>
    <w:link w:val="FootnoteText"/>
    <w:uiPriority w:val="99"/>
    <w:semiHidden/>
    <w:rsid w:val="009D7F74"/>
    <w:rPr>
      <w:rFonts w:ascii="Calibri" w:hAnsi="Calibri"/>
      <w:sz w:val="24"/>
      <w:szCs w:val="24"/>
      <w:lang w:eastAsia="en-US"/>
    </w:rPr>
  </w:style>
  <w:style w:type="paragraph" w:customStyle="1" w:styleId="Body">
    <w:name w:val="Body"/>
    <w:rsid w:val="00295D97"/>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46897">
      <w:bodyDiv w:val="1"/>
      <w:marLeft w:val="0"/>
      <w:marRight w:val="0"/>
      <w:marTop w:val="0"/>
      <w:marBottom w:val="0"/>
      <w:divBdr>
        <w:top w:val="none" w:sz="0" w:space="0" w:color="auto"/>
        <w:left w:val="none" w:sz="0" w:space="0" w:color="auto"/>
        <w:bottom w:val="none" w:sz="0" w:space="0" w:color="auto"/>
        <w:right w:val="none" w:sz="0" w:space="0" w:color="auto"/>
      </w:divBdr>
    </w:div>
    <w:div w:id="1216352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footnotes.xml.rels><?xml version="1.0" encoding="UTF-8" standalone="yes"?>
<Relationships xmlns="http://schemas.openxmlformats.org/package/2006/relationships"><Relationship Id="rId3" Type="http://schemas.openxmlformats.org/officeDocument/2006/relationships/hyperlink" Target="https://www.abs.gov.au/statistics/economy/price-indexes-and-inflation/wage-price-index-australia/latest-release" TargetMode="External"/><Relationship Id="rId2" Type="http://schemas.openxmlformats.org/officeDocument/2006/relationships/hyperlink" Target="https://www.abs.gov.au/media-centre/media-releases/cpi-rose-08-september-2021-quarter" TargetMode="External"/><Relationship Id="rId1" Type="http://schemas.openxmlformats.org/officeDocument/2006/relationships/hyperlink" Target="https://www.abs.gov.au/statistics/economy/price-indexes-and-inflation/consumer-price-index-australia/latest-release" TargetMode="External"/><Relationship Id="rId6" Type="http://schemas.openxmlformats.org/officeDocument/2006/relationships/hyperlink" Target="https://www.ato.gov.au/law/view/document?DocID=TXD/TD20216/NAT/ATO/00001&amp;PiT=99991231235958" TargetMode="External"/><Relationship Id="rId5" Type="http://schemas.openxmlformats.org/officeDocument/2006/relationships/hyperlink" Target="https://www.treasury.act.gov.au/__data/assets/pdf_file/0006/399993/WPI.pdf/_recache" TargetMode="External"/><Relationship Id="rId4" Type="http://schemas.openxmlformats.org/officeDocument/2006/relationships/hyperlink" Target="https://www.abs.gov.au/media-centre/media-releases/wage-price-index-reverts-pre-pandemic-patter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ABECD-5ACC-4D73-95C6-EDEA52404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4428</Words>
  <Characters>23720</Characters>
  <Application>Microsoft Office Word</Application>
  <DocSecurity>0</DocSecurity>
  <Lines>197</Lines>
  <Paragraphs>56</Paragraphs>
  <ScaleCrop>false</ScaleCrop>
  <HeadingPairs>
    <vt:vector size="2" baseType="variant">
      <vt:variant>
        <vt:lpstr>Title</vt:lpstr>
      </vt:variant>
      <vt:variant>
        <vt:i4>1</vt:i4>
      </vt:variant>
    </vt:vector>
  </HeadingPairs>
  <TitlesOfParts>
    <vt:vector size="1" baseType="lpstr">
      <vt:lpstr>Determination 13 of 2013 DPP</vt:lpstr>
    </vt:vector>
  </TitlesOfParts>
  <Company>ACT Government</Company>
  <LinksUpToDate>false</LinksUpToDate>
  <CharactersWithSpaces>28092</CharactersWithSpaces>
  <SharedDoc>false</SharedDoc>
  <HyperlinkBase/>
  <HLinks>
    <vt:vector size="12" baseType="variant">
      <vt:variant>
        <vt:i4>1769557</vt:i4>
      </vt:variant>
      <vt:variant>
        <vt:i4>3</vt:i4>
      </vt:variant>
      <vt:variant>
        <vt:i4>0</vt:i4>
      </vt:variant>
      <vt:variant>
        <vt:i4>5</vt:i4>
      </vt:variant>
      <vt:variant>
        <vt:lpwstr>http://www.legislation.act.gov.au/di/2006-187/default.asp</vt:lpwstr>
      </vt:variant>
      <vt:variant>
        <vt:lpwstr/>
      </vt:variant>
      <vt:variant>
        <vt:i4>1769557</vt:i4>
      </vt:variant>
      <vt:variant>
        <vt:i4>0</vt:i4>
      </vt:variant>
      <vt:variant>
        <vt:i4>0</vt:i4>
      </vt:variant>
      <vt:variant>
        <vt:i4>5</vt:i4>
      </vt:variant>
      <vt:variant>
        <vt:lpwstr>http://www.legislation.act.gov.au/di/2006-187/default.asp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13 of 2013 DPP</dc:title>
  <dc:subject>Remuneration</dc:subject>
  <dc:creator>ACT Remuneration Tribunal</dc:creator>
  <cp:lastModifiedBy>Hogan, Andrew</cp:lastModifiedBy>
  <cp:revision>11</cp:revision>
  <cp:lastPrinted>2016-11-30T21:48:00Z</cp:lastPrinted>
  <dcterms:created xsi:type="dcterms:W3CDTF">2021-12-12T04:29:00Z</dcterms:created>
  <dcterms:modified xsi:type="dcterms:W3CDTF">2021-12-19T08:37:00Z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Description">
    <vt:lpwstr>Determination 13 of 2013 - Director of Public Prosecutions</vt:lpwstr>
  </property>
  <property fmtid="{D5CDD505-2E9C-101B-9397-08002B2CF9AE}" pid="4" name="Function">
    <vt:lpwstr>Remuneration</vt:lpwstr>
  </property>
</Properties>
</file>