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30B3D73A" w:rsidR="009E4C67" w:rsidRPr="0076650A" w:rsidRDefault="009E4C67" w:rsidP="009E4C67">
      <w:pPr>
        <w:pStyle w:val="Heading1"/>
        <w:keepLines/>
        <w:pageBreakBefore w:val="0"/>
        <w:pBdr>
          <w:bottom w:val="none" w:sz="0" w:space="0" w:color="auto"/>
        </w:pBdr>
        <w:spacing w:before="240"/>
        <w:rPr>
          <w:color w:val="000000" w:themeColor="text1"/>
        </w:rPr>
      </w:pPr>
      <w:r w:rsidRPr="0076650A">
        <w:rPr>
          <w:color w:val="000000" w:themeColor="text1"/>
        </w:rPr>
        <w:t>Determination</w:t>
      </w:r>
      <w:r w:rsidR="004D1DF2" w:rsidRPr="0076650A">
        <w:rPr>
          <w:color w:val="000000" w:themeColor="text1"/>
        </w:rPr>
        <w:t xml:space="preserve"> </w:t>
      </w:r>
      <w:r w:rsidR="004A2109" w:rsidRPr="0076650A">
        <w:rPr>
          <w:color w:val="000000" w:themeColor="text1"/>
        </w:rPr>
        <w:t>10</w:t>
      </w:r>
      <w:r w:rsidR="00E012BE" w:rsidRPr="0076650A">
        <w:rPr>
          <w:color w:val="000000" w:themeColor="text1"/>
        </w:rPr>
        <w:t xml:space="preserve"> </w:t>
      </w:r>
      <w:r w:rsidR="00DC6C6D" w:rsidRPr="0076650A">
        <w:rPr>
          <w:color w:val="000000" w:themeColor="text1"/>
        </w:rPr>
        <w:t xml:space="preserve">of </w:t>
      </w:r>
      <w:r w:rsidR="00E012BE" w:rsidRPr="0076650A">
        <w:rPr>
          <w:color w:val="000000" w:themeColor="text1"/>
        </w:rPr>
        <w:t>20</w:t>
      </w:r>
      <w:r w:rsidR="004D1DF2" w:rsidRPr="0076650A">
        <w:rPr>
          <w:color w:val="000000" w:themeColor="text1"/>
        </w:rPr>
        <w:t>2</w:t>
      </w:r>
      <w:r w:rsidR="002F37EF">
        <w:rPr>
          <w:color w:val="000000" w:themeColor="text1"/>
        </w:rPr>
        <w:t>2</w:t>
      </w:r>
      <w:r w:rsidR="00913DC0" w:rsidRPr="0076650A">
        <w:rPr>
          <w:color w:val="000000" w:themeColor="text1"/>
        </w:rPr>
        <w:t xml:space="preserve"> </w:t>
      </w:r>
      <w:r w:rsidR="00073E8C" w:rsidRPr="0076650A">
        <w:rPr>
          <w:color w:val="000000" w:themeColor="text1"/>
        </w:rPr>
        <w:t xml:space="preserve">  </w:t>
      </w:r>
    </w:p>
    <w:p w14:paraId="2AA71DBC" w14:textId="066DA32C" w:rsidR="00DC6C6D" w:rsidRPr="00DC6C6D" w:rsidRDefault="00DC6C6D" w:rsidP="00DC6C6D">
      <w:pPr>
        <w:pStyle w:val="Heading1"/>
        <w:keepLines/>
        <w:pageBreakBefore w:val="0"/>
        <w:pBdr>
          <w:bottom w:val="none" w:sz="0" w:space="0" w:color="auto"/>
        </w:pBdr>
        <w:spacing w:before="240"/>
      </w:pPr>
      <w:r>
        <w:t>Full-Time Statutory Office Holder</w:t>
      </w:r>
      <w:r w:rsidR="004D1FFC">
        <w:t>: Chief Executive Officer, ACT Integrity Commission</w:t>
      </w:r>
    </w:p>
    <w:p w14:paraId="682C81A6" w14:textId="77777777" w:rsidR="00D66012" w:rsidRPr="003B1A08" w:rsidRDefault="00D66012" w:rsidP="00D66012">
      <w:r w:rsidRPr="003B1A08">
        <w:t xml:space="preserve">made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4FCBB304" w:rsidR="009E4C67" w:rsidRPr="00F215BD" w:rsidRDefault="009E4C67" w:rsidP="009E4C67">
      <w:pPr>
        <w:pStyle w:val="Heading1"/>
        <w:keepLines/>
        <w:pageBreakBefore w:val="0"/>
        <w:pBdr>
          <w:bottom w:val="none" w:sz="0" w:space="0" w:color="auto"/>
        </w:pBdr>
        <w:spacing w:before="240"/>
      </w:pPr>
      <w:r w:rsidRPr="00F215BD">
        <w:t>AC</w:t>
      </w:r>
      <w:r w:rsidR="00FF72C5">
        <w:t>C</w:t>
      </w:r>
      <w:r w:rsidRPr="00F215BD">
        <w:t>OMPANYING STATEMENT</w:t>
      </w:r>
      <w:r w:rsidR="00AB0311">
        <w:t xml:space="preserve">  </w:t>
      </w:r>
    </w:p>
    <w:p w14:paraId="7B0FFAC8" w14:textId="77777777" w:rsidR="009E4C67" w:rsidRPr="003B1A08" w:rsidRDefault="009E4C67" w:rsidP="009E4C67">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4C9D2152" w14:textId="77777777" w:rsidR="009E4C67" w:rsidRDefault="009E4C67" w:rsidP="0078119F">
      <w:pPr>
        <w:pStyle w:val="Heading2"/>
        <w:spacing w:before="120" w:after="60"/>
        <w:jc w:val="left"/>
      </w:pPr>
      <w:r>
        <w:t>Background</w:t>
      </w:r>
    </w:p>
    <w:p w14:paraId="36CFC664" w14:textId="5885A6BC" w:rsidR="004D1FFC" w:rsidRDefault="004D1FFC" w:rsidP="0078119F">
      <w:pPr>
        <w:spacing w:before="120" w:after="60"/>
      </w:pPr>
      <w:r>
        <w:t>S</w:t>
      </w:r>
      <w:r w:rsidR="00DC6C6D" w:rsidRPr="00626357">
        <w:t xml:space="preserve">ection 10 of the </w:t>
      </w:r>
      <w:r w:rsidR="00DC6C6D" w:rsidRPr="00626357">
        <w:rPr>
          <w:i/>
        </w:rPr>
        <w:t>Remuneration Tribunal Act 1995</w:t>
      </w:r>
      <w:r w:rsidR="00DC6C6D" w:rsidRPr="00626357">
        <w:t xml:space="preserve"> </w:t>
      </w:r>
      <w:r w:rsidR="00111665">
        <w:t xml:space="preserve">(the </w:t>
      </w:r>
      <w:r w:rsidR="00DC66C7">
        <w:t xml:space="preserve">RT </w:t>
      </w:r>
      <w:r w:rsidR="00111665">
        <w:t>Act)</w:t>
      </w:r>
      <w:r>
        <w:t xml:space="preserve"> provides for the </w:t>
      </w:r>
      <w:r w:rsidR="00DC6C6D" w:rsidRPr="00626357">
        <w:t>Remuneration Tribunal (</w:t>
      </w:r>
      <w:r w:rsidR="00111665">
        <w:t xml:space="preserve">the </w:t>
      </w:r>
      <w:r w:rsidR="00DC6C6D" w:rsidRPr="00626357">
        <w:t xml:space="preserve">Tribunal) </w:t>
      </w:r>
      <w:r>
        <w:t xml:space="preserve">to </w:t>
      </w:r>
      <w:r w:rsidR="00DC6C6D" w:rsidRPr="00626357">
        <w:t xml:space="preserve">inquire into, and determine, the </w:t>
      </w:r>
      <w:r>
        <w:t>remuneration</w:t>
      </w:r>
      <w:r w:rsidR="00DC6C6D" w:rsidRPr="00626357">
        <w:t>, allowances and other entitlements</w:t>
      </w:r>
      <w:r>
        <w:t xml:space="preserve"> to a person holding a position or appointment mentioned in schedule 1 of the Act or specified in an instrument given to the Tribunal by the Chief Minister. </w:t>
      </w:r>
    </w:p>
    <w:p w14:paraId="17E2B285" w14:textId="01C16719" w:rsidR="00A10D88" w:rsidRDefault="00111665">
      <w:pPr>
        <w:spacing w:before="120" w:after="60"/>
        <w:rPr>
          <w:b/>
          <w:color w:val="000000" w:themeColor="text1"/>
        </w:rPr>
      </w:pPr>
      <w:r w:rsidRPr="006A4265">
        <w:rPr>
          <w:b/>
          <w:color w:val="000000" w:themeColor="text1"/>
        </w:rPr>
        <w:t>Considerations</w:t>
      </w:r>
    </w:p>
    <w:p w14:paraId="1E63D127" w14:textId="77777777" w:rsidR="002F37EF" w:rsidRPr="00033953" w:rsidRDefault="002F37EF" w:rsidP="002F37EF">
      <w:pPr>
        <w:spacing w:after="120"/>
        <w:rPr>
          <w:szCs w:val="24"/>
        </w:rPr>
      </w:pPr>
      <w:bookmarkStart w:id="1" w:name="_Hlk118706790"/>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765B9676"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ACT Magistrates Court Judicial </w:t>
      </w:r>
      <w:proofErr w:type="gramStart"/>
      <w:r w:rsidRPr="005E17C8">
        <w:rPr>
          <w:rFonts w:eastAsia="Calibri"/>
          <w:szCs w:val="24"/>
          <w:lang w:val="en-US"/>
        </w:rPr>
        <w:t>members;</w:t>
      </w:r>
      <w:proofErr w:type="gramEnd"/>
    </w:p>
    <w:p w14:paraId="32A83025"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ACT Supreme Court Judicial </w:t>
      </w:r>
      <w:proofErr w:type="gramStart"/>
      <w:r w:rsidRPr="005E17C8">
        <w:rPr>
          <w:rFonts w:eastAsia="Calibri"/>
          <w:szCs w:val="24"/>
          <w:lang w:val="en-US"/>
        </w:rPr>
        <w:t>members;</w:t>
      </w:r>
      <w:proofErr w:type="gramEnd"/>
    </w:p>
    <w:p w14:paraId="794BB7E8"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68DB2F86"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the ACT Integrity Commissioner (Integrity Commissioner and Chief Executive Officer</w:t>
      </w:r>
      <w:proofErr w:type="gramStart"/>
      <w:r w:rsidRPr="005E17C8">
        <w:rPr>
          <w:rFonts w:eastAsia="Calibri"/>
          <w:szCs w:val="24"/>
          <w:lang w:val="en-US"/>
        </w:rPr>
        <w:t>);</w:t>
      </w:r>
      <w:proofErr w:type="gramEnd"/>
    </w:p>
    <w:p w14:paraId="3BBB056A"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10CB9644"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6D50719D"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part-time Holders of Public Office on boards, </w:t>
      </w:r>
      <w:proofErr w:type="gramStart"/>
      <w:r w:rsidRPr="005E17C8">
        <w:rPr>
          <w:rFonts w:eastAsia="Calibri"/>
          <w:szCs w:val="24"/>
          <w:lang w:val="en-US"/>
        </w:rPr>
        <w:t>tribunals</w:t>
      </w:r>
      <w:proofErr w:type="gramEnd"/>
      <w:r w:rsidRPr="005E17C8">
        <w:rPr>
          <w:rFonts w:eastAsia="Calibri"/>
          <w:szCs w:val="24"/>
          <w:lang w:val="en-US"/>
        </w:rPr>
        <w:t xml:space="preserve"> and committees; and</w:t>
      </w:r>
    </w:p>
    <w:p w14:paraId="422375BE" w14:textId="77777777" w:rsidR="002F37EF" w:rsidRPr="005E17C8" w:rsidRDefault="002F37EF" w:rsidP="002F37EF">
      <w:pPr>
        <w:numPr>
          <w:ilvl w:val="0"/>
          <w:numId w:val="29"/>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6568CE77" w14:textId="77777777" w:rsidR="002F37EF" w:rsidRPr="001C56AB" w:rsidRDefault="002F37EF" w:rsidP="002F37EF">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requesting submissions. </w:t>
      </w:r>
    </w:p>
    <w:p w14:paraId="00C5A046" w14:textId="77777777" w:rsidR="002F37EF" w:rsidRPr="00EB1F62" w:rsidRDefault="002F37EF" w:rsidP="002F37EF">
      <w:pPr>
        <w:spacing w:after="120"/>
        <w:rPr>
          <w:rFonts w:cs="Calibri"/>
        </w:rPr>
      </w:pPr>
      <w:r w:rsidRPr="001B7AD8">
        <w:rPr>
          <w:rFonts w:cs="Calibri"/>
        </w:rPr>
        <w:lastRenderedPageBreak/>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38A24644" w14:textId="41DFC026" w:rsidR="002F37EF" w:rsidRPr="001C56AB" w:rsidRDefault="002F37EF" w:rsidP="002F37EF">
      <w:pPr>
        <w:spacing w:after="120"/>
        <w:rPr>
          <w:rFonts w:cs="Calibri"/>
        </w:rPr>
      </w:pPr>
      <w:bookmarkStart w:id="2" w:name="_Hlk109216894"/>
      <w:bookmarkStart w:id="3" w:name="_Hlk118274832"/>
      <w:r w:rsidRPr="001217EA">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93643E">
        <w:t>OVID-19</w:t>
      </w:r>
      <w:r w:rsidRPr="00355319">
        <w:t xml:space="preserve"> health emergency, with the 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8113F2">
        <w:rPr>
          <w:rFonts w:cs="Calibri"/>
        </w:rPr>
        <w:t>continues to give</w:t>
      </w:r>
      <w:r w:rsidR="008113F2" w:rsidRPr="001C56AB">
        <w:rPr>
          <w:rFonts w:cs="Calibri"/>
        </w:rPr>
        <w:t xml:space="preserve"> </w:t>
      </w:r>
      <w:r w:rsidRPr="001C56AB">
        <w:rPr>
          <w:rFonts w:cs="Calibri"/>
        </w:rPr>
        <w:t>considerable weight to community standards and expectations,</w:t>
      </w:r>
      <w:r>
        <w:rPr>
          <w:rFonts w:cs="Calibri"/>
        </w:rPr>
        <w:t xml:space="preserve"> with </w:t>
      </w:r>
      <w:proofErr w:type="gramStart"/>
      <w:r>
        <w:rPr>
          <w:rFonts w:cs="Calibri"/>
        </w:rPr>
        <w:t>particular reference</w:t>
      </w:r>
      <w:proofErr w:type="gramEnd"/>
      <w:r>
        <w:rPr>
          <w:rFonts w:cs="Calibri"/>
        </w:rPr>
        <w:t xml:space="preserve"> to the COVID-19 economic recovery, national and local inflation reporting and wage price index reporting. </w:t>
      </w:r>
      <w:r w:rsidRPr="001C56AB">
        <w:rPr>
          <w:rFonts w:cs="Calibri"/>
        </w:rPr>
        <w:t xml:space="preserve"> </w:t>
      </w:r>
    </w:p>
    <w:p w14:paraId="446E7852" w14:textId="7053C33B" w:rsidR="002F37EF" w:rsidRPr="001C56AB" w:rsidRDefault="002F37EF" w:rsidP="002F37EF">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 so that </w:t>
      </w:r>
      <w:r w:rsidR="0093643E">
        <w:rPr>
          <w:rFonts w:cs="Calibri"/>
        </w:rPr>
        <w:t>the Territory</w:t>
      </w:r>
      <w:r w:rsidR="0093643E" w:rsidRPr="001C56AB">
        <w:rPr>
          <w:rFonts w:cs="Calibri"/>
        </w:rPr>
        <w:t xml:space="preserve"> </w:t>
      </w:r>
      <w:r w:rsidRPr="001C56AB">
        <w:rPr>
          <w:rFonts w:cs="Calibri"/>
        </w:rPr>
        <w:t>can continue to attract and retain high calibre individuals to deliver high quality services to the ACT community. In this context, the Tribunal noted the wage policies and recent remuneration determinations by its Commonwealth and State/Territory counterparts.</w:t>
      </w:r>
    </w:p>
    <w:p w14:paraId="5D0AAA05" w14:textId="2257CCBC" w:rsidR="002F37EF" w:rsidRDefault="002F37EF" w:rsidP="002F37EF">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 xml:space="preserve">the pay increases that were provided to the ACT Public Sector non-executive workforce during 2021 under the Enterprise Agreements. In addition, when considering pay increases for statutory </w:t>
      </w:r>
      <w:proofErr w:type="gramStart"/>
      <w:r w:rsidRPr="001C56AB">
        <w:rPr>
          <w:rFonts w:cs="Calibri"/>
        </w:rPr>
        <w:t>office</w:t>
      </w:r>
      <w:r>
        <w:rPr>
          <w:rFonts w:cs="Calibri"/>
        </w:rPr>
        <w:t>-</w:t>
      </w:r>
      <w:r w:rsidRPr="001C56AB">
        <w:rPr>
          <w:rFonts w:cs="Calibri"/>
        </w:rPr>
        <w:t>holders</w:t>
      </w:r>
      <w:proofErr w:type="gramEnd"/>
      <w:r w:rsidRPr="001C56AB">
        <w:rPr>
          <w:rFonts w:cs="Calibri"/>
        </w:rPr>
        <w:t xml:space="preserve">, the Tribunal </w:t>
      </w:r>
      <w:r>
        <w:rPr>
          <w:rFonts w:cs="Calibri"/>
        </w:rPr>
        <w:t>noted</w:t>
      </w:r>
      <w:r w:rsidRPr="001C56AB">
        <w:rPr>
          <w:rFonts w:cs="Calibri"/>
        </w:rPr>
        <w:t xml:space="preserve"> the pay increases that were provided to executives in the ACT Public Service</w:t>
      </w:r>
      <w:r w:rsidR="0093643E">
        <w:rPr>
          <w:rFonts w:cs="Calibri"/>
        </w:rPr>
        <w:t xml:space="preserve"> in 202</w:t>
      </w:r>
      <w:r w:rsidR="001579A7">
        <w:rPr>
          <w:rFonts w:cs="Calibri"/>
        </w:rPr>
        <w:t>2</w:t>
      </w:r>
      <w:r w:rsidRPr="001C56AB">
        <w:rPr>
          <w:rFonts w:cs="Calibri"/>
        </w:rPr>
        <w:t xml:space="preserve">. </w:t>
      </w:r>
    </w:p>
    <w:p w14:paraId="7D295F8C" w14:textId="77777777" w:rsidR="002F37EF" w:rsidRPr="001C56AB" w:rsidRDefault="002F37EF" w:rsidP="002F37EF">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1"/>
      </w:r>
      <w:r>
        <w:rPr>
          <w:rFonts w:cs="Calibri"/>
        </w:rPr>
        <w:t xml:space="preserve"> </w:t>
      </w:r>
    </w:p>
    <w:bookmarkEnd w:id="4"/>
    <w:p w14:paraId="63390AE5" w14:textId="33A3E7D7" w:rsidR="002F37EF" w:rsidRDefault="002F37EF" w:rsidP="002F37EF">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2"/>
      </w:r>
      <w:r>
        <w:rPr>
          <w:rFonts w:cs="Calibri"/>
          <w:color w:val="000000" w:themeColor="text1"/>
        </w:rPr>
        <w:t xml:space="preserve"> In a tight labour market, an increasing number of firms are paying higher wages to attract and retain staff, especially in an environment where the cost of living is rising. </w:t>
      </w:r>
      <w:bookmarkEnd w:id="1"/>
    </w:p>
    <w:p w14:paraId="33305DBA" w14:textId="3201FF7E" w:rsidR="008113F2" w:rsidRDefault="008113F2" w:rsidP="008113F2">
      <w:pPr>
        <w:spacing w:after="120"/>
        <w:rPr>
          <w:rFonts w:cs="Calibri"/>
        </w:rPr>
      </w:pPr>
      <w:r>
        <w:rPr>
          <w:rFonts w:cs="Calibri"/>
        </w:rPr>
        <w:t xml:space="preserve">The Tribunal noted its previous decision with respect to the Territory’s Executive Service to include the former fringe benefits tax allowance of $7,500 as salary. </w:t>
      </w:r>
      <w:r>
        <w:t xml:space="preserve">This followed the Government’s decisions to amend the </w:t>
      </w:r>
      <w:r>
        <w:rPr>
          <w:i/>
          <w:iCs/>
        </w:rPr>
        <w:t>Public Sector Management Standards 2016</w:t>
      </w:r>
      <w:r>
        <w:t xml:space="preserve"> to remove the entitlement to an employer-provided vehicle for ACTPS Executives and full-time statutory office holders. </w:t>
      </w:r>
      <w:r>
        <w:rPr>
          <w:rFonts w:cs="Calibri"/>
        </w:rPr>
        <w:t xml:space="preserve">In this determination, the Tribunal has adjusted these allowances and provided for salary in lieu of those allowances for full time statutory office holders. </w:t>
      </w:r>
    </w:p>
    <w:p w14:paraId="4196868D" w14:textId="77777777" w:rsidR="003A1AA3" w:rsidRDefault="003A1AA3" w:rsidP="00747932">
      <w:pPr>
        <w:spacing w:before="120" w:after="60"/>
        <w:rPr>
          <w:b/>
          <w:color w:val="000000" w:themeColor="text1"/>
        </w:rPr>
      </w:pPr>
    </w:p>
    <w:p w14:paraId="3FC5602E" w14:textId="77777777" w:rsidR="003A1AA3" w:rsidRDefault="003A1AA3" w:rsidP="00747932">
      <w:pPr>
        <w:spacing w:before="120" w:after="60"/>
        <w:rPr>
          <w:b/>
          <w:color w:val="000000" w:themeColor="text1"/>
        </w:rPr>
      </w:pPr>
    </w:p>
    <w:p w14:paraId="32F144F1" w14:textId="696416A3" w:rsidR="00A10D88" w:rsidRPr="0018623B" w:rsidRDefault="00791C85" w:rsidP="00747932">
      <w:pPr>
        <w:spacing w:before="120" w:after="60"/>
        <w:rPr>
          <w:b/>
          <w:color w:val="000000" w:themeColor="text1"/>
        </w:rPr>
      </w:pPr>
      <w:r w:rsidRPr="0018623B">
        <w:rPr>
          <w:b/>
          <w:color w:val="000000" w:themeColor="text1"/>
        </w:rPr>
        <w:lastRenderedPageBreak/>
        <w:t>Decision</w:t>
      </w:r>
    </w:p>
    <w:p w14:paraId="75F3218F" w14:textId="139BCE2E" w:rsidR="008B2404" w:rsidRDefault="008B2404" w:rsidP="008B2404">
      <w:pPr>
        <w:spacing w:before="120" w:after="60"/>
      </w:pPr>
      <w:r w:rsidRPr="000448CC">
        <w:t xml:space="preserve">The Tribunal </w:t>
      </w:r>
      <w:r w:rsidR="008113F2">
        <w:t>d</w:t>
      </w:r>
      <w:r w:rsidR="00A74E4E">
        <w:t xml:space="preserve">etermines </w:t>
      </w:r>
      <w:r w:rsidRPr="000448CC">
        <w:t xml:space="preserve">to </w:t>
      </w:r>
      <w:r w:rsidR="0090293B">
        <w:t xml:space="preserve">increase remuneration for the </w:t>
      </w:r>
      <w:r w:rsidR="0090293B" w:rsidRPr="0090293B">
        <w:t>Chief Executive Officer, ACT Integrity Commission</w:t>
      </w:r>
      <w:r w:rsidR="0090293B">
        <w:t xml:space="preserve"> by </w:t>
      </w:r>
      <w:r w:rsidR="00B83804">
        <w:t>3</w:t>
      </w:r>
      <w:r w:rsidR="002F37EF">
        <w:t xml:space="preserve"> per cent</w:t>
      </w:r>
      <w:r w:rsidR="0090293B">
        <w:t>, with effect from 1 November 202</w:t>
      </w:r>
      <w:r w:rsidR="002F37EF">
        <w:t>2</w:t>
      </w:r>
      <w:r w:rsidRPr="000448CC">
        <w:t>.</w:t>
      </w:r>
    </w:p>
    <w:p w14:paraId="03505946" w14:textId="5F906424" w:rsidR="008113F2" w:rsidRDefault="008113F2" w:rsidP="008B2404">
      <w:pPr>
        <w:spacing w:before="120" w:after="60"/>
      </w:pPr>
      <w:bookmarkStart w:id="5" w:name="_Hlk121743402"/>
      <w:r>
        <w:t xml:space="preserve">The Tribunal noted its determinations 1 of 2022 and 2 of 2021 with respect to ACTPS Executives where base salary was increased by consolidating the motor vehicle allowance and fringe benefits payment. In view of the Government’s decision to amend the </w:t>
      </w:r>
      <w:r w:rsidRPr="00953B02">
        <w:rPr>
          <w:i/>
          <w:iCs/>
        </w:rPr>
        <w:t>Public Sector Management Standards 2016</w:t>
      </w:r>
      <w:r>
        <w:t xml:space="preserve"> removing the entitlement to an employer-provided vehicle for full-time statutory office holders, consistent with decisions for ACTPS Executives and other office holders, and in the interest of fairness, the Tribunal </w:t>
      </w:r>
      <w:r w:rsidR="00FE2E19">
        <w:t>determines that</w:t>
      </w:r>
      <w:r>
        <w:t xml:space="preserve"> full-time statutory office holders are also to be paid the fringe benefit tax payment ($7,500) as remuneration.</w:t>
      </w:r>
      <w:bookmarkEnd w:id="5"/>
      <w:r>
        <w:t xml:space="preserve"> </w:t>
      </w:r>
    </w:p>
    <w:p w14:paraId="248D37E9" w14:textId="6C39C2DE" w:rsidR="00E81815" w:rsidRPr="00507612" w:rsidRDefault="00E81815" w:rsidP="00E81815">
      <w:pPr>
        <w:spacing w:before="120" w:after="60"/>
        <w:rPr>
          <w:szCs w:val="24"/>
        </w:rPr>
      </w:pPr>
      <w:r w:rsidRPr="00507612">
        <w:rPr>
          <w:szCs w:val="24"/>
        </w:rPr>
        <w:t xml:space="preserve">The retrospective application of this Determination </w:t>
      </w:r>
      <w:r w:rsidR="0093643E">
        <w:rPr>
          <w:szCs w:val="24"/>
        </w:rPr>
        <w:t xml:space="preserve">to 1 November 2022 </w:t>
      </w:r>
      <w:r w:rsidRPr="00507612">
        <w:rPr>
          <w:szCs w:val="24"/>
        </w:rPr>
        <w:t>does not affect the rights of a person (other than the ACT Government) in a manner prejudicial to that person, nor does it impose any liability on such person.</w:t>
      </w:r>
    </w:p>
    <w:p w14:paraId="1FF7563A" w14:textId="08A9D23D" w:rsidR="00451281" w:rsidRPr="0018623B" w:rsidRDefault="00451281">
      <w:pPr>
        <w:spacing w:before="120" w:after="60"/>
        <w:rPr>
          <w:color w:val="000000" w:themeColor="text1"/>
        </w:rPr>
      </w:pPr>
    </w:p>
    <w:p w14:paraId="7D023FEF" w14:textId="317BBE14" w:rsidR="00DC6C6D" w:rsidRPr="0018623B" w:rsidRDefault="00FB7E6A" w:rsidP="00DC6C6D">
      <w:pPr>
        <w:ind w:left="360"/>
        <w:jc w:val="right"/>
        <w:rPr>
          <w:color w:val="000000" w:themeColor="text1"/>
          <w:szCs w:val="24"/>
        </w:rPr>
      </w:pPr>
      <w:r>
        <w:rPr>
          <w:color w:val="000000" w:themeColor="text1"/>
          <w:szCs w:val="24"/>
        </w:rPr>
        <w:t xml:space="preserve">15 </w:t>
      </w:r>
      <w:r w:rsidR="00B83804">
        <w:rPr>
          <w:color w:val="000000" w:themeColor="text1"/>
          <w:szCs w:val="24"/>
        </w:rPr>
        <w:t>Dec</w:t>
      </w:r>
      <w:r w:rsidR="002F37EF">
        <w:rPr>
          <w:color w:val="000000" w:themeColor="text1"/>
          <w:szCs w:val="24"/>
        </w:rPr>
        <w:t>ember</w:t>
      </w:r>
      <w:r w:rsidR="0090293B">
        <w:rPr>
          <w:color w:val="000000" w:themeColor="text1"/>
          <w:szCs w:val="24"/>
        </w:rPr>
        <w:t xml:space="preserve"> 202</w:t>
      </w:r>
      <w:r w:rsidR="002F37EF">
        <w:rPr>
          <w:color w:val="000000" w:themeColor="text1"/>
          <w:szCs w:val="24"/>
        </w:rPr>
        <w:t>2</w:t>
      </w:r>
    </w:p>
    <w:p w14:paraId="5A5BA14B" w14:textId="77777777" w:rsidR="0092035A" w:rsidRDefault="0092035A" w:rsidP="00DC6C6D">
      <w:pPr>
        <w:ind w:left="360"/>
        <w:jc w:val="right"/>
        <w:rPr>
          <w:szCs w:val="24"/>
        </w:rPr>
      </w:pPr>
    </w:p>
    <w:p w14:paraId="0847A2A0" w14:textId="77777777" w:rsidR="00DC6C6D" w:rsidRPr="003B1A08" w:rsidRDefault="00DC6C6D" w:rsidP="00DC6C6D"/>
    <w:p w14:paraId="3F368893"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default" r:id="rId12"/>
          <w:headerReference w:type="first" r:id="rId13"/>
          <w:type w:val="continuous"/>
          <w:pgSz w:w="11907" w:h="16839" w:code="9"/>
          <w:pgMar w:top="1440" w:right="1440" w:bottom="1440"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3C3060EF" w:rsidR="0071674A" w:rsidRPr="00852752" w:rsidRDefault="0071674A" w:rsidP="0071674A">
      <w:pPr>
        <w:pStyle w:val="Heading1"/>
        <w:keepLines/>
        <w:pageBreakBefore w:val="0"/>
        <w:pBdr>
          <w:bottom w:val="none" w:sz="0" w:space="0" w:color="auto"/>
        </w:pBdr>
        <w:spacing w:before="240"/>
        <w:rPr>
          <w:color w:val="000000" w:themeColor="text1"/>
        </w:rPr>
      </w:pPr>
      <w:r w:rsidRPr="0076650A">
        <w:rPr>
          <w:color w:val="000000" w:themeColor="text1"/>
        </w:rPr>
        <w:t xml:space="preserve">Determination </w:t>
      </w:r>
      <w:r w:rsidR="004A2109" w:rsidRPr="0076650A">
        <w:rPr>
          <w:color w:val="000000" w:themeColor="text1"/>
        </w:rPr>
        <w:t>10</w:t>
      </w:r>
      <w:r w:rsidR="00E012BE" w:rsidRPr="0076650A">
        <w:rPr>
          <w:color w:val="000000" w:themeColor="text1"/>
        </w:rPr>
        <w:t xml:space="preserve"> </w:t>
      </w:r>
      <w:r w:rsidRPr="0076650A">
        <w:rPr>
          <w:color w:val="000000" w:themeColor="text1"/>
        </w:rPr>
        <w:t xml:space="preserve">of </w:t>
      </w:r>
      <w:r w:rsidR="008B31E7" w:rsidRPr="00852752">
        <w:rPr>
          <w:color w:val="000000" w:themeColor="text1"/>
        </w:rPr>
        <w:t>20</w:t>
      </w:r>
      <w:r w:rsidR="004D1DF2">
        <w:rPr>
          <w:color w:val="000000" w:themeColor="text1"/>
        </w:rPr>
        <w:t>2</w:t>
      </w:r>
      <w:r w:rsidR="002F37EF">
        <w:rPr>
          <w:color w:val="000000" w:themeColor="text1"/>
        </w:rPr>
        <w:t>2</w:t>
      </w:r>
    </w:p>
    <w:p w14:paraId="3A6DB1E1" w14:textId="77777777" w:rsidR="006B712C" w:rsidRPr="00DC6C6D" w:rsidRDefault="006B712C" w:rsidP="006B712C">
      <w:pPr>
        <w:pStyle w:val="Heading1"/>
        <w:keepLines/>
        <w:pageBreakBefore w:val="0"/>
        <w:pBdr>
          <w:bottom w:val="none" w:sz="0" w:space="0" w:color="auto"/>
        </w:pBdr>
        <w:spacing w:before="240"/>
      </w:pPr>
      <w:r>
        <w:t>Full-Time Statutory Office Holder: Chief Executive Officer, ACT Integrity Commission</w:t>
      </w:r>
    </w:p>
    <w:p w14:paraId="32D2E939" w14:textId="77777777" w:rsidR="00DC6C6D" w:rsidRPr="003B1A08" w:rsidRDefault="00DC6C6D" w:rsidP="00DC6C6D">
      <w:pPr>
        <w:pStyle w:val="madeunder"/>
        <w:spacing w:before="240" w:after="120"/>
      </w:pPr>
      <w:r w:rsidRPr="003B1A08">
        <w:t xml:space="preserve">made under the </w:t>
      </w:r>
    </w:p>
    <w:p w14:paraId="604A07D2"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8B2404" w:rsidRDefault="00DC6C6D" w:rsidP="00675113">
      <w:pPr>
        <w:pStyle w:val="Heading3"/>
        <w:keepLines w:val="0"/>
        <w:tabs>
          <w:tab w:val="clear" w:pos="720"/>
        </w:tabs>
        <w:ind w:left="0" w:firstLine="0"/>
        <w:rPr>
          <w:rFonts w:cs="Arial"/>
        </w:rPr>
      </w:pPr>
      <w:r w:rsidRPr="008B2404">
        <w:rPr>
          <w:rFonts w:cs="Arial"/>
          <w:szCs w:val="26"/>
        </w:rPr>
        <w:t>Commencement</w:t>
      </w:r>
      <w:r w:rsidRPr="008B2404">
        <w:rPr>
          <w:rFonts w:cs="Arial"/>
        </w:rPr>
        <w:t xml:space="preserve"> </w:t>
      </w:r>
    </w:p>
    <w:p w14:paraId="05AA1483" w14:textId="4EB7843F" w:rsidR="00DC6C6D" w:rsidRPr="008B2404" w:rsidRDefault="001D03AE" w:rsidP="001D03AE">
      <w:pPr>
        <w:numPr>
          <w:ilvl w:val="1"/>
          <w:numId w:val="4"/>
        </w:numPr>
        <w:tabs>
          <w:tab w:val="clear" w:pos="720"/>
        </w:tabs>
        <w:spacing w:before="80" w:after="60"/>
        <w:ind w:left="709" w:hanging="709"/>
      </w:pPr>
      <w:r w:rsidRPr="008B2404">
        <w:t xml:space="preserve">The instrument </w:t>
      </w:r>
      <w:r w:rsidR="0090293B">
        <w:t>is taken to have commenced</w:t>
      </w:r>
      <w:r w:rsidR="00E66FEB" w:rsidRPr="008B2404">
        <w:t xml:space="preserve"> </w:t>
      </w:r>
      <w:r w:rsidR="00E66FEB" w:rsidRPr="008B2404">
        <w:rPr>
          <w:color w:val="000000" w:themeColor="text1"/>
        </w:rPr>
        <w:t>on</w:t>
      </w:r>
      <w:r w:rsidR="00F02E75" w:rsidRPr="008B2404">
        <w:rPr>
          <w:color w:val="000000" w:themeColor="text1"/>
        </w:rPr>
        <w:t xml:space="preserve"> </w:t>
      </w:r>
      <w:r w:rsidR="008B2404" w:rsidRPr="008B2404">
        <w:rPr>
          <w:color w:val="000000" w:themeColor="text1"/>
        </w:rPr>
        <w:t>1 November</w:t>
      </w:r>
      <w:r w:rsidR="00B530EA" w:rsidRPr="008B2404">
        <w:rPr>
          <w:color w:val="000000" w:themeColor="text1"/>
        </w:rPr>
        <w:t xml:space="preserve"> 20</w:t>
      </w:r>
      <w:r w:rsidR="004D1DF2" w:rsidRPr="008B2404">
        <w:rPr>
          <w:color w:val="000000" w:themeColor="text1"/>
        </w:rPr>
        <w:t>2</w:t>
      </w:r>
      <w:r w:rsidR="002F37EF">
        <w:rPr>
          <w:color w:val="000000" w:themeColor="text1"/>
        </w:rPr>
        <w:t>2</w:t>
      </w:r>
      <w:r w:rsidRPr="008B2404">
        <w:rPr>
          <w:color w:val="000000" w:themeColor="text1"/>
        </w:rPr>
        <w:t xml:space="preserve">. </w:t>
      </w:r>
    </w:p>
    <w:p w14:paraId="68E198C4"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28C606D6" w14:textId="4DE37CFD" w:rsidR="00B7130C" w:rsidRPr="000C5092" w:rsidRDefault="00B7130C" w:rsidP="00AE2CF2">
      <w:pPr>
        <w:numPr>
          <w:ilvl w:val="1"/>
          <w:numId w:val="4"/>
        </w:numPr>
        <w:tabs>
          <w:tab w:val="clear" w:pos="720"/>
        </w:tabs>
        <w:spacing w:before="80" w:after="60"/>
        <w:ind w:left="709" w:hanging="709"/>
      </w:pPr>
      <w:r>
        <w:t>T</w:t>
      </w:r>
      <w:r w:rsidRPr="00EC70AA">
        <w:rPr>
          <w:color w:val="000000" w:themeColor="text1"/>
        </w:rPr>
        <w:t xml:space="preserve">he </w:t>
      </w:r>
      <w:r w:rsidR="00B004BB" w:rsidRPr="00EC70AA">
        <w:rPr>
          <w:color w:val="000000" w:themeColor="text1"/>
        </w:rPr>
        <w:t xml:space="preserve">integrity commission CEO </w:t>
      </w:r>
      <w:r w:rsidRPr="00EC70AA">
        <w:rPr>
          <w:color w:val="000000" w:themeColor="text1"/>
        </w:rPr>
        <w:t xml:space="preserve">is entitled to be paid remuneration at </w:t>
      </w:r>
      <w:r w:rsidR="00490653" w:rsidRPr="001E266C">
        <w:rPr>
          <w:color w:val="000000" w:themeColor="text1"/>
        </w:rPr>
        <w:t>$</w:t>
      </w:r>
      <w:r w:rsidR="00B83804">
        <w:rPr>
          <w:color w:val="000000" w:themeColor="text1"/>
        </w:rPr>
        <w:t>296,770</w:t>
      </w:r>
      <w:r w:rsidR="00CA3EEA" w:rsidRPr="001E266C">
        <w:rPr>
          <w:color w:val="000000" w:themeColor="text1"/>
        </w:rPr>
        <w:t xml:space="preserve"> </w:t>
      </w:r>
      <w:r w:rsidR="00B004BB" w:rsidRPr="001E266C">
        <w:rPr>
          <w:color w:val="000000" w:themeColor="text1"/>
        </w:rPr>
        <w:t>per</w:t>
      </w:r>
      <w:r w:rsidR="00B004BB" w:rsidRPr="00EC70AA">
        <w:rPr>
          <w:color w:val="000000" w:themeColor="text1"/>
        </w:rPr>
        <w:t xml:space="preserve"> annum</w:t>
      </w:r>
      <w:r w:rsidRPr="00EC70AA">
        <w:rPr>
          <w:color w:val="000000" w:themeColor="text1"/>
        </w:rPr>
        <w:t xml:space="preserve">. </w:t>
      </w:r>
    </w:p>
    <w:p w14:paraId="4C05E923" w14:textId="167B9960" w:rsidR="001579A7" w:rsidRPr="002F37EF" w:rsidRDefault="001579A7" w:rsidP="00AE2CF2">
      <w:pPr>
        <w:numPr>
          <w:ilvl w:val="1"/>
          <w:numId w:val="4"/>
        </w:numPr>
        <w:tabs>
          <w:tab w:val="clear" w:pos="720"/>
        </w:tabs>
        <w:spacing w:before="80" w:after="60"/>
        <w:ind w:left="709" w:hanging="709"/>
      </w:pPr>
      <w:r>
        <w:t>The integrity commission CEO is entitled to be paid an additional $7,500 remuneration in lieu of the former fringe benefits tax allowance.</w:t>
      </w:r>
    </w:p>
    <w:p w14:paraId="43CA1A2A" w14:textId="27CD9732" w:rsidR="002F37EF" w:rsidRPr="002F37EF" w:rsidRDefault="002F37EF" w:rsidP="002F37EF">
      <w:pPr>
        <w:numPr>
          <w:ilvl w:val="1"/>
          <w:numId w:val="4"/>
        </w:numPr>
        <w:spacing w:before="80" w:after="60"/>
        <w:rPr>
          <w:color w:val="000000" w:themeColor="text1"/>
        </w:rPr>
      </w:pPr>
      <w:r>
        <w:rPr>
          <w:color w:val="000000" w:themeColor="text1"/>
        </w:rPr>
        <w:t xml:space="preserve">If a full-time statutory office holder has an employer-provided vehicle, </w:t>
      </w:r>
      <w:r w:rsidR="00B00077">
        <w:rPr>
          <w:color w:val="000000" w:themeColor="text1"/>
        </w:rPr>
        <w:t xml:space="preserve">clause 5 and clause 7 of </w:t>
      </w:r>
      <w:r>
        <w:rPr>
          <w:color w:val="000000" w:themeColor="text1"/>
        </w:rPr>
        <w:t>Determination 10 of 2021 continues to apply until such time as the lease of the vehicle ends.</w:t>
      </w:r>
    </w:p>
    <w:p w14:paraId="0C296652"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2B4710E3" w14:textId="409EC876" w:rsidR="0069220A" w:rsidRDefault="0069220A" w:rsidP="0069220A">
      <w:pPr>
        <w:numPr>
          <w:ilvl w:val="1"/>
          <w:numId w:val="4"/>
        </w:numPr>
        <w:tabs>
          <w:tab w:val="clear" w:pos="720"/>
          <w:tab w:val="num" w:pos="0"/>
        </w:tabs>
        <w:spacing w:before="80" w:after="60"/>
        <w:ind w:left="709" w:hanging="709"/>
      </w:pPr>
      <w:r w:rsidRPr="00E433F0">
        <w:t>A person appointed to an office</w:t>
      </w:r>
      <w:r w:rsidR="00B7130C">
        <w:t xml:space="preserve"> in clause</w:t>
      </w:r>
      <w:r w:rsidRPr="00E433F0">
        <w:t xml:space="preserve"> 2.1</w:t>
      </w:r>
      <w:r w:rsidR="00CA0D6A">
        <w:t xml:space="preserve"> </w:t>
      </w:r>
      <w:r w:rsidRPr="00BF6FC8">
        <w:t xml:space="preserve">may elect to take </w:t>
      </w:r>
      <w:r>
        <w:t xml:space="preserve">the </w:t>
      </w:r>
      <w:r w:rsidRPr="00BF6FC8">
        <w:t xml:space="preserve">remuneration </w:t>
      </w:r>
      <w:r w:rsidRPr="00E433F0">
        <w:t>mentioned</w:t>
      </w:r>
      <w:r>
        <w:t xml:space="preserve"> in </w:t>
      </w:r>
      <w:r w:rsidR="00B7130C">
        <w:t xml:space="preserve">clause </w:t>
      </w:r>
      <w:r w:rsidRPr="00E433F0">
        <w:t>2.1</w:t>
      </w:r>
      <w:r w:rsidR="000E19B1">
        <w:t xml:space="preserve"> </w:t>
      </w:r>
      <w:r w:rsidRPr="00BF6FC8">
        <w:t>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D2178F">
        <w:t xml:space="preserve">A </w:t>
      </w:r>
      <w:r w:rsidR="007E0063" w:rsidRPr="00D2178F">
        <w:t>person appointed to an office</w:t>
      </w:r>
      <w:r w:rsidR="00FB06AE">
        <w:t xml:space="preserve"> listed</w:t>
      </w:r>
      <w:r w:rsidR="007E0063" w:rsidRPr="00D2178F">
        <w:t xml:space="preserv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12A76C34" w14:textId="32F97D6C" w:rsidR="004C5D8F" w:rsidRPr="00567498" w:rsidRDefault="004C5D8F" w:rsidP="004C5D8F">
      <w:pPr>
        <w:pStyle w:val="ListParagraph"/>
        <w:numPr>
          <w:ilvl w:val="1"/>
          <w:numId w:val="4"/>
        </w:numPr>
        <w:spacing w:before="80" w:after="60" w:line="240" w:lineRule="auto"/>
        <w:contextualSpacing w:val="0"/>
        <w:rPr>
          <w:rFonts w:eastAsia="Times New Roman"/>
          <w:sz w:val="24"/>
          <w:szCs w:val="20"/>
        </w:rPr>
      </w:pPr>
      <w:r w:rsidRPr="00567498">
        <w:rPr>
          <w:rFonts w:eastAsia="Times New Roman"/>
          <w:sz w:val="24"/>
          <w:szCs w:val="20"/>
        </w:rPr>
        <w:t xml:space="preserve">An employer-provided benefit, or cash payment in lieu of an employer-provided benefit, is in addition to the remuneration specified in clause 2.1 of this </w:t>
      </w:r>
      <w:proofErr w:type="gramStart"/>
      <w:r w:rsidRPr="00567498">
        <w:rPr>
          <w:rFonts w:eastAsia="Times New Roman"/>
          <w:sz w:val="24"/>
          <w:szCs w:val="20"/>
        </w:rPr>
        <w:t>determination, and</w:t>
      </w:r>
      <w:proofErr w:type="gramEnd"/>
      <w:r w:rsidRPr="00567498">
        <w:rPr>
          <w:rFonts w:eastAsia="Times New Roman"/>
          <w:sz w:val="24"/>
          <w:szCs w:val="20"/>
        </w:rPr>
        <w:t xml:space="preserve"> does not affect salary for superannuation purposes.</w:t>
      </w:r>
    </w:p>
    <w:p w14:paraId="089D3033" w14:textId="1FEE9FF5" w:rsidR="004C5D8F" w:rsidRPr="00567498" w:rsidRDefault="004C5D8F" w:rsidP="004C5D8F">
      <w:pPr>
        <w:pStyle w:val="ListParagraph"/>
        <w:numPr>
          <w:ilvl w:val="1"/>
          <w:numId w:val="4"/>
        </w:numPr>
        <w:spacing w:before="80" w:after="60" w:line="240" w:lineRule="auto"/>
        <w:contextualSpacing w:val="0"/>
        <w:rPr>
          <w:rFonts w:eastAsia="Times New Roman"/>
          <w:sz w:val="24"/>
          <w:szCs w:val="20"/>
        </w:rPr>
      </w:pPr>
      <w:r w:rsidRPr="00567498">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4B2909EA" w14:textId="77777777" w:rsidR="002F37EF" w:rsidRPr="007F5CF1" w:rsidRDefault="002F37EF" w:rsidP="002F37EF">
      <w:pPr>
        <w:pStyle w:val="Heading3"/>
        <w:keepLines w:val="0"/>
        <w:ind w:left="709" w:hanging="709"/>
        <w:rPr>
          <w:rFonts w:cs="Arial"/>
          <w:szCs w:val="26"/>
        </w:rPr>
      </w:pPr>
      <w:r w:rsidRPr="007F5CF1">
        <w:rPr>
          <w:rFonts w:cs="Arial"/>
          <w:szCs w:val="26"/>
        </w:rPr>
        <w:t>Vehicle parking space</w:t>
      </w:r>
    </w:p>
    <w:p w14:paraId="006E341F" w14:textId="77777777" w:rsidR="002F37EF" w:rsidRPr="00752AFC" w:rsidRDefault="002F37EF" w:rsidP="002F37EF">
      <w:pPr>
        <w:pStyle w:val="ListParagraph"/>
        <w:numPr>
          <w:ilvl w:val="1"/>
          <w:numId w:val="4"/>
        </w:numPr>
        <w:spacing w:before="80" w:after="60" w:line="240" w:lineRule="auto"/>
        <w:contextualSpacing w:val="0"/>
        <w:rPr>
          <w:rFonts w:eastAsia="Times New Roman"/>
          <w:i/>
          <w:iCs/>
          <w:sz w:val="24"/>
          <w:szCs w:val="20"/>
        </w:rPr>
      </w:pPr>
      <w:r w:rsidRPr="007F5CF1">
        <w:rPr>
          <w:rFonts w:eastAsia="Times New Roman"/>
          <w:sz w:val="24"/>
          <w:szCs w:val="20"/>
        </w:rPr>
        <w:t xml:space="preserve">An executive is entitled to a parking space in accordance with the </w:t>
      </w:r>
      <w:r w:rsidRPr="00752AFC">
        <w:rPr>
          <w:rFonts w:eastAsia="Times New Roman"/>
          <w:i/>
          <w:iCs/>
          <w:sz w:val="24"/>
          <w:szCs w:val="20"/>
        </w:rPr>
        <w:t>Public Sector Management Standards 2016.</w:t>
      </w:r>
    </w:p>
    <w:p w14:paraId="7610DE60" w14:textId="77777777" w:rsidR="0069220A" w:rsidRPr="00403576" w:rsidRDefault="0069220A" w:rsidP="00031CFC">
      <w:pPr>
        <w:pStyle w:val="Heading3"/>
        <w:keepLines w:val="0"/>
        <w:ind w:left="709" w:hanging="709"/>
        <w:rPr>
          <w:rFonts w:cs="Arial"/>
          <w:color w:val="000000" w:themeColor="text1"/>
          <w:szCs w:val="26"/>
        </w:rPr>
      </w:pPr>
      <w:r w:rsidRPr="00403576">
        <w:rPr>
          <w:rFonts w:cs="Arial"/>
          <w:color w:val="000000" w:themeColor="text1"/>
          <w:szCs w:val="26"/>
        </w:rPr>
        <w:t>Employer’s superannuation contribution</w:t>
      </w:r>
    </w:p>
    <w:p w14:paraId="002FF90C" w14:textId="7516AA80" w:rsidR="0069220A" w:rsidRDefault="0069220A" w:rsidP="0069220A">
      <w:pPr>
        <w:numPr>
          <w:ilvl w:val="1"/>
          <w:numId w:val="4"/>
        </w:numPr>
        <w:tabs>
          <w:tab w:val="clear" w:pos="720"/>
        </w:tabs>
        <w:spacing w:before="80" w:after="60"/>
        <w:ind w:left="709" w:hanging="709"/>
        <w:rPr>
          <w:szCs w:val="24"/>
          <w:lang w:val="en-US"/>
        </w:rPr>
      </w:pPr>
      <w:r w:rsidRPr="00403576">
        <w:rPr>
          <w:color w:val="000000" w:themeColor="text1"/>
          <w:szCs w:val="24"/>
        </w:rPr>
        <w:t xml:space="preserve">A </w:t>
      </w:r>
      <w:r w:rsidR="00042DBD" w:rsidRPr="00403576">
        <w:rPr>
          <w:color w:val="000000" w:themeColor="text1"/>
          <w:szCs w:val="24"/>
        </w:rPr>
        <w:t xml:space="preserve">person, appointed </w:t>
      </w:r>
      <w:r w:rsidR="00042DBD">
        <w:rPr>
          <w:szCs w:val="24"/>
        </w:rPr>
        <w:t xml:space="preserve">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762C75DF" w14:textId="218A1B22" w:rsidR="0069220A" w:rsidRPr="0075183B" w:rsidRDefault="001B199D" w:rsidP="0069220A">
      <w:pPr>
        <w:numPr>
          <w:ilvl w:val="1"/>
          <w:numId w:val="4"/>
        </w:numPr>
        <w:tabs>
          <w:tab w:val="clear" w:pos="720"/>
          <w:tab w:val="num" w:pos="0"/>
        </w:tabs>
        <w:spacing w:before="80" w:after="60"/>
        <w:ind w:left="709" w:hanging="709"/>
      </w:pPr>
      <w:r>
        <w:t xml:space="preserve">For a person, appointed to an office in clause 2.1 of this Determination, </w:t>
      </w:r>
      <w:r w:rsidR="0069220A" w:rsidRPr="0075183B">
        <w:t xml:space="preserve">who is a member of </w:t>
      </w:r>
      <w:r w:rsidR="0069220A">
        <w:t xml:space="preserve">the </w:t>
      </w:r>
      <w:r>
        <w:t>Commonwealth Superannuation Scheme (</w:t>
      </w:r>
      <w:r w:rsidRPr="007B3690">
        <w:t>CSS</w:t>
      </w:r>
      <w:r>
        <w:t>)</w:t>
      </w:r>
      <w:r w:rsidRPr="007B3690">
        <w:t xml:space="preserve"> or </w:t>
      </w:r>
      <w:r>
        <w:t>Public Sector Superannuation (</w:t>
      </w:r>
      <w:r w:rsidRPr="007B3690">
        <w:t>PSS</w:t>
      </w:r>
      <w:r>
        <w:t>) Scheme:</w:t>
      </w:r>
    </w:p>
    <w:p w14:paraId="22B2F283" w14:textId="77777777" w:rsidR="001B199D" w:rsidRDefault="001B199D" w:rsidP="001B199D">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460E40DD" w14:textId="77777777" w:rsidR="001B199D" w:rsidRDefault="001B199D" w:rsidP="001B199D">
      <w:pPr>
        <w:numPr>
          <w:ilvl w:val="2"/>
          <w:numId w:val="4"/>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6BE443CC" w14:textId="19F864CC" w:rsidR="0069220A" w:rsidRPr="00946780" w:rsidRDefault="001B199D" w:rsidP="001B199D">
      <w:pPr>
        <w:keepNext/>
        <w:keepLines/>
        <w:numPr>
          <w:ilvl w:val="1"/>
          <w:numId w:val="4"/>
        </w:numPr>
        <w:tabs>
          <w:tab w:val="clear" w:pos="720"/>
          <w:tab w:val="num" w:pos="0"/>
        </w:tabs>
        <w:spacing w:before="80" w:after="60"/>
        <w:ind w:left="709" w:hanging="709"/>
      </w:pPr>
      <w:r w:rsidRPr="00946780">
        <w:t xml:space="preserve">For a person, appointed to an office in clause 2.1 of this Determination, </w:t>
      </w:r>
      <w:r w:rsidR="0069220A" w:rsidRPr="00946780">
        <w:t xml:space="preserve">who is not </w:t>
      </w:r>
      <w:r w:rsidRPr="00946780">
        <w:t xml:space="preserve">currently </w:t>
      </w:r>
      <w:r w:rsidR="0069220A" w:rsidRPr="00946780">
        <w:t xml:space="preserve">a member of the CSS or PSS </w:t>
      </w:r>
      <w:r w:rsidRPr="00946780">
        <w:t xml:space="preserve">but </w:t>
      </w:r>
      <w:r w:rsidR="0069220A" w:rsidRPr="00946780">
        <w:t xml:space="preserve">was </w:t>
      </w:r>
      <w:r w:rsidRPr="00946780">
        <w:t>a member of the PSS Accumulation Plan (</w:t>
      </w:r>
      <w:proofErr w:type="spellStart"/>
      <w:r w:rsidRPr="00946780">
        <w:t>PSSap</w:t>
      </w:r>
      <w:proofErr w:type="spellEnd"/>
      <w:r w:rsidRPr="00946780">
        <w:t xml:space="preserve">) until it closed to </w:t>
      </w:r>
      <w:r w:rsidR="0069220A" w:rsidRPr="00946780">
        <w:t xml:space="preserve">the Territory </w:t>
      </w:r>
      <w:r w:rsidRPr="00946780">
        <w:t xml:space="preserve">on </w:t>
      </w:r>
      <w:r w:rsidR="0069220A" w:rsidRPr="00946780">
        <w:t xml:space="preserve">30 June 2006, and </w:t>
      </w:r>
      <w:r w:rsidRPr="00946780">
        <w:t xml:space="preserve">has </w:t>
      </w:r>
      <w:r w:rsidR="0069220A" w:rsidRPr="00946780">
        <w:t>maintained continuous employment with the Territory</w:t>
      </w:r>
      <w:r w:rsidRPr="00946780">
        <w:rPr>
          <w:rFonts w:eastAsia="Calibri"/>
          <w:szCs w:val="24"/>
        </w:rPr>
        <w:t>:</w:t>
      </w:r>
    </w:p>
    <w:p w14:paraId="2F09D36F" w14:textId="693FAEA3" w:rsidR="0069220A" w:rsidRPr="00946780" w:rsidRDefault="0069220A" w:rsidP="0069220A">
      <w:pPr>
        <w:numPr>
          <w:ilvl w:val="2"/>
          <w:numId w:val="4"/>
        </w:numPr>
        <w:tabs>
          <w:tab w:val="clear" w:pos="720"/>
        </w:tabs>
        <w:spacing w:after="60"/>
        <w:ind w:left="1134" w:hanging="436"/>
      </w:pPr>
      <w:r w:rsidRPr="00946780">
        <w:t xml:space="preserve">the value of the employer’s superannuation contribution is </w:t>
      </w:r>
      <w:r w:rsidR="001B199D" w:rsidRPr="00946780">
        <w:t xml:space="preserve">a notional </w:t>
      </w:r>
      <w:r w:rsidRPr="00946780">
        <w:t xml:space="preserve">16% of the </w:t>
      </w:r>
      <w:r w:rsidR="001B199D" w:rsidRPr="00946780">
        <w:t xml:space="preserve">base </w:t>
      </w:r>
      <w:r w:rsidRPr="00946780">
        <w:t xml:space="preserve">remuneration </w:t>
      </w:r>
      <w:r w:rsidR="001B199D" w:rsidRPr="00946780">
        <w:t>as provided in clause 2.1 of this Determination</w:t>
      </w:r>
      <w:r w:rsidRPr="00946780">
        <w:t>; and</w:t>
      </w:r>
    </w:p>
    <w:p w14:paraId="27011993" w14:textId="785872EB" w:rsidR="0069220A" w:rsidRPr="00946780" w:rsidRDefault="0069220A" w:rsidP="0069220A">
      <w:pPr>
        <w:numPr>
          <w:ilvl w:val="2"/>
          <w:numId w:val="4"/>
        </w:numPr>
        <w:tabs>
          <w:tab w:val="clear" w:pos="720"/>
        </w:tabs>
        <w:spacing w:after="60"/>
        <w:ind w:left="1134" w:hanging="436"/>
      </w:pPr>
      <w:r w:rsidRPr="00946780">
        <w:t xml:space="preserve">the employer will contribute </w:t>
      </w:r>
      <w:r w:rsidR="001B199D" w:rsidRPr="00946780">
        <w:t xml:space="preserve">that </w:t>
      </w:r>
      <w:r w:rsidRPr="00946780">
        <w:t xml:space="preserve">amount to </w:t>
      </w:r>
      <w:r w:rsidR="001B199D" w:rsidRPr="00946780">
        <w:t>an agreed superannuation fund nominated by the person appointed to an office in clause 2.1 of this Determination</w:t>
      </w:r>
      <w:r w:rsidRPr="00946780">
        <w:t>.</w:t>
      </w:r>
    </w:p>
    <w:p w14:paraId="703EE47B" w14:textId="6B8E6336" w:rsidR="001B199D" w:rsidRPr="00DF71E7" w:rsidRDefault="001B199D" w:rsidP="001B199D">
      <w:pPr>
        <w:numPr>
          <w:ilvl w:val="1"/>
          <w:numId w:val="4"/>
        </w:numPr>
        <w:tabs>
          <w:tab w:val="clear" w:pos="720"/>
          <w:tab w:val="num" w:pos="0"/>
        </w:tabs>
        <w:spacing w:before="120" w:after="60"/>
        <w:ind w:left="709" w:hanging="709"/>
        <w:rPr>
          <w:color w:val="000000" w:themeColor="text1"/>
        </w:rPr>
      </w:pPr>
      <w:r>
        <w:t xml:space="preserve">For a person, appointed to an office in clause 2.1 of this Determination, </w:t>
      </w:r>
      <w:r w:rsidRPr="00C03BCF">
        <w:t xml:space="preserve">who is a member of any other superannuation fund, the employer’s superannuation contribution is to be made at a rate </w:t>
      </w:r>
      <w:r w:rsidR="00567498">
        <w:t>equivalent to</w:t>
      </w:r>
      <w:r w:rsidRPr="00C03BCF">
        <w:t xml:space="preserve"> the Employer Superannuation </w:t>
      </w:r>
      <w:r w:rsidRPr="00DF71E7">
        <w:rPr>
          <w:color w:val="000000" w:themeColor="text1"/>
        </w:rPr>
        <w:t xml:space="preserve">Guarantee Charge Percentage as provided by the </w:t>
      </w:r>
      <w:r w:rsidRPr="00DF71E7">
        <w:rPr>
          <w:i/>
          <w:color w:val="000000" w:themeColor="text1"/>
        </w:rPr>
        <w:t>Superannuation Guarantee (Administration) Act 1992</w:t>
      </w:r>
      <w:r w:rsidRPr="00DF71E7">
        <w:rPr>
          <w:color w:val="000000" w:themeColor="text1"/>
        </w:rPr>
        <w:t>.</w:t>
      </w:r>
    </w:p>
    <w:p w14:paraId="76E825AA" w14:textId="4F470130" w:rsidR="00A83E30" w:rsidRPr="00DF71E7" w:rsidRDefault="00A83E30" w:rsidP="00A83E30">
      <w:pPr>
        <w:pStyle w:val="ColorfulList-Accent11"/>
        <w:tabs>
          <w:tab w:val="left" w:pos="426"/>
        </w:tabs>
        <w:spacing w:before="120" w:after="60"/>
        <w:ind w:left="709"/>
        <w:rPr>
          <w:color w:val="000000" w:themeColor="text1"/>
          <w:sz w:val="20"/>
        </w:rPr>
      </w:pPr>
      <w:r w:rsidRPr="00DF71E7">
        <w:rPr>
          <w:color w:val="000000" w:themeColor="text1"/>
          <w:sz w:val="20"/>
        </w:rPr>
        <w:t>Note: at the commencement of this Determination, the Employer Superannuation Guarantee Charge Percentage is 10</w:t>
      </w:r>
      <w:r w:rsidR="002F37EF">
        <w:rPr>
          <w:color w:val="000000" w:themeColor="text1"/>
          <w:sz w:val="20"/>
        </w:rPr>
        <w:t>.5</w:t>
      </w:r>
      <w:r w:rsidRPr="00DF71E7">
        <w:rPr>
          <w:color w:val="000000" w:themeColor="text1"/>
          <w:sz w:val="20"/>
        </w:rPr>
        <w:t>% and increases to 1</w:t>
      </w:r>
      <w:r w:rsidR="002F37EF">
        <w:rPr>
          <w:color w:val="000000" w:themeColor="text1"/>
          <w:sz w:val="20"/>
        </w:rPr>
        <w:t>1</w:t>
      </w:r>
      <w:r w:rsidRPr="00DF71E7">
        <w:rPr>
          <w:color w:val="000000" w:themeColor="text1"/>
          <w:sz w:val="20"/>
        </w:rPr>
        <w:t>% on 1 July 202</w:t>
      </w:r>
      <w:r w:rsidR="002F37EF">
        <w:rPr>
          <w:color w:val="000000" w:themeColor="text1"/>
          <w:sz w:val="20"/>
        </w:rPr>
        <w:t>3</w:t>
      </w:r>
      <w:r w:rsidRPr="00DF71E7">
        <w:rPr>
          <w:color w:val="000000" w:themeColor="text1"/>
          <w:sz w:val="20"/>
        </w:rPr>
        <w:t>.</w:t>
      </w:r>
    </w:p>
    <w:p w14:paraId="3EFFD055" w14:textId="77777777" w:rsidR="00A83E30" w:rsidRDefault="00A83E30" w:rsidP="00A83E30">
      <w:pPr>
        <w:spacing w:before="120" w:after="60"/>
        <w:ind w:left="709"/>
      </w:pPr>
    </w:p>
    <w:p w14:paraId="37D038D9" w14:textId="77777777" w:rsidR="001B199D" w:rsidRPr="00946780" w:rsidRDefault="001B199D" w:rsidP="001B199D">
      <w:pPr>
        <w:numPr>
          <w:ilvl w:val="1"/>
          <w:numId w:val="4"/>
        </w:numPr>
        <w:tabs>
          <w:tab w:val="clear" w:pos="720"/>
          <w:tab w:val="num" w:pos="0"/>
        </w:tabs>
        <w:spacing w:before="80" w:after="60"/>
        <w:ind w:left="709" w:hanging="709"/>
      </w:pPr>
      <w:r w:rsidRPr="00946780">
        <w:rPr>
          <w:szCs w:val="24"/>
        </w:rPr>
        <w:lastRenderedPageBreak/>
        <w:t>A person, appointed to an office in clause 2.1 of this Determination</w:t>
      </w:r>
      <w:r w:rsidRPr="00946780">
        <w:t>, is entitled to the enhanced employer contribution superannuation arrangements that apply to an SES member in the ACT public sector under associated arrangements.</w:t>
      </w:r>
    </w:p>
    <w:p w14:paraId="7DCA6FED" w14:textId="32E4562F" w:rsidR="00A04EC4" w:rsidRPr="002F37EF" w:rsidRDefault="00A04EC4" w:rsidP="00964631">
      <w:pPr>
        <w:numPr>
          <w:ilvl w:val="1"/>
          <w:numId w:val="4"/>
        </w:numPr>
        <w:tabs>
          <w:tab w:val="clear" w:pos="720"/>
          <w:tab w:val="num" w:pos="0"/>
        </w:tabs>
        <w:spacing w:before="120" w:after="60"/>
        <w:ind w:hanging="709"/>
        <w:rPr>
          <w:color w:val="000000" w:themeColor="text1"/>
        </w:rPr>
      </w:pPr>
      <w:bookmarkStart w:id="6" w:name="_Hlk23231287"/>
      <w:r w:rsidRPr="00567498">
        <w:t xml:space="preserve">The employer provides an additional employer superannuation contribution. The </w:t>
      </w:r>
      <w:r w:rsidRPr="002F37EF">
        <w:rPr>
          <w:color w:val="000000" w:themeColor="text1"/>
        </w:rPr>
        <w:t>additional employer superannuation contribution is the same rate provided under clause D7</w:t>
      </w:r>
      <w:r w:rsidR="00117D7E" w:rsidRPr="002F37EF">
        <w:rPr>
          <w:color w:val="000000" w:themeColor="text1"/>
        </w:rPr>
        <w:t xml:space="preserve"> in </w:t>
      </w:r>
      <w:bookmarkEnd w:id="6"/>
      <w:r w:rsidR="00117D7E" w:rsidRPr="002F37EF">
        <w:rPr>
          <w:color w:val="000000" w:themeColor="text1"/>
        </w:rPr>
        <w:t xml:space="preserve">the </w:t>
      </w:r>
      <w:r w:rsidR="00117D7E" w:rsidRPr="002F37EF">
        <w:rPr>
          <w:i/>
          <w:color w:val="000000" w:themeColor="text1"/>
        </w:rPr>
        <w:t>ACT Public Sector Administrative and Related Classifications Enterprise Agreement 2021-2022</w:t>
      </w:r>
      <w:r w:rsidR="00117D7E" w:rsidRPr="002F37EF">
        <w:rPr>
          <w:color w:val="000000" w:themeColor="text1"/>
        </w:rPr>
        <w:t xml:space="preserve"> </w:t>
      </w:r>
      <w:r w:rsidR="002F37EF">
        <w:rPr>
          <w:color w:val="000000" w:themeColor="text1"/>
        </w:rPr>
        <w:t>or its replacement</w:t>
      </w:r>
      <w:r w:rsidR="00117D7E" w:rsidRPr="002F37EF">
        <w:rPr>
          <w:color w:val="000000" w:themeColor="text1"/>
        </w:rPr>
        <w:t>.</w:t>
      </w:r>
    </w:p>
    <w:p w14:paraId="073F1AA1" w14:textId="77777777" w:rsidR="001B199D" w:rsidRPr="00DF71E7" w:rsidRDefault="001B199D" w:rsidP="001B199D">
      <w:pPr>
        <w:numPr>
          <w:ilvl w:val="1"/>
          <w:numId w:val="4"/>
        </w:numPr>
        <w:spacing w:before="80" w:after="60"/>
        <w:rPr>
          <w:color w:val="000000" w:themeColor="text1"/>
        </w:rPr>
      </w:pPr>
      <w:r w:rsidRPr="00946780">
        <w:rPr>
          <w:szCs w:val="24"/>
        </w:rPr>
        <w:t xml:space="preserve">A person, appointed to an office in clause 2.1 of this Determination, </w:t>
      </w:r>
      <w:r w:rsidRPr="00946780">
        <w:t xml:space="preserve">is entitled to the same superannuation entitlements as an SES member under the </w:t>
      </w:r>
      <w:r w:rsidRPr="00946780">
        <w:rPr>
          <w:i/>
        </w:rPr>
        <w:t xml:space="preserve">Public Sector </w:t>
      </w:r>
      <w:r w:rsidRPr="00DF71E7">
        <w:rPr>
          <w:i/>
          <w:color w:val="000000" w:themeColor="text1"/>
        </w:rPr>
        <w:t>Management Standards</w:t>
      </w:r>
      <w:r w:rsidRPr="00DF71E7">
        <w:rPr>
          <w:color w:val="000000" w:themeColor="text1"/>
        </w:rPr>
        <w:t xml:space="preserve">. </w:t>
      </w:r>
    </w:p>
    <w:p w14:paraId="060CBF3B" w14:textId="4FF3C4C3" w:rsidR="00FA7579" w:rsidRPr="00DF71E7" w:rsidRDefault="00FA7579" w:rsidP="00FA7579">
      <w:pPr>
        <w:numPr>
          <w:ilvl w:val="1"/>
          <w:numId w:val="4"/>
        </w:numPr>
        <w:tabs>
          <w:tab w:val="clear" w:pos="720"/>
          <w:tab w:val="num" w:pos="0"/>
        </w:tabs>
        <w:spacing w:before="120" w:after="60"/>
        <w:ind w:left="709" w:hanging="709"/>
        <w:rPr>
          <w:color w:val="000000" w:themeColor="text1"/>
        </w:rPr>
      </w:pPr>
      <w:r w:rsidRPr="00DF71E7">
        <w:rPr>
          <w:color w:val="000000" w:themeColor="text1"/>
        </w:rPr>
        <w:t>In respect of a person, appointed to an office mentioned in clause 2.1 of this Determination, who is not a CSS or PSS member or appointed to or engaged by the Territory before 30 June 2006 and has maintained continuous employment with the Territory:</w:t>
      </w:r>
    </w:p>
    <w:p w14:paraId="3210F780" w14:textId="526AC410" w:rsidR="00FA7579" w:rsidRPr="00DF71E7" w:rsidRDefault="00FA7579" w:rsidP="00FA7579">
      <w:pPr>
        <w:pStyle w:val="ColorfulList-Accent11"/>
        <w:numPr>
          <w:ilvl w:val="0"/>
          <w:numId w:val="28"/>
        </w:numPr>
        <w:spacing w:before="120" w:after="60"/>
        <w:rPr>
          <w:color w:val="000000" w:themeColor="text1"/>
        </w:rPr>
      </w:pPr>
      <w:r w:rsidRPr="00DF71E7">
        <w:rPr>
          <w:color w:val="000000" w:themeColor="text1"/>
        </w:rPr>
        <w:t xml:space="preserve">for each pay period </w:t>
      </w:r>
      <w:r w:rsidR="0093643E">
        <w:rPr>
          <w:color w:val="000000" w:themeColor="text1"/>
        </w:rPr>
        <w:t xml:space="preserve">in which </w:t>
      </w:r>
      <w:r w:rsidRPr="00DF71E7">
        <w:rPr>
          <w:color w:val="000000" w:themeColor="text1"/>
        </w:rPr>
        <w:t xml:space="preserve">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entitlement in clause </w:t>
      </w:r>
      <w:r w:rsidR="006D2E1E">
        <w:rPr>
          <w:color w:val="000000" w:themeColor="text1"/>
        </w:rPr>
        <w:t>6.6</w:t>
      </w:r>
      <w:r w:rsidRPr="00DF71E7">
        <w:rPr>
          <w:color w:val="000000" w:themeColor="text1"/>
        </w:rPr>
        <w:t>, based on the person’s gross fortnightly OTE (or other methods where prescribed by the nominated superannuation fund rules).</w:t>
      </w:r>
    </w:p>
    <w:p w14:paraId="3393031B" w14:textId="7C150EAC" w:rsidR="00FA7579" w:rsidRPr="00DF71E7" w:rsidRDefault="00FA7579" w:rsidP="00FA7579">
      <w:pPr>
        <w:numPr>
          <w:ilvl w:val="1"/>
          <w:numId w:val="4"/>
        </w:numPr>
        <w:tabs>
          <w:tab w:val="clear" w:pos="720"/>
          <w:tab w:val="num" w:pos="0"/>
        </w:tabs>
        <w:spacing w:before="120" w:after="60"/>
        <w:ind w:left="709" w:hanging="709"/>
        <w:rPr>
          <w:color w:val="000000" w:themeColor="text1"/>
        </w:rPr>
      </w:pPr>
      <w:r w:rsidRPr="00DF71E7">
        <w:rPr>
          <w:color w:val="000000" w:themeColor="text1"/>
        </w:rPr>
        <w:t xml:space="preserve">If the legislated minimum Superannuation Guarantee rate mentioned in clause 6.4 of this Determination is increased, it will be absorbed by the additional employer contribution provided in clause </w:t>
      </w:r>
      <w:proofErr w:type="gramStart"/>
      <w:r w:rsidRPr="00DF71E7">
        <w:rPr>
          <w:color w:val="000000" w:themeColor="text1"/>
        </w:rPr>
        <w:t>6.6, but</w:t>
      </w:r>
      <w:proofErr w:type="gramEnd"/>
      <w:r w:rsidRPr="00DF71E7">
        <w:rPr>
          <w:color w:val="000000" w:themeColor="text1"/>
        </w:rPr>
        <w:t xml:space="preserve"> will not affect the entitlement in clause 6.8.</w:t>
      </w:r>
    </w:p>
    <w:p w14:paraId="1AED50C2" w14:textId="743D9D73"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0B4F6899" w14:textId="6D0D1FFF" w:rsidR="0069220A" w:rsidRPr="0040603C" w:rsidRDefault="0069220A" w:rsidP="00031CFC">
      <w:pPr>
        <w:pStyle w:val="Heading3"/>
        <w:keepLines w:val="0"/>
        <w:ind w:left="709" w:hanging="709"/>
        <w:rPr>
          <w:rFonts w:cs="Arial"/>
          <w:szCs w:val="26"/>
        </w:rPr>
      </w:pPr>
      <w:r w:rsidRPr="0040603C">
        <w:rPr>
          <w:rFonts w:cs="Arial"/>
          <w:szCs w:val="26"/>
        </w:rPr>
        <w:t>Relocation allowance</w:t>
      </w:r>
      <w:r w:rsidR="008B31E7">
        <w:rPr>
          <w:rFonts w:cs="Arial"/>
          <w:szCs w:val="26"/>
        </w:rPr>
        <w:t xml:space="preserve"> </w:t>
      </w:r>
    </w:p>
    <w:p w14:paraId="229EABF2" w14:textId="77777777" w:rsidR="0018623B" w:rsidRPr="009D2938" w:rsidRDefault="0018623B" w:rsidP="0018623B">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3C371DBC" w14:textId="56899EA8" w:rsidR="0018623B" w:rsidRPr="00B530EA" w:rsidRDefault="0018623B" w:rsidP="0018623B">
      <w:pPr>
        <w:numPr>
          <w:ilvl w:val="1"/>
          <w:numId w:val="4"/>
        </w:numPr>
        <w:tabs>
          <w:tab w:val="clear" w:pos="720"/>
          <w:tab w:val="num" w:pos="0"/>
        </w:tabs>
        <w:spacing w:before="80" w:after="60"/>
        <w:ind w:left="709" w:hanging="709"/>
        <w:rPr>
          <w:color w:val="000000" w:themeColor="text1"/>
          <w:szCs w:val="24"/>
        </w:rPr>
      </w:pPr>
      <w:r w:rsidRPr="00B530EA">
        <w:rPr>
          <w:color w:val="000000" w:themeColor="text1"/>
          <w:szCs w:val="24"/>
        </w:rPr>
        <w:t xml:space="preserve">Relocation allowance is provided to assist an individual with the costs to relocate from their home location to the ACT </w:t>
      </w:r>
      <w:proofErr w:type="gramStart"/>
      <w:r w:rsidRPr="00B530EA">
        <w:rPr>
          <w:color w:val="000000" w:themeColor="text1"/>
          <w:szCs w:val="24"/>
        </w:rPr>
        <w:t>in order to</w:t>
      </w:r>
      <w:proofErr w:type="gramEnd"/>
      <w:r w:rsidRPr="00B530EA">
        <w:rPr>
          <w:color w:val="000000" w:themeColor="text1"/>
          <w:szCs w:val="24"/>
        </w:rPr>
        <w:t xml:space="preserve"> take up </w:t>
      </w:r>
      <w:r w:rsidR="00FE1D94" w:rsidRPr="00B530EA">
        <w:rPr>
          <w:color w:val="000000" w:themeColor="text1"/>
          <w:szCs w:val="24"/>
        </w:rPr>
        <w:t xml:space="preserve">a position with the </w:t>
      </w:r>
      <w:r w:rsidR="00216330" w:rsidRPr="00B530EA">
        <w:rPr>
          <w:color w:val="000000" w:themeColor="text1"/>
          <w:szCs w:val="24"/>
        </w:rPr>
        <w:t>Territory</w:t>
      </w:r>
      <w:r w:rsidRPr="00B530EA">
        <w:rPr>
          <w:color w:val="000000" w:themeColor="text1"/>
          <w:szCs w:val="24"/>
        </w:rPr>
        <w:t xml:space="preserve">.  </w:t>
      </w:r>
    </w:p>
    <w:p w14:paraId="297C7F5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The </w:t>
      </w:r>
      <w:r>
        <w:rPr>
          <w:szCs w:val="24"/>
        </w:rPr>
        <w:t xml:space="preserve">person appointed to an office in clause 2.1 </w:t>
      </w:r>
      <w:r w:rsidRPr="009D2938">
        <w:rPr>
          <w:szCs w:val="24"/>
        </w:rPr>
        <w:t>may be reimbursed an amount of up to $55,000, for receipted, reasonable costs of the following:</w:t>
      </w:r>
    </w:p>
    <w:p w14:paraId="282D7EA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packing personal effects and furniture belonging to the person and their </w:t>
      </w:r>
      <w:proofErr w:type="gramStart"/>
      <w:r w:rsidRPr="009D2938">
        <w:rPr>
          <w:szCs w:val="24"/>
        </w:rPr>
        <w:t>family;</w:t>
      </w:r>
      <w:proofErr w:type="gramEnd"/>
    </w:p>
    <w:p w14:paraId="74617F6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necessary storage of personal effects and </w:t>
      </w:r>
      <w:proofErr w:type="gramStart"/>
      <w:r w:rsidRPr="009D2938">
        <w:rPr>
          <w:szCs w:val="24"/>
        </w:rPr>
        <w:t>furniture;</w:t>
      </w:r>
      <w:proofErr w:type="gramEnd"/>
    </w:p>
    <w:p w14:paraId="5B624480"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removal costs and associated insurance of personal effects and </w:t>
      </w:r>
      <w:proofErr w:type="gramStart"/>
      <w:r w:rsidRPr="009D2938">
        <w:rPr>
          <w:szCs w:val="24"/>
        </w:rPr>
        <w:t>furniture;</w:t>
      </w:r>
      <w:proofErr w:type="gramEnd"/>
    </w:p>
    <w:p w14:paraId="63EABC7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unpacking of personal effects and </w:t>
      </w:r>
      <w:proofErr w:type="gramStart"/>
      <w:r w:rsidRPr="009D2938">
        <w:rPr>
          <w:szCs w:val="24"/>
        </w:rPr>
        <w:t>furniture;</w:t>
      </w:r>
      <w:proofErr w:type="gramEnd"/>
    </w:p>
    <w:p w14:paraId="3F4DE70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costs of travel, accommodation and meals between the former location and the </w:t>
      </w:r>
      <w:proofErr w:type="gramStart"/>
      <w:r w:rsidRPr="009D2938">
        <w:rPr>
          <w:szCs w:val="24"/>
        </w:rPr>
        <w:t>ACT;</w:t>
      </w:r>
      <w:proofErr w:type="gramEnd"/>
    </w:p>
    <w:p w14:paraId="2AA47BF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9D2938">
        <w:rPr>
          <w:szCs w:val="24"/>
        </w:rPr>
        <w:t>);</w:t>
      </w:r>
      <w:proofErr w:type="gramEnd"/>
    </w:p>
    <w:p w14:paraId="033481B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costs of disconnection and reconnection of </w:t>
      </w:r>
      <w:proofErr w:type="gramStart"/>
      <w:r w:rsidRPr="009D2938">
        <w:rPr>
          <w:szCs w:val="24"/>
        </w:rPr>
        <w:t>utilities;</w:t>
      </w:r>
      <w:proofErr w:type="gramEnd"/>
    </w:p>
    <w:p w14:paraId="1060C17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lastRenderedPageBreak/>
        <w:t xml:space="preserve">cost of stamp duty and legal and professional services associated with the sale of the residence at the former location and/or the purchase of a residence or lease on a block of land in the </w:t>
      </w:r>
      <w:proofErr w:type="gramStart"/>
      <w:r w:rsidRPr="009D2938">
        <w:rPr>
          <w:szCs w:val="24"/>
        </w:rPr>
        <w:t>ACT;</w:t>
      </w:r>
      <w:proofErr w:type="gramEnd"/>
      <w:r w:rsidRPr="009D2938">
        <w:rPr>
          <w:szCs w:val="24"/>
        </w:rPr>
        <w:t xml:space="preserve"> </w:t>
      </w:r>
    </w:p>
    <w:p w14:paraId="6AEABB5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A22B40E"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0624BD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there are unusual or exceptional circumstances; and</w:t>
      </w:r>
    </w:p>
    <w:p w14:paraId="460426E9"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28558E2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If </w:t>
      </w:r>
      <w:r>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753AB83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unusual or exceptional circumstances; and</w:t>
      </w:r>
    </w:p>
    <w:p w14:paraId="68BA1E93"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details of the relocation; and</w:t>
      </w:r>
    </w:p>
    <w:p w14:paraId="4733CC56" w14:textId="10E15D4B"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expenses incurred by the </w:t>
      </w:r>
      <w:r w:rsidR="00FE1D94" w:rsidRPr="00B530EA">
        <w:rPr>
          <w:color w:val="000000" w:themeColor="text1"/>
          <w:szCs w:val="24"/>
        </w:rPr>
        <w:t>person</w:t>
      </w:r>
      <w:r w:rsidRPr="00B530EA">
        <w:rPr>
          <w:color w:val="000000" w:themeColor="text1"/>
          <w:szCs w:val="24"/>
        </w:rPr>
        <w:t>; and</w:t>
      </w:r>
    </w:p>
    <w:p w14:paraId="2932DE67" w14:textId="62A44066"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the</w:t>
      </w:r>
      <w:r w:rsidR="00FE1D94" w:rsidRPr="00B530EA">
        <w:rPr>
          <w:color w:val="000000" w:themeColor="text1"/>
          <w:szCs w:val="24"/>
        </w:rPr>
        <w:t>ir</w:t>
      </w:r>
      <w:r w:rsidRPr="00B530EA">
        <w:rPr>
          <w:color w:val="000000" w:themeColor="text1"/>
          <w:szCs w:val="24"/>
        </w:rPr>
        <w:t xml:space="preserve"> expected total relocation expenses; and</w:t>
      </w:r>
    </w:p>
    <w:p w14:paraId="1F8AE31F" w14:textId="3E3C4AEA"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the level of assistance the </w:t>
      </w:r>
      <w:r w:rsidR="00FE1D94" w:rsidRPr="00B530EA">
        <w:rPr>
          <w:color w:val="000000" w:themeColor="text1"/>
          <w:szCs w:val="24"/>
        </w:rPr>
        <w:t>person</w:t>
      </w:r>
      <w:r w:rsidRPr="00B530EA">
        <w:rPr>
          <w:color w:val="000000" w:themeColor="text1"/>
          <w:szCs w:val="24"/>
        </w:rPr>
        <w:t xml:space="preserve"> considers should be provided; and</w:t>
      </w:r>
    </w:p>
    <w:p w14:paraId="2E37DD9A"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any other relevant information.</w:t>
      </w:r>
    </w:p>
    <w:p w14:paraId="303D1F68" w14:textId="41BC3E7E" w:rsidR="0018623B" w:rsidRPr="00403576" w:rsidRDefault="0018623B" w:rsidP="0018623B">
      <w:pPr>
        <w:numPr>
          <w:ilvl w:val="1"/>
          <w:numId w:val="4"/>
        </w:numPr>
        <w:tabs>
          <w:tab w:val="clear" w:pos="720"/>
          <w:tab w:val="num" w:pos="0"/>
        </w:tabs>
        <w:spacing w:before="80" w:after="60"/>
        <w:ind w:left="709" w:hanging="709"/>
        <w:rPr>
          <w:color w:val="000000" w:themeColor="text1"/>
          <w:szCs w:val="24"/>
        </w:rPr>
      </w:pPr>
      <w:r w:rsidRPr="00403576">
        <w:rPr>
          <w:color w:val="000000" w:themeColor="text1"/>
          <w:szCs w:val="24"/>
        </w:rPr>
        <w:t xml:space="preserve">If the person appointed to an office in clause 2.1 terminates their employment with the Territory within twelve months of the date of their engagement, the person </w:t>
      </w:r>
      <w:r w:rsidR="006207BC" w:rsidRPr="00403576">
        <w:rPr>
          <w:color w:val="000000" w:themeColor="text1"/>
          <w:szCs w:val="24"/>
        </w:rPr>
        <w:t>may be</w:t>
      </w:r>
      <w:r w:rsidRPr="00403576">
        <w:rPr>
          <w:color w:val="000000" w:themeColor="text1"/>
          <w:szCs w:val="24"/>
        </w:rPr>
        <w:t xml:space="preserve"> required to repay the following amount:</w:t>
      </w:r>
    </w:p>
    <w:p w14:paraId="33EAB70B"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 xml:space="preserve">If the person terminates employment within six months from the date of their appointment—100% of the amount reimbursed under section </w:t>
      </w:r>
      <w:proofErr w:type="gramStart"/>
      <w:r w:rsidRPr="00403576">
        <w:rPr>
          <w:color w:val="000000" w:themeColor="text1"/>
          <w:szCs w:val="24"/>
        </w:rPr>
        <w:t>5.3;</w:t>
      </w:r>
      <w:proofErr w:type="gramEnd"/>
      <w:r w:rsidRPr="00403576">
        <w:rPr>
          <w:color w:val="000000" w:themeColor="text1"/>
          <w:szCs w:val="24"/>
        </w:rPr>
        <w:t xml:space="preserve"> </w:t>
      </w:r>
    </w:p>
    <w:p w14:paraId="4E7CE7CE"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If the person terminates employment more than six months and less than twelve months from the date of their appointment—50% of the amount reimbursed under section 5.3.</w:t>
      </w:r>
    </w:p>
    <w:p w14:paraId="77654E42" w14:textId="33B41E5C" w:rsidR="009458C6" w:rsidRPr="00403576" w:rsidRDefault="0018623B" w:rsidP="0018623B">
      <w:pPr>
        <w:spacing w:before="80" w:after="60"/>
        <w:ind w:left="709"/>
        <w:rPr>
          <w:color w:val="000000" w:themeColor="text1"/>
          <w:szCs w:val="24"/>
        </w:rPr>
      </w:pPr>
      <w:r w:rsidRPr="00403576">
        <w:rPr>
          <w:color w:val="000000" w:themeColor="text1"/>
          <w:szCs w:val="24"/>
        </w:rPr>
        <w:t>Note: Relocation allowance does not apply to any expenses incurred at the conclusion of employment with the Territory.</w:t>
      </w:r>
    </w:p>
    <w:p w14:paraId="2A4D3012" w14:textId="77777777" w:rsidR="001B199D" w:rsidRPr="00403576" w:rsidRDefault="001B199D" w:rsidP="001B199D">
      <w:pPr>
        <w:pStyle w:val="Heading3"/>
        <w:keepLines w:val="0"/>
        <w:ind w:left="709" w:hanging="709"/>
        <w:rPr>
          <w:rFonts w:cs="Arial"/>
          <w:color w:val="000000" w:themeColor="text1"/>
          <w:szCs w:val="26"/>
        </w:rPr>
      </w:pPr>
      <w:r w:rsidRPr="00403576">
        <w:rPr>
          <w:rFonts w:cs="Arial"/>
          <w:color w:val="000000" w:themeColor="text1"/>
          <w:szCs w:val="26"/>
        </w:rPr>
        <w:t>Other entitlements</w:t>
      </w:r>
    </w:p>
    <w:p w14:paraId="6E39EAB1" w14:textId="77777777" w:rsidR="001B199D" w:rsidRPr="00746C96" w:rsidRDefault="001B199D" w:rsidP="001B199D">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roofErr w:type="gramStart"/>
      <w:r>
        <w:t>);</w:t>
      </w:r>
      <w:proofErr w:type="gramEnd"/>
    </w:p>
    <w:p w14:paraId="3924B3FD" w14:textId="77777777" w:rsidR="001B199D" w:rsidRPr="001F472A" w:rsidRDefault="001B199D" w:rsidP="001B199D">
      <w:pPr>
        <w:numPr>
          <w:ilvl w:val="2"/>
          <w:numId w:val="4"/>
        </w:numPr>
        <w:tabs>
          <w:tab w:val="clear" w:pos="720"/>
        </w:tabs>
        <w:spacing w:after="60"/>
        <w:ind w:left="1134" w:hanging="436"/>
      </w:pPr>
      <w:r>
        <w:t>part 4.1 (continuity of service</w:t>
      </w:r>
      <w:proofErr w:type="gramStart"/>
      <w:r>
        <w:t>);</w:t>
      </w:r>
      <w:proofErr w:type="gramEnd"/>
    </w:p>
    <w:p w14:paraId="5019C162" w14:textId="77777777" w:rsidR="001B199D" w:rsidRPr="001F472A" w:rsidRDefault="001B199D" w:rsidP="001B199D">
      <w:pPr>
        <w:numPr>
          <w:ilvl w:val="2"/>
          <w:numId w:val="4"/>
        </w:numPr>
        <w:tabs>
          <w:tab w:val="clear" w:pos="720"/>
        </w:tabs>
        <w:spacing w:after="60"/>
        <w:ind w:left="1134" w:hanging="436"/>
      </w:pPr>
      <w:r>
        <w:t>part 5.5 (payment in lieu of entitlements on cessation of employment or death</w:t>
      </w:r>
      <w:proofErr w:type="gramStart"/>
      <w:r>
        <w:t>);</w:t>
      </w:r>
      <w:proofErr w:type="gramEnd"/>
    </w:p>
    <w:p w14:paraId="71A2C94A" w14:textId="039E6FBD" w:rsidR="001B199D" w:rsidRDefault="001B199D" w:rsidP="001B199D">
      <w:pPr>
        <w:numPr>
          <w:ilvl w:val="2"/>
          <w:numId w:val="4"/>
        </w:numPr>
        <w:tabs>
          <w:tab w:val="clear" w:pos="720"/>
        </w:tabs>
        <w:spacing w:after="60"/>
        <w:ind w:left="1134" w:hanging="436"/>
      </w:pPr>
      <w:r>
        <w:t>part 9.4 (statutory office-holder financial entitlements); and</w:t>
      </w:r>
    </w:p>
    <w:p w14:paraId="0D110802" w14:textId="77777777" w:rsidR="001B199D" w:rsidRPr="00B530EA" w:rsidRDefault="001B199D" w:rsidP="001B199D">
      <w:pPr>
        <w:numPr>
          <w:ilvl w:val="2"/>
          <w:numId w:val="4"/>
        </w:numPr>
        <w:tabs>
          <w:tab w:val="clear" w:pos="720"/>
        </w:tabs>
        <w:spacing w:after="60"/>
        <w:ind w:left="1134" w:hanging="436"/>
        <w:rPr>
          <w:color w:val="000000" w:themeColor="text1"/>
        </w:rPr>
      </w:pPr>
      <w:r>
        <w:t xml:space="preserve">part 9.6 (executive employee and statutory </w:t>
      </w:r>
      <w:proofErr w:type="gramStart"/>
      <w:r>
        <w:t>office-holder</w:t>
      </w:r>
      <w:proofErr w:type="gramEnd"/>
      <w:r>
        <w:t xml:space="preserve"> leave and other entitlements</w:t>
      </w:r>
      <w:r w:rsidRPr="00B530EA">
        <w:rPr>
          <w:color w:val="000000" w:themeColor="text1"/>
        </w:rPr>
        <w:t>).</w:t>
      </w:r>
    </w:p>
    <w:p w14:paraId="6DDC9CCB" w14:textId="6C199B62" w:rsidR="00867F9A" w:rsidRPr="00B530EA" w:rsidRDefault="00867F9A" w:rsidP="00867F9A">
      <w:pPr>
        <w:numPr>
          <w:ilvl w:val="1"/>
          <w:numId w:val="4"/>
        </w:numPr>
        <w:tabs>
          <w:tab w:val="clear" w:pos="720"/>
        </w:tabs>
        <w:spacing w:before="80" w:after="60"/>
        <w:ind w:left="709" w:hanging="709"/>
        <w:rPr>
          <w:color w:val="000000" w:themeColor="text1"/>
        </w:rPr>
      </w:pPr>
      <w:r w:rsidRPr="00B530EA">
        <w:rPr>
          <w:color w:val="000000" w:themeColor="text1"/>
        </w:rPr>
        <w:lastRenderedPageBreak/>
        <w:t>Leave entitlements, salary sacrifice arrangements and vacation childcare subsidy are provided to executives under Division 5.6 of the Public Sector Management Standards 2016, as amended from time to time.</w:t>
      </w:r>
    </w:p>
    <w:p w14:paraId="2AB5DD52" w14:textId="703150F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7377BE00" w14:textId="77777777" w:rsidR="00B4120B" w:rsidRPr="00470D11" w:rsidRDefault="00B4120B" w:rsidP="006A4265">
      <w:pPr>
        <w:pStyle w:val="Heading3"/>
        <w:numPr>
          <w:ilvl w:val="0"/>
          <w:numId w:val="0"/>
        </w:numPr>
        <w:ind w:left="720"/>
      </w:pPr>
      <w:r w:rsidRPr="00470D11">
        <w:rPr>
          <w:i/>
        </w:rPr>
        <w:t>home base</w:t>
      </w:r>
      <w:r w:rsidRPr="00470D11">
        <w:t xml:space="preserve"> </w:t>
      </w:r>
      <w:r w:rsidRPr="006A4265">
        <w:rPr>
          <w:b w:val="0"/>
        </w:rPr>
        <w:t>means the town or city in which the traveller’s principal place of residence is located.</w:t>
      </w:r>
    </w:p>
    <w:p w14:paraId="5E43EFF8"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6F59E9D0"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676BBFE7" w14:textId="77777777" w:rsidR="0069220A" w:rsidRDefault="0069220A" w:rsidP="0069220A">
      <w:pPr>
        <w:spacing w:before="80" w:after="60"/>
        <w:ind w:left="709"/>
        <w:jc w:val="both"/>
      </w:pPr>
      <w:r>
        <w:rPr>
          <w:b/>
          <w:i/>
        </w:rPr>
        <w:t>r</w:t>
      </w:r>
      <w:r w:rsidRPr="00EE36F5">
        <w:rPr>
          <w:b/>
          <w:i/>
        </w:rPr>
        <w:t xml:space="preserve">easonable expenses </w:t>
      </w:r>
      <w:proofErr w:type="gramStart"/>
      <w:r>
        <w:t>means</w:t>
      </w:r>
      <w:proofErr w:type="gramEnd"/>
      <w:r>
        <w:t xml:space="preserve"> legitimate work-related expenses incurred while conducting official business efficiently and effectively.</w:t>
      </w:r>
    </w:p>
    <w:p w14:paraId="2BADFE20" w14:textId="77777777" w:rsidR="00DB27EE" w:rsidRDefault="00DB27EE" w:rsidP="00DB27EE">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3604030" w14:textId="77777777" w:rsidR="00B4120B" w:rsidRPr="00470D11" w:rsidRDefault="00B4120B" w:rsidP="00B4120B">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684E18">
        <w:rPr>
          <w:rStyle w:val="FootnoteReference"/>
          <w:rFonts w:asciiTheme="majorHAnsi" w:hAnsiTheme="majorHAnsi" w:cstheme="majorHAnsi"/>
          <w:color w:val="000000" w:themeColor="text1"/>
        </w:rPr>
        <w:footnoteReference w:id="3"/>
      </w:r>
      <w:r w:rsidRPr="00684E18">
        <w:rPr>
          <w:rFonts w:asciiTheme="majorHAnsi" w:hAnsiTheme="majorHAnsi" w:cstheme="maj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558EBF4A" w:rsidR="0069220A" w:rsidRPr="00EA04F4" w:rsidRDefault="00DB27EE" w:rsidP="00835A36">
      <w:pPr>
        <w:numPr>
          <w:ilvl w:val="1"/>
          <w:numId w:val="4"/>
        </w:numPr>
        <w:tabs>
          <w:tab w:val="clear" w:pos="720"/>
          <w:tab w:val="num" w:pos="0"/>
        </w:tabs>
        <w:spacing w:before="80" w:after="60"/>
        <w:ind w:left="709" w:hanging="709"/>
      </w:pPr>
      <w:r>
        <w:t xml:space="preserve">All reasonable expenses incurred by a traveller can be reimbursed. </w:t>
      </w:r>
    </w:p>
    <w:p w14:paraId="10FB0937"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099D2D2B" w14:textId="77777777" w:rsidR="00DB27EE" w:rsidRDefault="00DB27EE" w:rsidP="00DB27EE">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t xml:space="preserve">commercially provided road or rail </w:t>
      </w:r>
      <w:proofErr w:type="gramStart"/>
      <w:r>
        <w:t>transport;</w:t>
      </w:r>
      <w:proofErr w:type="gramEnd"/>
      <w:r>
        <w:t xml:space="preserve"> </w:t>
      </w:r>
    </w:p>
    <w:p w14:paraId="1E42DAD2" w14:textId="77777777" w:rsidR="0069220A" w:rsidRDefault="0069220A" w:rsidP="0069220A">
      <w:pPr>
        <w:numPr>
          <w:ilvl w:val="2"/>
          <w:numId w:val="4"/>
        </w:numPr>
        <w:tabs>
          <w:tab w:val="clear" w:pos="720"/>
        </w:tabs>
        <w:spacing w:after="60"/>
        <w:ind w:left="1134" w:hanging="436"/>
      </w:pPr>
      <w:r>
        <w:t xml:space="preserve">commercially provided </w:t>
      </w:r>
      <w:proofErr w:type="gramStart"/>
      <w:r>
        <w:t>flights;</w:t>
      </w:r>
      <w:proofErr w:type="gramEnd"/>
    </w:p>
    <w:p w14:paraId="05D16569" w14:textId="77777777" w:rsidR="0069220A" w:rsidRDefault="0069220A" w:rsidP="0069220A">
      <w:pPr>
        <w:numPr>
          <w:ilvl w:val="2"/>
          <w:numId w:val="4"/>
        </w:numPr>
        <w:tabs>
          <w:tab w:val="clear" w:pos="720"/>
        </w:tabs>
        <w:spacing w:after="60"/>
        <w:ind w:left="1134" w:hanging="436"/>
      </w:pPr>
      <w:r>
        <w:t>private motor vehicle.</w:t>
      </w:r>
    </w:p>
    <w:p w14:paraId="4D2C2CAF" w14:textId="77777777" w:rsidR="0069220A" w:rsidRDefault="0069220A" w:rsidP="0069220A">
      <w:pPr>
        <w:numPr>
          <w:ilvl w:val="1"/>
          <w:numId w:val="4"/>
        </w:numPr>
        <w:tabs>
          <w:tab w:val="clear" w:pos="720"/>
          <w:tab w:val="num" w:pos="0"/>
        </w:tabs>
        <w:spacing w:before="80" w:after="60"/>
        <w:ind w:left="709" w:hanging="709"/>
      </w:pPr>
      <w:r>
        <w:t xml:space="preserve">Commercially provided travel should be selected </w:t>
      </w:r>
      <w:proofErr w:type="gramStart"/>
      <w:r>
        <w:t>on the basis of</w:t>
      </w:r>
      <w:proofErr w:type="gramEnd"/>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r>
        <w:t>seeking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lastRenderedPageBreak/>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 xml:space="preserve">—economy </w:t>
      </w:r>
      <w:proofErr w:type="gramStart"/>
      <w:r w:rsidRPr="00E433F0">
        <w:rPr>
          <w:rFonts w:eastAsia="Calibri"/>
          <w:szCs w:val="24"/>
        </w:rPr>
        <w:t>class;</w:t>
      </w:r>
      <w:proofErr w:type="gramEnd"/>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 xml:space="preserve">—business </w:t>
      </w:r>
      <w:proofErr w:type="gramStart"/>
      <w:r w:rsidRPr="00E433F0">
        <w:rPr>
          <w:rFonts w:eastAsia="Calibri"/>
          <w:szCs w:val="24"/>
        </w:rPr>
        <w:t>class;</w:t>
      </w:r>
      <w:proofErr w:type="gramEnd"/>
    </w:p>
    <w:p w14:paraId="625942DA"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742740D" w14:textId="63651D90" w:rsidR="005E42B9" w:rsidRPr="002F37EF" w:rsidRDefault="0069220A" w:rsidP="002F37EF">
      <w:pPr>
        <w:numPr>
          <w:ilvl w:val="1"/>
          <w:numId w:val="4"/>
        </w:numPr>
        <w:tabs>
          <w:tab w:val="clear" w:pos="720"/>
          <w:tab w:val="num" w:pos="0"/>
        </w:tabs>
        <w:spacing w:before="80" w:after="60"/>
        <w:ind w:left="709" w:hanging="709"/>
        <w:rPr>
          <w:color w:val="000000" w:themeColor="text1"/>
        </w:rPr>
      </w:pPr>
      <w:r>
        <w:t xml:space="preserve">If a </w:t>
      </w:r>
      <w:r w:rsidR="00DB27EE">
        <w:t>traveller</w:t>
      </w:r>
      <w:r>
        <w:t xml:space="preserve"> has approval to travel by private motor vehicle, the employer will pay the owner of the </w:t>
      </w:r>
      <w:r w:rsidRPr="00DF71E7">
        <w:rPr>
          <w:color w:val="000000" w:themeColor="text1"/>
        </w:rPr>
        <w:t>vehicle an allowance calculated in accordance with the Motor Vehicle Allowance set out</w:t>
      </w:r>
      <w:r w:rsidR="005E42B9" w:rsidRPr="00DF71E7">
        <w:rPr>
          <w:color w:val="000000" w:themeColor="text1"/>
        </w:rPr>
        <w:t xml:space="preserve"> in</w:t>
      </w:r>
      <w:r w:rsidR="002F37EF">
        <w:rPr>
          <w:color w:val="000000" w:themeColor="text1"/>
        </w:rPr>
        <w:t xml:space="preserve"> </w:t>
      </w:r>
      <w:r w:rsidR="005E42B9" w:rsidRPr="002F37EF">
        <w:rPr>
          <w:color w:val="000000" w:themeColor="text1"/>
        </w:rPr>
        <w:t xml:space="preserve">the </w:t>
      </w:r>
      <w:r w:rsidR="005E42B9" w:rsidRPr="002F37EF">
        <w:rPr>
          <w:i/>
          <w:color w:val="000000" w:themeColor="text1"/>
        </w:rPr>
        <w:t>ACT Public Sector Administrative and Related Classifications Enterprise Agreement 2021-2022</w:t>
      </w:r>
      <w:r w:rsidR="005E42B9" w:rsidRPr="002F37EF">
        <w:rPr>
          <w:color w:val="000000" w:themeColor="text1"/>
        </w:rPr>
        <w:t xml:space="preserve"> </w:t>
      </w:r>
      <w:r w:rsidR="002F37EF">
        <w:rPr>
          <w:color w:val="000000" w:themeColor="text1"/>
        </w:rPr>
        <w:t>or its replacement</w:t>
      </w:r>
      <w:r w:rsidR="005E42B9" w:rsidRPr="002F37EF">
        <w:rPr>
          <w:color w:val="000000" w:themeColor="text1"/>
        </w:rPr>
        <w:t>.</w:t>
      </w:r>
    </w:p>
    <w:p w14:paraId="1B23CB6A"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73F60BF" w14:textId="2FBAFFCE" w:rsidR="0069220A" w:rsidRDefault="00DB27EE" w:rsidP="0069220A">
      <w:pPr>
        <w:numPr>
          <w:ilvl w:val="1"/>
          <w:numId w:val="4"/>
        </w:numPr>
        <w:tabs>
          <w:tab w:val="clear" w:pos="720"/>
          <w:tab w:val="num" w:pos="0"/>
        </w:tabs>
        <w:spacing w:before="8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 xml:space="preserve">—4.5 </w:t>
      </w:r>
      <w:proofErr w:type="gramStart"/>
      <w:r w:rsidRPr="00E433F0">
        <w:rPr>
          <w:rFonts w:eastAsia="Calibri"/>
          <w:szCs w:val="24"/>
        </w:rPr>
        <w:t>stars;</w:t>
      </w:r>
      <w:proofErr w:type="gramEnd"/>
    </w:p>
    <w:p w14:paraId="7D7F4390" w14:textId="0DD2C6EF" w:rsidR="0069220A" w:rsidRPr="00E503D2" w:rsidRDefault="0069220A" w:rsidP="0069220A">
      <w:pPr>
        <w:numPr>
          <w:ilvl w:val="2"/>
          <w:numId w:val="4"/>
        </w:numPr>
        <w:tabs>
          <w:tab w:val="clear" w:pos="720"/>
        </w:tabs>
        <w:spacing w:after="60"/>
        <w:ind w:left="1134" w:hanging="436"/>
      </w:pPr>
      <w:r>
        <w:t>for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t xml:space="preserve">The employer will pay for a </w:t>
      </w:r>
      <w:r w:rsidR="00DB27EE">
        <w:t>traveller</w:t>
      </w:r>
      <w:r>
        <w:t xml:space="preserve"> to stay in commercial accommodation above the </w:t>
      </w:r>
      <w:proofErr w:type="gramStart"/>
      <w:r>
        <w:t>4.5 star</w:t>
      </w:r>
      <w:proofErr w:type="gramEnd"/>
      <w:r>
        <w:t xml:space="preserve">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proofErr w:type="spellStart"/>
      <w:r w:rsidR="00DB27EE">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w:t>
      </w:r>
      <w:proofErr w:type="gramStart"/>
      <w:r w:rsidRPr="001458A6">
        <w:rPr>
          <w:sz w:val="20"/>
          <w:lang w:val="en-US"/>
        </w:rPr>
        <w:t>conference</w:t>
      </w:r>
      <w:proofErr w:type="gramEnd"/>
      <w:r w:rsidRPr="001458A6">
        <w:rPr>
          <w:sz w:val="20"/>
          <w:lang w:val="en-US"/>
        </w:rPr>
        <w:t xml:space="preserve"> or seminar </w:t>
      </w:r>
      <w:r>
        <w:rPr>
          <w:sz w:val="20"/>
          <w:lang w:val="en-US"/>
        </w:rPr>
        <w:t xml:space="preserve">they are attending </w:t>
      </w:r>
      <w:r w:rsidRPr="001458A6">
        <w:rPr>
          <w:sz w:val="20"/>
          <w:lang w:val="en-US"/>
        </w:rPr>
        <w:t>is being held</w:t>
      </w:r>
    </w:p>
    <w:p w14:paraId="33CC7C7C" w14:textId="4B34008B"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534427">
        <w:rPr>
          <w:sz w:val="20"/>
          <w:lang w:val="en-US"/>
        </w:rPr>
        <w:t xml:space="preserve">to allow a </w:t>
      </w:r>
      <w:proofErr w:type="spellStart"/>
      <w:r w:rsidR="00DB27EE">
        <w:rPr>
          <w:sz w:val="20"/>
          <w:lang w:val="en-US"/>
        </w:rPr>
        <w:t>traveller</w:t>
      </w:r>
      <w:proofErr w:type="spellEnd"/>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440D6A68" w14:textId="44AB0F5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is absent from </w:t>
      </w:r>
      <w:r w:rsidR="00B4120B">
        <w:t xml:space="preserve">their home base </w:t>
      </w:r>
      <w:r>
        <w:t>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1B5AF44E" w14:textId="77777777" w:rsidR="0069220A" w:rsidRDefault="0069220A" w:rsidP="0069220A">
      <w:pPr>
        <w:numPr>
          <w:ilvl w:val="1"/>
          <w:numId w:val="4"/>
        </w:numPr>
        <w:tabs>
          <w:tab w:val="clear" w:pos="720"/>
          <w:tab w:val="num" w:pos="0"/>
        </w:tabs>
        <w:spacing w:before="80" w:after="60"/>
        <w:ind w:left="709" w:hanging="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r>
        <w:t>airport taxes or charges.</w:t>
      </w:r>
    </w:p>
    <w:p w14:paraId="183C4E68"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5C98B4C3" w14:textId="15D45967" w:rsidR="00DB27EE" w:rsidRPr="00380585" w:rsidRDefault="00DB27EE" w:rsidP="00403576">
      <w:pPr>
        <w:numPr>
          <w:ilvl w:val="1"/>
          <w:numId w:val="4"/>
        </w:numPr>
        <w:tabs>
          <w:tab w:val="clear" w:pos="720"/>
          <w:tab w:val="num" w:pos="0"/>
        </w:tabs>
        <w:spacing w:before="80" w:after="60"/>
        <w:ind w:left="709" w:hanging="709"/>
        <w:rPr>
          <w:szCs w:val="24"/>
        </w:rPr>
      </w:pPr>
      <w:r w:rsidRPr="00380585">
        <w:rPr>
          <w:szCs w:val="24"/>
        </w:rPr>
        <w:t>Frequent flyer points can</w:t>
      </w:r>
      <w:r w:rsidR="00B4120B">
        <w:rPr>
          <w:szCs w:val="24"/>
        </w:rPr>
        <w:t>not</w:t>
      </w:r>
      <w:r w:rsidRPr="00380585">
        <w:rPr>
          <w:szCs w:val="24"/>
        </w:rPr>
        <w:t xml:space="preserve"> be accrued or used by a traveller </w:t>
      </w:r>
      <w:proofErr w:type="gramStart"/>
      <w:r w:rsidRPr="00380585">
        <w:rPr>
          <w:szCs w:val="24"/>
        </w:rPr>
        <w:t>as a result of</w:t>
      </w:r>
      <w:proofErr w:type="gramEnd"/>
      <w:r w:rsidRPr="00380585">
        <w:rPr>
          <w:szCs w:val="24"/>
        </w:rPr>
        <w:t xml:space="preserve"> travel and accommodation paid for by the employer for official travel.  </w:t>
      </w:r>
    </w:p>
    <w:p w14:paraId="695B7388" w14:textId="77777777" w:rsidR="00DB27EE" w:rsidRPr="0040603C" w:rsidRDefault="00DB27EE" w:rsidP="00DB27EE">
      <w:pPr>
        <w:pStyle w:val="Heading3"/>
        <w:keepLines w:val="0"/>
        <w:ind w:left="709" w:hanging="709"/>
        <w:rPr>
          <w:rFonts w:cs="Arial"/>
          <w:szCs w:val="26"/>
        </w:rPr>
      </w:pPr>
      <w:r>
        <w:rPr>
          <w:rFonts w:cs="Arial"/>
          <w:szCs w:val="26"/>
        </w:rPr>
        <w:lastRenderedPageBreak/>
        <w:t>Incidental travel in conjunction with official travel</w:t>
      </w:r>
    </w:p>
    <w:p w14:paraId="746C0850" w14:textId="77777777" w:rsidR="00DB27EE" w:rsidRDefault="00DB27EE" w:rsidP="00DB27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DB27EE">
      <w:pPr>
        <w:numPr>
          <w:ilvl w:val="1"/>
          <w:numId w:val="4"/>
        </w:numPr>
        <w:spacing w:before="80" w:after="60"/>
      </w:pPr>
      <w:r>
        <w:t>If insurance has been obtained for official travel, it will not cover the traveller for the duration of the personal leave.</w:t>
      </w:r>
    </w:p>
    <w:p w14:paraId="571FBF33" w14:textId="77777777" w:rsidR="00DB27EE" w:rsidRPr="0040603C" w:rsidRDefault="00DB27EE" w:rsidP="00DB27EE">
      <w:pPr>
        <w:pStyle w:val="Heading3"/>
        <w:keepLines w:val="0"/>
        <w:ind w:left="709" w:hanging="709"/>
        <w:rPr>
          <w:rFonts w:cs="Arial"/>
          <w:szCs w:val="26"/>
        </w:rPr>
      </w:pPr>
      <w:r>
        <w:rPr>
          <w:rFonts w:cs="Arial"/>
          <w:szCs w:val="26"/>
        </w:rPr>
        <w:t>Travel insurance</w:t>
      </w:r>
    </w:p>
    <w:p w14:paraId="77F6EBC7" w14:textId="77777777" w:rsidR="00DB27EE" w:rsidRDefault="00DB27EE" w:rsidP="00DB27EE">
      <w:pPr>
        <w:numPr>
          <w:ilvl w:val="1"/>
          <w:numId w:val="4"/>
        </w:numPr>
        <w:spacing w:before="8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t xml:space="preserve">If necessary, the cost of travel insurance will be met as a reasonable </w:t>
      </w:r>
      <w:proofErr w:type="gramStart"/>
      <w:r>
        <w:t>work related</w:t>
      </w:r>
      <w:proofErr w:type="gramEnd"/>
      <w:r>
        <w:t xml:space="preserve"> expense by the Territory.</w:t>
      </w:r>
    </w:p>
    <w:p w14:paraId="00FD7E7F" w14:textId="77777777" w:rsidR="00DB27EE" w:rsidRDefault="00DB27EE" w:rsidP="00DB27EE">
      <w:pPr>
        <w:numPr>
          <w:ilvl w:val="1"/>
          <w:numId w:val="4"/>
        </w:numPr>
        <w:spacing w:before="80" w:after="60"/>
      </w:pPr>
      <w:r>
        <w:t xml:space="preserve">All legitimate and reasonable </w:t>
      </w:r>
      <w:proofErr w:type="gramStart"/>
      <w:r>
        <w:t>work related</w:t>
      </w:r>
      <w:proofErr w:type="gramEnd"/>
      <w:r>
        <w:t xml:space="preserve"> claims will be covered by the Territory.</w:t>
      </w:r>
    </w:p>
    <w:p w14:paraId="17EA78A0"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1922453B"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52C6A2C4"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295F0F7C"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14:paraId="3EE1D4C6"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w:t>
      </w:r>
      <w:proofErr w:type="spellStart"/>
      <w:r w:rsidRPr="00E433F0">
        <w:t>Cth</w:t>
      </w:r>
      <w:proofErr w:type="spellEnd"/>
      <w:r w:rsidRPr="00E433F0">
        <w:t>).</w:t>
      </w:r>
    </w:p>
    <w:p w14:paraId="78AC89C4"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A046F03" w14:textId="77777777" w:rsidR="00B4120B" w:rsidRDefault="00B4120B" w:rsidP="00B4120B">
      <w:pPr>
        <w:spacing w:before="80"/>
        <w:ind w:left="709"/>
        <w:jc w:val="both"/>
      </w:pPr>
      <w:r>
        <w:rPr>
          <w:b/>
          <w:i/>
        </w:rPr>
        <w:t>d</w:t>
      </w:r>
      <w:r w:rsidRPr="00EE36F5">
        <w:rPr>
          <w:b/>
          <w:i/>
        </w:rPr>
        <w:t>omestic travel</w:t>
      </w:r>
      <w:r>
        <w:t xml:space="preserve"> means official travel to a destination within Australia.</w:t>
      </w:r>
    </w:p>
    <w:p w14:paraId="0E2E1C3E"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6640A9C0" w14:textId="77777777" w:rsidR="00B4120B" w:rsidRPr="00470D11" w:rsidRDefault="00B4120B" w:rsidP="00B4120B">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004BDF51"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8FA8641" w14:textId="77777777" w:rsidR="00B4120B" w:rsidRDefault="00B4120B" w:rsidP="00B4120B">
      <w:pPr>
        <w:spacing w:before="80"/>
        <w:ind w:left="709"/>
        <w:jc w:val="both"/>
      </w:pPr>
      <w:proofErr w:type="spellStart"/>
      <w:r>
        <w:rPr>
          <w:b/>
          <w:i/>
        </w:rPr>
        <w:t>PSSap</w:t>
      </w:r>
      <w:proofErr w:type="spellEnd"/>
      <w:r>
        <w:rPr>
          <w:b/>
          <w:i/>
        </w:rPr>
        <w:t xml:space="preserve"> </w:t>
      </w:r>
      <w:r>
        <w:t>means the PSS Accumulation Plan.</w:t>
      </w:r>
    </w:p>
    <w:p w14:paraId="41373B39" w14:textId="439509C8" w:rsidR="00DB27EE" w:rsidRDefault="00DB27EE" w:rsidP="00DB27EE">
      <w:pPr>
        <w:spacing w:before="80" w:after="60"/>
        <w:ind w:left="709"/>
        <w:rPr>
          <w:color w:val="000000" w:themeColor="text1"/>
        </w:rPr>
      </w:pPr>
      <w:r>
        <w:rPr>
          <w:b/>
          <w:i/>
        </w:rPr>
        <w:t>Senior Executive Service (SES) Member</w:t>
      </w:r>
      <w:r w:rsidRPr="00E433F0">
        <w:t xml:space="preserve"> </w:t>
      </w:r>
      <w:r w:rsidR="001F44E1">
        <w:t>means</w:t>
      </w:r>
      <w:r w:rsidR="001F44E1" w:rsidRPr="00E433F0">
        <w:t xml:space="preserve"> </w:t>
      </w:r>
      <w:r>
        <w:t xml:space="preserve">a member of the service in the senior executive service under the </w:t>
      </w:r>
      <w:r w:rsidRPr="00607349">
        <w:rPr>
          <w:i/>
        </w:rPr>
        <w:t>Public Sector Management Act 1994</w:t>
      </w:r>
      <w:r>
        <w:t xml:space="preserve">. A person, appointed to an office in clause 2.1 of this Determination, has </w:t>
      </w:r>
      <w:proofErr w:type="gramStart"/>
      <w:r>
        <w:t>a number of</w:t>
      </w:r>
      <w:proofErr w:type="gramEnd"/>
      <w:r>
        <w:t xml:space="preserve"> the same entitlements as </w:t>
      </w:r>
      <w:r w:rsidRPr="00403576">
        <w:rPr>
          <w:color w:val="000000" w:themeColor="text1"/>
        </w:rPr>
        <w:t>an SES Member.</w:t>
      </w:r>
    </w:p>
    <w:p w14:paraId="0AF881EB" w14:textId="77777777" w:rsidR="0090293B" w:rsidRPr="002E55A6" w:rsidRDefault="0090293B" w:rsidP="0090293B">
      <w:pPr>
        <w:pStyle w:val="Heading3"/>
        <w:keepLines w:val="0"/>
        <w:ind w:left="709" w:hanging="709"/>
        <w:rPr>
          <w:rFonts w:cs="Arial"/>
          <w:szCs w:val="26"/>
        </w:rPr>
      </w:pPr>
      <w:r w:rsidRPr="002E55A6">
        <w:rPr>
          <w:rFonts w:cs="Arial"/>
          <w:szCs w:val="26"/>
        </w:rPr>
        <w:t>Revocation of previous Determination</w:t>
      </w:r>
    </w:p>
    <w:p w14:paraId="7A9CCBBD" w14:textId="717ABD09" w:rsidR="0090293B" w:rsidRPr="00DF71E7" w:rsidRDefault="0090293B" w:rsidP="0090293B">
      <w:pPr>
        <w:numPr>
          <w:ilvl w:val="1"/>
          <w:numId w:val="4"/>
        </w:numPr>
        <w:tabs>
          <w:tab w:val="clear" w:pos="720"/>
        </w:tabs>
        <w:spacing w:before="80" w:after="60"/>
        <w:ind w:left="709" w:hanging="709"/>
      </w:pPr>
      <w:r w:rsidRPr="00AB5D83">
        <w:rPr>
          <w:color w:val="000000" w:themeColor="text1"/>
        </w:rPr>
        <w:t xml:space="preserve">Determination </w:t>
      </w:r>
      <w:r w:rsidR="002F37EF">
        <w:rPr>
          <w:color w:val="000000" w:themeColor="text1"/>
        </w:rPr>
        <w:t>10</w:t>
      </w:r>
      <w:r w:rsidRPr="00FA7579">
        <w:rPr>
          <w:color w:val="000000" w:themeColor="text1"/>
        </w:rPr>
        <w:t xml:space="preserve"> of 20</w:t>
      </w:r>
      <w:r w:rsidR="002F37EF">
        <w:rPr>
          <w:color w:val="000000" w:themeColor="text1"/>
        </w:rPr>
        <w:t>21</w:t>
      </w:r>
      <w:r w:rsidRPr="0090293B">
        <w:rPr>
          <w:color w:val="000000" w:themeColor="text1"/>
        </w:rPr>
        <w:t xml:space="preserve"> is</w:t>
      </w:r>
      <w:r w:rsidRPr="00AB5D83">
        <w:rPr>
          <w:color w:val="000000" w:themeColor="text1"/>
        </w:rPr>
        <w:t xml:space="preserve"> revoked</w:t>
      </w:r>
      <w:r w:rsidRPr="002E55A6">
        <w:rPr>
          <w:b/>
        </w:rPr>
        <w:t>.</w:t>
      </w:r>
    </w:p>
    <w:bookmarkEnd w:id="0"/>
    <w:p w14:paraId="4BC8A14A" w14:textId="76651C29" w:rsidR="003112CD" w:rsidRDefault="003112CD"/>
    <w:tbl>
      <w:tblPr>
        <w:tblW w:w="0" w:type="auto"/>
        <w:tblLook w:val="04A0" w:firstRow="1" w:lastRow="0" w:firstColumn="1" w:lastColumn="0" w:noHBand="0" w:noVBand="1"/>
      </w:tblPr>
      <w:tblGrid>
        <w:gridCol w:w="4529"/>
        <w:gridCol w:w="4488"/>
      </w:tblGrid>
      <w:tr w:rsidR="00EA1E01" w:rsidRPr="006A51E8" w14:paraId="56D99BF9" w14:textId="77777777" w:rsidTr="00CA79C3">
        <w:tc>
          <w:tcPr>
            <w:tcW w:w="4529" w:type="dxa"/>
          </w:tcPr>
          <w:p w14:paraId="4894B230" w14:textId="77777777" w:rsidR="00EA1E01" w:rsidRPr="000F41B0" w:rsidRDefault="00EA1E01" w:rsidP="00CA79C3">
            <w:pPr>
              <w:tabs>
                <w:tab w:val="left" w:pos="4253"/>
                <w:tab w:val="left" w:leader="dot" w:pos="8222"/>
              </w:tabs>
              <w:rPr>
                <w:szCs w:val="24"/>
              </w:rPr>
            </w:pPr>
            <w:bookmarkStart w:id="7" w:name="_Hlk90826441"/>
          </w:p>
          <w:p w14:paraId="0B84C889" w14:textId="77777777" w:rsidR="00EA1E01" w:rsidRPr="000F41B0" w:rsidRDefault="00EA1E01" w:rsidP="00CA79C3">
            <w:pPr>
              <w:tabs>
                <w:tab w:val="left" w:pos="4253"/>
                <w:tab w:val="left" w:pos="7230"/>
                <w:tab w:val="left" w:leader="dot" w:pos="8222"/>
              </w:tabs>
              <w:rPr>
                <w:szCs w:val="24"/>
              </w:rPr>
            </w:pPr>
            <w:r>
              <w:rPr>
                <w:szCs w:val="24"/>
              </w:rPr>
              <w:t>Ms Sandra Lambert AM</w:t>
            </w:r>
            <w:r w:rsidRPr="000F41B0">
              <w:rPr>
                <w:szCs w:val="24"/>
              </w:rPr>
              <w:tab/>
            </w:r>
          </w:p>
          <w:p w14:paraId="000DF53B" w14:textId="77777777" w:rsidR="00EA1E01" w:rsidRPr="000F41B0" w:rsidRDefault="00EA1E01" w:rsidP="00CA79C3">
            <w:pPr>
              <w:tabs>
                <w:tab w:val="left" w:pos="7230"/>
              </w:tabs>
              <w:rPr>
                <w:szCs w:val="24"/>
              </w:rPr>
            </w:pPr>
            <w:r w:rsidRPr="000F41B0">
              <w:rPr>
                <w:szCs w:val="24"/>
              </w:rPr>
              <w:t>Chair</w:t>
            </w:r>
          </w:p>
          <w:p w14:paraId="32859A86" w14:textId="77777777" w:rsidR="00EA1E01" w:rsidRDefault="00EA1E01" w:rsidP="00CA79C3">
            <w:pPr>
              <w:tabs>
                <w:tab w:val="left" w:pos="4253"/>
                <w:tab w:val="left" w:leader="dot" w:pos="8222"/>
              </w:tabs>
              <w:rPr>
                <w:szCs w:val="24"/>
              </w:rPr>
            </w:pPr>
          </w:p>
          <w:p w14:paraId="4A85C219" w14:textId="77777777" w:rsidR="00EA1E01" w:rsidRPr="000F41B0" w:rsidRDefault="00EA1E01" w:rsidP="00CA79C3">
            <w:pPr>
              <w:tabs>
                <w:tab w:val="left" w:pos="4253"/>
                <w:tab w:val="left" w:leader="dot" w:pos="8222"/>
              </w:tabs>
              <w:spacing w:after="120"/>
              <w:rPr>
                <w:szCs w:val="24"/>
              </w:rPr>
            </w:pPr>
          </w:p>
        </w:tc>
        <w:tc>
          <w:tcPr>
            <w:tcW w:w="4488" w:type="dxa"/>
          </w:tcPr>
          <w:p w14:paraId="08742223" w14:textId="77777777" w:rsidR="00EA1E01" w:rsidRDefault="00EA1E01" w:rsidP="00CA79C3">
            <w:pPr>
              <w:tabs>
                <w:tab w:val="left" w:pos="3059"/>
                <w:tab w:val="left" w:pos="7230"/>
              </w:tabs>
            </w:pPr>
          </w:p>
          <w:p w14:paraId="6A4E3F27" w14:textId="3ED63EBE" w:rsidR="00EA1E01" w:rsidRPr="006A51E8" w:rsidRDefault="00EA1E01" w:rsidP="00CA79C3">
            <w:pPr>
              <w:tabs>
                <w:tab w:val="left" w:pos="3059"/>
                <w:tab w:val="left" w:pos="7230"/>
              </w:tabs>
              <w:spacing w:before="120"/>
            </w:pPr>
            <w:r>
              <w:t xml:space="preserve"> </w:t>
            </w:r>
            <w:r w:rsidR="00FB7E6A">
              <w:rPr>
                <w:noProof/>
              </w:rPr>
              <w:drawing>
                <wp:inline distT="0" distB="0" distL="0" distR="0" wp14:anchorId="3C31DDA9" wp14:editId="61CE2CE4">
                  <wp:extent cx="1824205" cy="8776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a:fillRect/>
                          </a:stretch>
                        </pic:blipFill>
                        <pic:spPr>
                          <a:xfrm>
                            <a:off x="0" y="0"/>
                            <a:ext cx="1824205" cy="877640"/>
                          </a:xfrm>
                          <a:prstGeom prst="rect">
                            <a:avLst/>
                          </a:prstGeom>
                        </pic:spPr>
                      </pic:pic>
                    </a:graphicData>
                  </a:graphic>
                </wp:inline>
              </w:drawing>
            </w:r>
            <w:r>
              <w:br/>
              <w:t xml:space="preserve"> </w:t>
            </w:r>
            <w:r w:rsidRPr="00A9481F">
              <w:t>...............................</w:t>
            </w:r>
            <w:r>
              <w:t>.................</w:t>
            </w:r>
          </w:p>
        </w:tc>
      </w:tr>
      <w:tr w:rsidR="00EA1E01" w:rsidRPr="006A51E8" w14:paraId="485E618D" w14:textId="77777777" w:rsidTr="00CA79C3">
        <w:tc>
          <w:tcPr>
            <w:tcW w:w="4529" w:type="dxa"/>
          </w:tcPr>
          <w:p w14:paraId="1F7A0E91" w14:textId="77777777" w:rsidR="00EA1E01" w:rsidRPr="000F41B0" w:rsidRDefault="00EA1E01" w:rsidP="00CA79C3">
            <w:pPr>
              <w:tabs>
                <w:tab w:val="left" w:pos="4253"/>
                <w:tab w:val="left" w:pos="7230"/>
                <w:tab w:val="left" w:leader="dot" w:pos="8222"/>
              </w:tabs>
              <w:rPr>
                <w:szCs w:val="24"/>
              </w:rPr>
            </w:pPr>
          </w:p>
          <w:p w14:paraId="288D8E45" w14:textId="77777777" w:rsidR="00EA1E01" w:rsidRDefault="00EA1E01" w:rsidP="00CA79C3">
            <w:pPr>
              <w:tabs>
                <w:tab w:val="left" w:pos="4253"/>
                <w:tab w:val="left" w:pos="7230"/>
                <w:tab w:val="left" w:leader="dot" w:pos="8222"/>
              </w:tabs>
              <w:rPr>
                <w:szCs w:val="24"/>
              </w:rPr>
            </w:pPr>
          </w:p>
          <w:p w14:paraId="5997AC61" w14:textId="77777777" w:rsidR="00EA1E01" w:rsidRPr="000F41B0" w:rsidRDefault="00EA1E01" w:rsidP="00CA79C3">
            <w:pPr>
              <w:tabs>
                <w:tab w:val="left" w:pos="4253"/>
                <w:tab w:val="left" w:leader="dot" w:pos="8222"/>
              </w:tabs>
              <w:rPr>
                <w:szCs w:val="24"/>
              </w:rPr>
            </w:pPr>
            <w:r>
              <w:rPr>
                <w:szCs w:val="24"/>
              </w:rPr>
              <w:t>Mr Dale Boucher PSM</w:t>
            </w:r>
            <w:r w:rsidRPr="000F41B0">
              <w:rPr>
                <w:szCs w:val="24"/>
              </w:rPr>
              <w:tab/>
            </w:r>
          </w:p>
          <w:p w14:paraId="2ABCF1BC" w14:textId="77777777" w:rsidR="00EA1E01" w:rsidRPr="000F41B0" w:rsidRDefault="00EA1E01" w:rsidP="00CA79C3">
            <w:pPr>
              <w:tabs>
                <w:tab w:val="left" w:pos="4253"/>
                <w:tab w:val="left" w:leader="dot" w:pos="8222"/>
              </w:tabs>
              <w:rPr>
                <w:szCs w:val="24"/>
              </w:rPr>
            </w:pPr>
            <w:r w:rsidRPr="000F41B0">
              <w:rPr>
                <w:szCs w:val="24"/>
              </w:rPr>
              <w:t xml:space="preserve">Member </w:t>
            </w:r>
          </w:p>
        </w:tc>
        <w:tc>
          <w:tcPr>
            <w:tcW w:w="4488" w:type="dxa"/>
          </w:tcPr>
          <w:p w14:paraId="2D9293BD" w14:textId="77777777" w:rsidR="00EA1E01" w:rsidRDefault="00EA1E01" w:rsidP="00CA79C3">
            <w:pPr>
              <w:tabs>
                <w:tab w:val="left" w:pos="4026"/>
                <w:tab w:val="left" w:pos="7230"/>
              </w:tabs>
            </w:pPr>
          </w:p>
          <w:p w14:paraId="6B3A765A" w14:textId="77777777" w:rsidR="00EA1E01" w:rsidRDefault="00EA1E01" w:rsidP="00CA79C3">
            <w:pPr>
              <w:tabs>
                <w:tab w:val="left" w:pos="4026"/>
                <w:tab w:val="left" w:pos="7230"/>
              </w:tabs>
            </w:pPr>
          </w:p>
          <w:p w14:paraId="3CDB397B" w14:textId="5DD7CB92" w:rsidR="00EA1E01" w:rsidRDefault="00FB7E6A" w:rsidP="00CA79C3">
            <w:pPr>
              <w:tabs>
                <w:tab w:val="left" w:pos="4026"/>
                <w:tab w:val="left" w:pos="7230"/>
              </w:tabs>
            </w:pPr>
            <w:r>
              <w:rPr>
                <w:noProof/>
              </w:rPr>
              <w:drawing>
                <wp:inline distT="0" distB="0" distL="0" distR="0" wp14:anchorId="3AA9966D" wp14:editId="3DD46B47">
                  <wp:extent cx="2255520" cy="982139"/>
                  <wp:effectExtent l="0" t="0" r="0" b="889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5"/>
                          <a:stretch>
                            <a:fillRect/>
                          </a:stretch>
                        </pic:blipFill>
                        <pic:spPr>
                          <a:xfrm>
                            <a:off x="0" y="0"/>
                            <a:ext cx="2310877" cy="1006244"/>
                          </a:xfrm>
                          <a:prstGeom prst="rect">
                            <a:avLst/>
                          </a:prstGeom>
                        </pic:spPr>
                      </pic:pic>
                    </a:graphicData>
                  </a:graphic>
                </wp:inline>
              </w:drawing>
            </w:r>
          </w:p>
          <w:p w14:paraId="4138F4FB" w14:textId="7ED08552" w:rsidR="00EA1E01" w:rsidRDefault="00EA1E01" w:rsidP="00CA79C3">
            <w:pPr>
              <w:tabs>
                <w:tab w:val="left" w:pos="3059"/>
                <w:tab w:val="left" w:pos="7230"/>
              </w:tabs>
            </w:pPr>
            <w:r>
              <w:t xml:space="preserve">  </w:t>
            </w:r>
          </w:p>
          <w:p w14:paraId="411B1E18" w14:textId="77777777" w:rsidR="00EA1E01" w:rsidRPr="006A51E8" w:rsidRDefault="00EA1E01" w:rsidP="00CA79C3">
            <w:pPr>
              <w:tabs>
                <w:tab w:val="left" w:pos="3059"/>
                <w:tab w:val="left" w:pos="7230"/>
              </w:tabs>
            </w:pPr>
          </w:p>
        </w:tc>
      </w:tr>
    </w:tbl>
    <w:p w14:paraId="67D1281A" w14:textId="6ECA0A14" w:rsidR="00EA1E01" w:rsidRDefault="00FB7E6A" w:rsidP="00EA1E01">
      <w:pPr>
        <w:tabs>
          <w:tab w:val="left" w:pos="4320"/>
        </w:tabs>
        <w:jc w:val="right"/>
      </w:pPr>
      <w:r>
        <w:t xml:space="preserve">15 </w:t>
      </w:r>
      <w:r w:rsidR="00567177">
        <w:t>Dec</w:t>
      </w:r>
      <w:r w:rsidR="001F7592">
        <w:t>ember</w:t>
      </w:r>
      <w:r w:rsidR="00EA1E01">
        <w:t xml:space="preserve"> 202</w:t>
      </w:r>
      <w:r w:rsidR="001F7592">
        <w:t>2</w:t>
      </w:r>
    </w:p>
    <w:bookmarkEnd w:id="7"/>
    <w:p w14:paraId="1FF657D8" w14:textId="77777777" w:rsidR="00EA1E01" w:rsidRDefault="00EA1E01"/>
    <w:sectPr w:rsidR="00EA1E01" w:rsidSect="0052148D">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276" w:left="1440" w:header="720" w:footer="6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8467" w14:textId="77777777" w:rsidR="00536355" w:rsidRDefault="00536355">
      <w:r>
        <w:separator/>
      </w:r>
    </w:p>
  </w:endnote>
  <w:endnote w:type="continuationSeparator" w:id="0">
    <w:p w14:paraId="46D83DE3" w14:textId="77777777" w:rsidR="00536355" w:rsidRDefault="005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22572" w:rsidRPr="000424F9" w:rsidRDefault="00822572">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w:t>
    </w:r>
    <w:r w:rsidRPr="000424F9">
      <w:rPr>
        <w:rFonts w:ascii="Calibri" w:hAnsi="Calibri"/>
        <w:noProof/>
      </w:rPr>
      <w:fldChar w:fldCharType="end"/>
    </w:r>
  </w:p>
  <w:p w14:paraId="3981253C" w14:textId="77777777" w:rsidR="00822572" w:rsidRDefault="00822572" w:rsidP="00DC6C6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22572" w:rsidRDefault="00822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22572" w:rsidRDefault="008225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22572" w:rsidRPr="000424F9" w:rsidRDefault="00822572"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10</w:t>
    </w:r>
    <w:r w:rsidRPr="000424F9">
      <w:rPr>
        <w:rFonts w:ascii="Calibri" w:hAnsi="Calibri"/>
        <w:noProof/>
      </w:rPr>
      <w:fldChar w:fldCharType="end"/>
    </w:r>
  </w:p>
  <w:p w14:paraId="3C83327D" w14:textId="77777777" w:rsidR="00822572" w:rsidRDefault="0082257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22572" w:rsidRDefault="0082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4340" w14:textId="77777777" w:rsidR="00536355" w:rsidRDefault="00536355">
      <w:r>
        <w:separator/>
      </w:r>
    </w:p>
  </w:footnote>
  <w:footnote w:type="continuationSeparator" w:id="0">
    <w:p w14:paraId="5562E28C" w14:textId="77777777" w:rsidR="00536355" w:rsidRDefault="00536355">
      <w:r>
        <w:continuationSeparator/>
      </w:r>
    </w:p>
  </w:footnote>
  <w:footnote w:id="1">
    <w:p w14:paraId="349E0E3F" w14:textId="77777777" w:rsidR="002F37EF" w:rsidRPr="002F37EF" w:rsidRDefault="002F37EF" w:rsidP="002F37EF">
      <w:pPr>
        <w:pStyle w:val="FootnoteText"/>
        <w:rPr>
          <w:rFonts w:cs="Calibri"/>
          <w:sz w:val="16"/>
          <w:szCs w:val="10"/>
        </w:rPr>
      </w:pPr>
      <w:r w:rsidRPr="002F37EF">
        <w:rPr>
          <w:rStyle w:val="FootnoteReference"/>
          <w:rFonts w:cs="Calibri"/>
          <w:sz w:val="16"/>
          <w:szCs w:val="10"/>
        </w:rPr>
        <w:footnoteRef/>
      </w:r>
      <w:r w:rsidRPr="002F37EF">
        <w:rPr>
          <w:rFonts w:cs="Calibri"/>
          <w:sz w:val="16"/>
          <w:szCs w:val="10"/>
        </w:rPr>
        <w:t xml:space="preserve">  </w:t>
      </w:r>
      <w:hyperlink r:id="rId1" w:history="1">
        <w:r w:rsidRPr="002F37EF">
          <w:rPr>
            <w:rStyle w:val="Hyperlink"/>
            <w:rFonts w:cs="Calibri"/>
            <w:sz w:val="16"/>
            <w:szCs w:val="10"/>
          </w:rPr>
          <w:t>ACT Budget 2022-2023 Budget Outlook, Chapter 2 Economic Outlook</w:t>
        </w:r>
      </w:hyperlink>
      <w:r w:rsidRPr="002F37EF">
        <w:rPr>
          <w:rFonts w:cs="Calibri"/>
          <w:sz w:val="16"/>
          <w:szCs w:val="10"/>
        </w:rPr>
        <w:t>, page 17.</w:t>
      </w:r>
    </w:p>
  </w:footnote>
  <w:footnote w:id="2">
    <w:p w14:paraId="2E95502B" w14:textId="77777777" w:rsidR="002F37EF" w:rsidRDefault="002F37EF" w:rsidP="002F37EF">
      <w:pPr>
        <w:pStyle w:val="FootnoteText"/>
      </w:pPr>
      <w:r w:rsidRPr="002F37EF">
        <w:rPr>
          <w:rStyle w:val="FootnoteReference"/>
          <w:sz w:val="16"/>
          <w:szCs w:val="16"/>
        </w:rPr>
        <w:footnoteRef/>
      </w:r>
      <w:r w:rsidRPr="002F37EF">
        <w:rPr>
          <w:sz w:val="16"/>
          <w:szCs w:val="16"/>
        </w:rPr>
        <w:t xml:space="preserve"> </w:t>
      </w:r>
      <w:hyperlink r:id="rId2" w:history="1">
        <w:r w:rsidRPr="002F37EF">
          <w:rPr>
            <w:rStyle w:val="Hyperlink"/>
            <w:sz w:val="16"/>
            <w:szCs w:val="16"/>
          </w:rPr>
          <w:t>https://www.rba.gov.au/speeches/2022/sp-gov-2022-11-01.html</w:t>
        </w:r>
      </w:hyperlink>
      <w:r w:rsidRPr="002F37EF">
        <w:rPr>
          <w:sz w:val="16"/>
          <w:szCs w:val="16"/>
        </w:rPr>
        <w:t xml:space="preserve"> </w:t>
      </w:r>
    </w:p>
  </w:footnote>
  <w:footnote w:id="3">
    <w:p w14:paraId="0E8B3DA5" w14:textId="351241D6" w:rsidR="00822572" w:rsidRPr="004A2109" w:rsidRDefault="00822572" w:rsidP="00B80DBB">
      <w:pPr>
        <w:rPr>
          <w:rFonts w:asciiTheme="majorHAnsi" w:hAnsiTheme="majorHAnsi" w:cstheme="majorHAnsi"/>
        </w:rPr>
      </w:pPr>
      <w:r w:rsidRPr="004A2109">
        <w:rPr>
          <w:rStyle w:val="FootnoteReference"/>
          <w:rFonts w:asciiTheme="majorHAnsi" w:hAnsiTheme="majorHAnsi" w:cstheme="majorHAnsi"/>
          <w:color w:val="000000" w:themeColor="text1"/>
          <w:sz w:val="16"/>
          <w:szCs w:val="16"/>
        </w:rPr>
        <w:footnoteRef/>
      </w:r>
      <w:r w:rsidRPr="004A2109">
        <w:rPr>
          <w:rFonts w:asciiTheme="majorHAnsi" w:hAnsiTheme="majorHAnsi" w:cstheme="majorHAnsi"/>
          <w:color w:val="000000" w:themeColor="text1"/>
          <w:sz w:val="16"/>
          <w:szCs w:val="16"/>
        </w:rPr>
        <w:t xml:space="preserve"> </w:t>
      </w:r>
      <w:hyperlink r:id="rId3" w:history="1">
        <w:r w:rsidRPr="004A2109">
          <w:rPr>
            <w:rStyle w:val="Hyperlink"/>
            <w:rFonts w:asciiTheme="majorHAnsi" w:hAnsiTheme="majorHAnsi" w:cstheme="majorHAnsi"/>
            <w:sz w:val="16"/>
            <w:szCs w:val="16"/>
            <w:lang w:val="en-GB"/>
          </w:rPr>
          <w:t>Australian Taxation Office – Taxation Determination 202</w:t>
        </w:r>
        <w:r w:rsidR="002F37EF">
          <w:rPr>
            <w:rStyle w:val="Hyperlink"/>
            <w:rFonts w:asciiTheme="majorHAnsi" w:hAnsiTheme="majorHAnsi" w:cstheme="majorHAnsi"/>
            <w:sz w:val="16"/>
            <w:szCs w:val="16"/>
            <w:lang w:val="en-GB"/>
          </w:rPr>
          <w:t>2</w:t>
        </w:r>
        <w:r w:rsidRPr="004A2109">
          <w:rPr>
            <w:rStyle w:val="Hyperlink"/>
            <w:rFonts w:asciiTheme="majorHAnsi" w:hAnsiTheme="majorHAnsi" w:cstheme="majorHAnsi"/>
            <w:sz w:val="16"/>
            <w:szCs w:val="16"/>
            <w:lang w:val="en-GB"/>
          </w:rPr>
          <w:t>/</w:t>
        </w:r>
        <w:r w:rsidR="002F37EF">
          <w:rPr>
            <w:rStyle w:val="Hyperlink"/>
            <w:rFonts w:asciiTheme="majorHAnsi" w:hAnsiTheme="majorHAnsi" w:cstheme="majorHAnsi"/>
            <w:sz w:val="16"/>
            <w:szCs w:val="16"/>
            <w:lang w:val="en-GB"/>
          </w:rPr>
          <w:t>10</w:t>
        </w:r>
        <w:r w:rsidRPr="004A2109">
          <w:rPr>
            <w:rStyle w:val="Hyperlink"/>
            <w:rFonts w:asciiTheme="majorHAnsi" w:hAnsiTheme="majorHAnsi" w:cstheme="majorHAnsi"/>
            <w:sz w:val="16"/>
            <w:szCs w:val="16"/>
            <w:lang w:val="en-GB"/>
          </w:rPr>
          <w:t xml:space="preserve"> Income tax: what are the reasonable travel and overtime meal allowance expense amounts for the 202</w:t>
        </w:r>
        <w:r w:rsidR="002F37EF">
          <w:rPr>
            <w:rStyle w:val="Hyperlink"/>
            <w:rFonts w:asciiTheme="majorHAnsi" w:hAnsiTheme="majorHAnsi" w:cstheme="majorHAnsi"/>
            <w:sz w:val="16"/>
            <w:szCs w:val="16"/>
            <w:lang w:val="en-GB"/>
          </w:rPr>
          <w:t>2</w:t>
        </w:r>
        <w:r w:rsidRPr="004A2109">
          <w:rPr>
            <w:rStyle w:val="Hyperlink"/>
            <w:rFonts w:asciiTheme="majorHAnsi" w:hAnsiTheme="majorHAnsi" w:cstheme="majorHAnsi"/>
            <w:sz w:val="16"/>
            <w:szCs w:val="16"/>
            <w:lang w:val="en-GB"/>
          </w:rPr>
          <w:t>-2</w:t>
        </w:r>
        <w:r w:rsidR="002F37EF">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D01" w14:textId="0F102FCF" w:rsidR="00822572" w:rsidRDefault="0082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82D2" w14:textId="7B06D377" w:rsidR="00822572" w:rsidRDefault="0082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254C" w14:textId="221808A4" w:rsidR="00822572" w:rsidRDefault="0082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1637357D" w:rsidR="00822572" w:rsidRDefault="008225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5F0BB2CE" w:rsidR="00822572" w:rsidRDefault="008225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4FEB7012" w:rsidR="00822572" w:rsidRDefault="0082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442EF"/>
    <w:multiLevelType w:val="hybridMultilevel"/>
    <w:tmpl w:val="2CEA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6"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3"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5081048">
    <w:abstractNumId w:val="2"/>
  </w:num>
  <w:num w:numId="2" w16cid:durableId="1659847908">
    <w:abstractNumId w:val="7"/>
  </w:num>
  <w:num w:numId="3" w16cid:durableId="2064021339">
    <w:abstractNumId w:val="1"/>
  </w:num>
  <w:num w:numId="4" w16cid:durableId="484512473">
    <w:abstractNumId w:val="23"/>
  </w:num>
  <w:num w:numId="5" w16cid:durableId="503400301">
    <w:abstractNumId w:val="16"/>
  </w:num>
  <w:num w:numId="6" w16cid:durableId="117839772">
    <w:abstractNumId w:val="19"/>
  </w:num>
  <w:num w:numId="7" w16cid:durableId="457919108">
    <w:abstractNumId w:val="10"/>
  </w:num>
  <w:num w:numId="8" w16cid:durableId="1334183895">
    <w:abstractNumId w:val="21"/>
  </w:num>
  <w:num w:numId="9" w16cid:durableId="572548244">
    <w:abstractNumId w:val="23"/>
  </w:num>
  <w:num w:numId="10" w16cid:durableId="1528979437">
    <w:abstractNumId w:val="23"/>
  </w:num>
  <w:num w:numId="11" w16cid:durableId="427509939">
    <w:abstractNumId w:val="22"/>
  </w:num>
  <w:num w:numId="12" w16cid:durableId="310330088">
    <w:abstractNumId w:val="17"/>
  </w:num>
  <w:num w:numId="13" w16cid:durableId="837423769">
    <w:abstractNumId w:val="18"/>
  </w:num>
  <w:num w:numId="14" w16cid:durableId="2117865107">
    <w:abstractNumId w:val="11"/>
  </w:num>
  <w:num w:numId="15" w16cid:durableId="1095981282">
    <w:abstractNumId w:val="24"/>
  </w:num>
  <w:num w:numId="16" w16cid:durableId="1239287192">
    <w:abstractNumId w:val="15"/>
  </w:num>
  <w:num w:numId="17" w16cid:durableId="720591358">
    <w:abstractNumId w:val="3"/>
  </w:num>
  <w:num w:numId="18" w16cid:durableId="84544176">
    <w:abstractNumId w:val="6"/>
  </w:num>
  <w:num w:numId="19" w16cid:durableId="333267855">
    <w:abstractNumId w:val="0"/>
  </w:num>
  <w:num w:numId="20" w16cid:durableId="2018076558">
    <w:abstractNumId w:val="8"/>
  </w:num>
  <w:num w:numId="21" w16cid:durableId="1260065067">
    <w:abstractNumId w:val="20"/>
  </w:num>
  <w:num w:numId="22" w16cid:durableId="1516116344">
    <w:abstractNumId w:val="4"/>
  </w:num>
  <w:num w:numId="23" w16cid:durableId="2041859995">
    <w:abstractNumId w:val="13"/>
  </w:num>
  <w:num w:numId="24" w16cid:durableId="1390880365">
    <w:abstractNumId w:val="5"/>
  </w:num>
  <w:num w:numId="25" w16cid:durableId="1445877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2774873">
    <w:abstractNumId w:val="23"/>
  </w:num>
  <w:num w:numId="27" w16cid:durableId="32077613">
    <w:abstractNumId w:val="12"/>
  </w:num>
  <w:num w:numId="28" w16cid:durableId="1819877175">
    <w:abstractNumId w:val="9"/>
  </w:num>
  <w:num w:numId="29" w16cid:durableId="46728836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5042"/>
    <w:rsid w:val="000235E0"/>
    <w:rsid w:val="00026546"/>
    <w:rsid w:val="00026E8D"/>
    <w:rsid w:val="00031CFC"/>
    <w:rsid w:val="000424F9"/>
    <w:rsid w:val="00042DBD"/>
    <w:rsid w:val="00046500"/>
    <w:rsid w:val="0005314A"/>
    <w:rsid w:val="0005529F"/>
    <w:rsid w:val="00056206"/>
    <w:rsid w:val="00056F1E"/>
    <w:rsid w:val="000656D9"/>
    <w:rsid w:val="000739D1"/>
    <w:rsid w:val="00073E8C"/>
    <w:rsid w:val="00073FA6"/>
    <w:rsid w:val="00090A4E"/>
    <w:rsid w:val="000945B5"/>
    <w:rsid w:val="00094C9A"/>
    <w:rsid w:val="00097FB9"/>
    <w:rsid w:val="000C05D0"/>
    <w:rsid w:val="000C0FBA"/>
    <w:rsid w:val="000C405B"/>
    <w:rsid w:val="000C5092"/>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17D7E"/>
    <w:rsid w:val="0012152F"/>
    <w:rsid w:val="00127666"/>
    <w:rsid w:val="00134510"/>
    <w:rsid w:val="00134E9D"/>
    <w:rsid w:val="0013640A"/>
    <w:rsid w:val="0014157D"/>
    <w:rsid w:val="00145B13"/>
    <w:rsid w:val="00151E69"/>
    <w:rsid w:val="0015430B"/>
    <w:rsid w:val="001579A7"/>
    <w:rsid w:val="0016506F"/>
    <w:rsid w:val="0018623B"/>
    <w:rsid w:val="001877F5"/>
    <w:rsid w:val="00194E6B"/>
    <w:rsid w:val="001A333D"/>
    <w:rsid w:val="001B199D"/>
    <w:rsid w:val="001B4DE2"/>
    <w:rsid w:val="001D03AE"/>
    <w:rsid w:val="001D1882"/>
    <w:rsid w:val="001E266C"/>
    <w:rsid w:val="001E59FD"/>
    <w:rsid w:val="001E7230"/>
    <w:rsid w:val="001F12AB"/>
    <w:rsid w:val="001F44E1"/>
    <w:rsid w:val="001F7592"/>
    <w:rsid w:val="0020481F"/>
    <w:rsid w:val="0021099D"/>
    <w:rsid w:val="00216330"/>
    <w:rsid w:val="00220C1E"/>
    <w:rsid w:val="0024270A"/>
    <w:rsid w:val="00247608"/>
    <w:rsid w:val="00260189"/>
    <w:rsid w:val="002740B6"/>
    <w:rsid w:val="002A134C"/>
    <w:rsid w:val="002A22B8"/>
    <w:rsid w:val="002A4ADA"/>
    <w:rsid w:val="002B391E"/>
    <w:rsid w:val="002C0635"/>
    <w:rsid w:val="002C2521"/>
    <w:rsid w:val="002C2963"/>
    <w:rsid w:val="002C3B13"/>
    <w:rsid w:val="002C5A60"/>
    <w:rsid w:val="002C785E"/>
    <w:rsid w:val="002D40AF"/>
    <w:rsid w:val="002E23E7"/>
    <w:rsid w:val="002F37EF"/>
    <w:rsid w:val="003019CD"/>
    <w:rsid w:val="003112CD"/>
    <w:rsid w:val="003114FB"/>
    <w:rsid w:val="003306A2"/>
    <w:rsid w:val="003306D0"/>
    <w:rsid w:val="00330938"/>
    <w:rsid w:val="0033335A"/>
    <w:rsid w:val="00347A7E"/>
    <w:rsid w:val="00362495"/>
    <w:rsid w:val="00362946"/>
    <w:rsid w:val="0036438B"/>
    <w:rsid w:val="003661F9"/>
    <w:rsid w:val="00366512"/>
    <w:rsid w:val="003715E6"/>
    <w:rsid w:val="00372DD3"/>
    <w:rsid w:val="00373E37"/>
    <w:rsid w:val="00376B1D"/>
    <w:rsid w:val="00381CF4"/>
    <w:rsid w:val="00383A02"/>
    <w:rsid w:val="00391B63"/>
    <w:rsid w:val="003A1AA3"/>
    <w:rsid w:val="003A3824"/>
    <w:rsid w:val="003B0300"/>
    <w:rsid w:val="003B1A08"/>
    <w:rsid w:val="003D2768"/>
    <w:rsid w:val="003D2D25"/>
    <w:rsid w:val="003D4E8A"/>
    <w:rsid w:val="003D561D"/>
    <w:rsid w:val="003D59CB"/>
    <w:rsid w:val="003E79F7"/>
    <w:rsid w:val="003F065F"/>
    <w:rsid w:val="003F5154"/>
    <w:rsid w:val="003F5F18"/>
    <w:rsid w:val="003F6933"/>
    <w:rsid w:val="003F7A76"/>
    <w:rsid w:val="004004FA"/>
    <w:rsid w:val="00403576"/>
    <w:rsid w:val="00437715"/>
    <w:rsid w:val="00441444"/>
    <w:rsid w:val="00444337"/>
    <w:rsid w:val="004443E9"/>
    <w:rsid w:val="004455DD"/>
    <w:rsid w:val="00451281"/>
    <w:rsid w:val="00451A02"/>
    <w:rsid w:val="00466A6D"/>
    <w:rsid w:val="00470F0C"/>
    <w:rsid w:val="00475411"/>
    <w:rsid w:val="004755BE"/>
    <w:rsid w:val="00490653"/>
    <w:rsid w:val="004A2109"/>
    <w:rsid w:val="004A2467"/>
    <w:rsid w:val="004A61D6"/>
    <w:rsid w:val="004B3191"/>
    <w:rsid w:val="004B4A80"/>
    <w:rsid w:val="004B66BB"/>
    <w:rsid w:val="004B688C"/>
    <w:rsid w:val="004B71C5"/>
    <w:rsid w:val="004C2A9A"/>
    <w:rsid w:val="004C42DA"/>
    <w:rsid w:val="004C4847"/>
    <w:rsid w:val="004C5D8F"/>
    <w:rsid w:val="004C6DE2"/>
    <w:rsid w:val="004D1DF2"/>
    <w:rsid w:val="004D1FFC"/>
    <w:rsid w:val="004D35A7"/>
    <w:rsid w:val="004D44E5"/>
    <w:rsid w:val="004F77CB"/>
    <w:rsid w:val="00501D7C"/>
    <w:rsid w:val="00507722"/>
    <w:rsid w:val="00510BDD"/>
    <w:rsid w:val="00513C42"/>
    <w:rsid w:val="005152BC"/>
    <w:rsid w:val="00516063"/>
    <w:rsid w:val="005210C7"/>
    <w:rsid w:val="0052148D"/>
    <w:rsid w:val="00521DCD"/>
    <w:rsid w:val="00524C8A"/>
    <w:rsid w:val="00531C63"/>
    <w:rsid w:val="0053413C"/>
    <w:rsid w:val="005359E6"/>
    <w:rsid w:val="00536355"/>
    <w:rsid w:val="005515EE"/>
    <w:rsid w:val="00557E3B"/>
    <w:rsid w:val="00567177"/>
    <w:rsid w:val="00567498"/>
    <w:rsid w:val="005708C7"/>
    <w:rsid w:val="00570E42"/>
    <w:rsid w:val="00576AF2"/>
    <w:rsid w:val="00585560"/>
    <w:rsid w:val="0059383C"/>
    <w:rsid w:val="005B0ACC"/>
    <w:rsid w:val="005B2D86"/>
    <w:rsid w:val="005B397F"/>
    <w:rsid w:val="005B596D"/>
    <w:rsid w:val="005C08FE"/>
    <w:rsid w:val="005D23A4"/>
    <w:rsid w:val="005D7ACA"/>
    <w:rsid w:val="005D7B83"/>
    <w:rsid w:val="005E0200"/>
    <w:rsid w:val="005E0686"/>
    <w:rsid w:val="005E42B9"/>
    <w:rsid w:val="005E66E2"/>
    <w:rsid w:val="005E7A3E"/>
    <w:rsid w:val="005F20B2"/>
    <w:rsid w:val="005F35AD"/>
    <w:rsid w:val="00604F0B"/>
    <w:rsid w:val="006075AD"/>
    <w:rsid w:val="00615D24"/>
    <w:rsid w:val="00616924"/>
    <w:rsid w:val="0061777D"/>
    <w:rsid w:val="006207BC"/>
    <w:rsid w:val="00621F10"/>
    <w:rsid w:val="00625BA0"/>
    <w:rsid w:val="00647F0A"/>
    <w:rsid w:val="00667D31"/>
    <w:rsid w:val="00670AE2"/>
    <w:rsid w:val="00671720"/>
    <w:rsid w:val="00671B76"/>
    <w:rsid w:val="00671C75"/>
    <w:rsid w:val="00674580"/>
    <w:rsid w:val="00674BD0"/>
    <w:rsid w:val="00675113"/>
    <w:rsid w:val="00676255"/>
    <w:rsid w:val="00677B60"/>
    <w:rsid w:val="00684E18"/>
    <w:rsid w:val="00691D8A"/>
    <w:rsid w:val="0069220A"/>
    <w:rsid w:val="00697229"/>
    <w:rsid w:val="006A4265"/>
    <w:rsid w:val="006A5149"/>
    <w:rsid w:val="006A66DB"/>
    <w:rsid w:val="006B07F3"/>
    <w:rsid w:val="006B1541"/>
    <w:rsid w:val="006B231A"/>
    <w:rsid w:val="006B2E82"/>
    <w:rsid w:val="006B712C"/>
    <w:rsid w:val="006C663F"/>
    <w:rsid w:val="006C6954"/>
    <w:rsid w:val="006C7757"/>
    <w:rsid w:val="006D2E1E"/>
    <w:rsid w:val="006D6312"/>
    <w:rsid w:val="006E1141"/>
    <w:rsid w:val="006E53A9"/>
    <w:rsid w:val="006E6165"/>
    <w:rsid w:val="006F1565"/>
    <w:rsid w:val="00714AD4"/>
    <w:rsid w:val="00714C87"/>
    <w:rsid w:val="0071674A"/>
    <w:rsid w:val="00730C82"/>
    <w:rsid w:val="00732D04"/>
    <w:rsid w:val="00733599"/>
    <w:rsid w:val="00743266"/>
    <w:rsid w:val="00747932"/>
    <w:rsid w:val="00752702"/>
    <w:rsid w:val="00752D4A"/>
    <w:rsid w:val="007534BC"/>
    <w:rsid w:val="007612FA"/>
    <w:rsid w:val="007653BC"/>
    <w:rsid w:val="0076650A"/>
    <w:rsid w:val="00773D21"/>
    <w:rsid w:val="00774F91"/>
    <w:rsid w:val="0078119F"/>
    <w:rsid w:val="00791C85"/>
    <w:rsid w:val="007A0CEA"/>
    <w:rsid w:val="007A11BD"/>
    <w:rsid w:val="007B25A5"/>
    <w:rsid w:val="007B2F07"/>
    <w:rsid w:val="007B3033"/>
    <w:rsid w:val="007B444B"/>
    <w:rsid w:val="007B5A4D"/>
    <w:rsid w:val="007B6EFD"/>
    <w:rsid w:val="007B7D04"/>
    <w:rsid w:val="007C1022"/>
    <w:rsid w:val="007C5913"/>
    <w:rsid w:val="007C75E1"/>
    <w:rsid w:val="007D06A6"/>
    <w:rsid w:val="007E0063"/>
    <w:rsid w:val="007E11E5"/>
    <w:rsid w:val="007E3378"/>
    <w:rsid w:val="007E3CF8"/>
    <w:rsid w:val="007E6AB7"/>
    <w:rsid w:val="00802958"/>
    <w:rsid w:val="00802ACA"/>
    <w:rsid w:val="0080694B"/>
    <w:rsid w:val="0081036B"/>
    <w:rsid w:val="008113F2"/>
    <w:rsid w:val="00813EED"/>
    <w:rsid w:val="0081580E"/>
    <w:rsid w:val="00816BA9"/>
    <w:rsid w:val="00822572"/>
    <w:rsid w:val="008236B1"/>
    <w:rsid w:val="00823A0D"/>
    <w:rsid w:val="0082683A"/>
    <w:rsid w:val="008316A3"/>
    <w:rsid w:val="00832CA7"/>
    <w:rsid w:val="00835A36"/>
    <w:rsid w:val="00842A40"/>
    <w:rsid w:val="00842AA2"/>
    <w:rsid w:val="00852752"/>
    <w:rsid w:val="00854C0A"/>
    <w:rsid w:val="00864B6A"/>
    <w:rsid w:val="00865598"/>
    <w:rsid w:val="00867A92"/>
    <w:rsid w:val="00867F9A"/>
    <w:rsid w:val="00870068"/>
    <w:rsid w:val="0087377E"/>
    <w:rsid w:val="00877EB0"/>
    <w:rsid w:val="00882C73"/>
    <w:rsid w:val="00883CEC"/>
    <w:rsid w:val="00891859"/>
    <w:rsid w:val="0089656C"/>
    <w:rsid w:val="008A1A0A"/>
    <w:rsid w:val="008B2404"/>
    <w:rsid w:val="008B31E7"/>
    <w:rsid w:val="008B6DDC"/>
    <w:rsid w:val="008C43AB"/>
    <w:rsid w:val="008C5BE2"/>
    <w:rsid w:val="008D0A3D"/>
    <w:rsid w:val="008D5909"/>
    <w:rsid w:val="008F23A3"/>
    <w:rsid w:val="008F3111"/>
    <w:rsid w:val="008F53E6"/>
    <w:rsid w:val="0090293B"/>
    <w:rsid w:val="009031DC"/>
    <w:rsid w:val="0090376D"/>
    <w:rsid w:val="0091032A"/>
    <w:rsid w:val="009118FF"/>
    <w:rsid w:val="00913DC0"/>
    <w:rsid w:val="0091771F"/>
    <w:rsid w:val="0092035A"/>
    <w:rsid w:val="00926988"/>
    <w:rsid w:val="009277F6"/>
    <w:rsid w:val="00935862"/>
    <w:rsid w:val="0093643E"/>
    <w:rsid w:val="00944F8D"/>
    <w:rsid w:val="009458C6"/>
    <w:rsid w:val="00946780"/>
    <w:rsid w:val="009468BC"/>
    <w:rsid w:val="00946CD2"/>
    <w:rsid w:val="00960FDB"/>
    <w:rsid w:val="00964233"/>
    <w:rsid w:val="00966F2A"/>
    <w:rsid w:val="0097023D"/>
    <w:rsid w:val="00977C4D"/>
    <w:rsid w:val="00981913"/>
    <w:rsid w:val="00983CF1"/>
    <w:rsid w:val="009846DA"/>
    <w:rsid w:val="009859F7"/>
    <w:rsid w:val="009901EC"/>
    <w:rsid w:val="00992018"/>
    <w:rsid w:val="009A108C"/>
    <w:rsid w:val="009D1A1F"/>
    <w:rsid w:val="009D5A09"/>
    <w:rsid w:val="009E34DA"/>
    <w:rsid w:val="009E4C67"/>
    <w:rsid w:val="009E735F"/>
    <w:rsid w:val="00A04EC4"/>
    <w:rsid w:val="00A10D88"/>
    <w:rsid w:val="00A2357D"/>
    <w:rsid w:val="00A403CA"/>
    <w:rsid w:val="00A42F30"/>
    <w:rsid w:val="00A53B73"/>
    <w:rsid w:val="00A64D1C"/>
    <w:rsid w:val="00A7057A"/>
    <w:rsid w:val="00A72561"/>
    <w:rsid w:val="00A74E4E"/>
    <w:rsid w:val="00A760A2"/>
    <w:rsid w:val="00A77538"/>
    <w:rsid w:val="00A83E30"/>
    <w:rsid w:val="00A90AB7"/>
    <w:rsid w:val="00AA3434"/>
    <w:rsid w:val="00AA388B"/>
    <w:rsid w:val="00AB0311"/>
    <w:rsid w:val="00AB0F13"/>
    <w:rsid w:val="00AC1C71"/>
    <w:rsid w:val="00AC729A"/>
    <w:rsid w:val="00AD06CC"/>
    <w:rsid w:val="00AD5324"/>
    <w:rsid w:val="00AD58CE"/>
    <w:rsid w:val="00AE2CF2"/>
    <w:rsid w:val="00AE3615"/>
    <w:rsid w:val="00AE5F84"/>
    <w:rsid w:val="00AE689E"/>
    <w:rsid w:val="00AE77C3"/>
    <w:rsid w:val="00AF6998"/>
    <w:rsid w:val="00B00077"/>
    <w:rsid w:val="00B004BB"/>
    <w:rsid w:val="00B26588"/>
    <w:rsid w:val="00B34D90"/>
    <w:rsid w:val="00B40DE4"/>
    <w:rsid w:val="00B41011"/>
    <w:rsid w:val="00B4120B"/>
    <w:rsid w:val="00B42918"/>
    <w:rsid w:val="00B44433"/>
    <w:rsid w:val="00B4542F"/>
    <w:rsid w:val="00B50DAA"/>
    <w:rsid w:val="00B530EA"/>
    <w:rsid w:val="00B543C2"/>
    <w:rsid w:val="00B602B7"/>
    <w:rsid w:val="00B61E76"/>
    <w:rsid w:val="00B634A3"/>
    <w:rsid w:val="00B7130C"/>
    <w:rsid w:val="00B7359A"/>
    <w:rsid w:val="00B75CD8"/>
    <w:rsid w:val="00B76438"/>
    <w:rsid w:val="00B80DBB"/>
    <w:rsid w:val="00B83804"/>
    <w:rsid w:val="00B94E3B"/>
    <w:rsid w:val="00B960E0"/>
    <w:rsid w:val="00B96194"/>
    <w:rsid w:val="00B97BF2"/>
    <w:rsid w:val="00BA3464"/>
    <w:rsid w:val="00BB3562"/>
    <w:rsid w:val="00BB4A62"/>
    <w:rsid w:val="00BB7044"/>
    <w:rsid w:val="00BC0DD8"/>
    <w:rsid w:val="00BC2ABD"/>
    <w:rsid w:val="00BC5C75"/>
    <w:rsid w:val="00BD1474"/>
    <w:rsid w:val="00BD7F7E"/>
    <w:rsid w:val="00BE3052"/>
    <w:rsid w:val="00BE4B52"/>
    <w:rsid w:val="00C03DBD"/>
    <w:rsid w:val="00C05120"/>
    <w:rsid w:val="00C053A5"/>
    <w:rsid w:val="00C067B1"/>
    <w:rsid w:val="00C10C16"/>
    <w:rsid w:val="00C22742"/>
    <w:rsid w:val="00C23982"/>
    <w:rsid w:val="00C241CD"/>
    <w:rsid w:val="00C2538E"/>
    <w:rsid w:val="00C253FA"/>
    <w:rsid w:val="00C27763"/>
    <w:rsid w:val="00C5322A"/>
    <w:rsid w:val="00C561B4"/>
    <w:rsid w:val="00C616D7"/>
    <w:rsid w:val="00C61F9D"/>
    <w:rsid w:val="00C71AC8"/>
    <w:rsid w:val="00C76A53"/>
    <w:rsid w:val="00C802A3"/>
    <w:rsid w:val="00C810A6"/>
    <w:rsid w:val="00C90DE3"/>
    <w:rsid w:val="00C91627"/>
    <w:rsid w:val="00C93019"/>
    <w:rsid w:val="00C95977"/>
    <w:rsid w:val="00CA01A6"/>
    <w:rsid w:val="00CA0D6A"/>
    <w:rsid w:val="00CA0E47"/>
    <w:rsid w:val="00CA3EEA"/>
    <w:rsid w:val="00CA4D79"/>
    <w:rsid w:val="00CA59D1"/>
    <w:rsid w:val="00CA682D"/>
    <w:rsid w:val="00CB1C7E"/>
    <w:rsid w:val="00CB4279"/>
    <w:rsid w:val="00CB7D64"/>
    <w:rsid w:val="00CB7ED3"/>
    <w:rsid w:val="00CC0A5A"/>
    <w:rsid w:val="00CC57FE"/>
    <w:rsid w:val="00CD1532"/>
    <w:rsid w:val="00CD197C"/>
    <w:rsid w:val="00CD1EAD"/>
    <w:rsid w:val="00CD4DBB"/>
    <w:rsid w:val="00CE67FD"/>
    <w:rsid w:val="00CF1875"/>
    <w:rsid w:val="00CF2E46"/>
    <w:rsid w:val="00D003B9"/>
    <w:rsid w:val="00D04F1B"/>
    <w:rsid w:val="00D170B8"/>
    <w:rsid w:val="00D2178F"/>
    <w:rsid w:val="00D24A6F"/>
    <w:rsid w:val="00D31E04"/>
    <w:rsid w:val="00D364F2"/>
    <w:rsid w:val="00D42DD5"/>
    <w:rsid w:val="00D44030"/>
    <w:rsid w:val="00D452F4"/>
    <w:rsid w:val="00D47FC9"/>
    <w:rsid w:val="00D52E4E"/>
    <w:rsid w:val="00D5308B"/>
    <w:rsid w:val="00D6128B"/>
    <w:rsid w:val="00D6184E"/>
    <w:rsid w:val="00D66012"/>
    <w:rsid w:val="00D72264"/>
    <w:rsid w:val="00D833FF"/>
    <w:rsid w:val="00D850CE"/>
    <w:rsid w:val="00DA3D0F"/>
    <w:rsid w:val="00DB27EE"/>
    <w:rsid w:val="00DC011D"/>
    <w:rsid w:val="00DC337A"/>
    <w:rsid w:val="00DC35CF"/>
    <w:rsid w:val="00DC5108"/>
    <w:rsid w:val="00DC66C7"/>
    <w:rsid w:val="00DC6C6D"/>
    <w:rsid w:val="00DD73BE"/>
    <w:rsid w:val="00DE6EB1"/>
    <w:rsid w:val="00DF0D48"/>
    <w:rsid w:val="00DF10B8"/>
    <w:rsid w:val="00DF140E"/>
    <w:rsid w:val="00DF3859"/>
    <w:rsid w:val="00DF4AC6"/>
    <w:rsid w:val="00DF71E7"/>
    <w:rsid w:val="00E012BE"/>
    <w:rsid w:val="00E01547"/>
    <w:rsid w:val="00E14F84"/>
    <w:rsid w:val="00E16907"/>
    <w:rsid w:val="00E27CCC"/>
    <w:rsid w:val="00E32058"/>
    <w:rsid w:val="00E33098"/>
    <w:rsid w:val="00E356CE"/>
    <w:rsid w:val="00E35B41"/>
    <w:rsid w:val="00E43087"/>
    <w:rsid w:val="00E546CC"/>
    <w:rsid w:val="00E61D6D"/>
    <w:rsid w:val="00E66FEB"/>
    <w:rsid w:val="00E73A41"/>
    <w:rsid w:val="00E81815"/>
    <w:rsid w:val="00E846BF"/>
    <w:rsid w:val="00E8606F"/>
    <w:rsid w:val="00EA1A9E"/>
    <w:rsid w:val="00EA1E01"/>
    <w:rsid w:val="00EC70AA"/>
    <w:rsid w:val="00EE2454"/>
    <w:rsid w:val="00EF040C"/>
    <w:rsid w:val="00EF1442"/>
    <w:rsid w:val="00F02E75"/>
    <w:rsid w:val="00F07BE6"/>
    <w:rsid w:val="00F20117"/>
    <w:rsid w:val="00F21272"/>
    <w:rsid w:val="00F215BD"/>
    <w:rsid w:val="00F23FF5"/>
    <w:rsid w:val="00F31978"/>
    <w:rsid w:val="00F35025"/>
    <w:rsid w:val="00F35D0F"/>
    <w:rsid w:val="00F412B1"/>
    <w:rsid w:val="00F5318D"/>
    <w:rsid w:val="00F54DBA"/>
    <w:rsid w:val="00F5535C"/>
    <w:rsid w:val="00F55699"/>
    <w:rsid w:val="00F572EC"/>
    <w:rsid w:val="00F64856"/>
    <w:rsid w:val="00F67784"/>
    <w:rsid w:val="00F67DFE"/>
    <w:rsid w:val="00F74957"/>
    <w:rsid w:val="00F74FF0"/>
    <w:rsid w:val="00F84806"/>
    <w:rsid w:val="00F85829"/>
    <w:rsid w:val="00F875AC"/>
    <w:rsid w:val="00F8791E"/>
    <w:rsid w:val="00FA3A75"/>
    <w:rsid w:val="00FA7579"/>
    <w:rsid w:val="00FB06AE"/>
    <w:rsid w:val="00FB4530"/>
    <w:rsid w:val="00FB7E3C"/>
    <w:rsid w:val="00FB7E6A"/>
    <w:rsid w:val="00FC1A46"/>
    <w:rsid w:val="00FC1AD2"/>
    <w:rsid w:val="00FC1B1F"/>
    <w:rsid w:val="00FC5C65"/>
    <w:rsid w:val="00FD657A"/>
    <w:rsid w:val="00FD77B8"/>
    <w:rsid w:val="00FE11B6"/>
    <w:rsid w:val="00FE1D94"/>
    <w:rsid w:val="00FE2E19"/>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6BFBE6FD-074A-4179-BA34-A5362D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2F37EF"/>
    <w:rPr>
      <w:rFonts w:ascii="Calibri" w:hAnsi="Calibri"/>
      <w:b/>
      <w:bCs/>
      <w:sz w:val="24"/>
    </w:rPr>
  </w:style>
  <w:style w:type="paragraph" w:styleId="Revision">
    <w:name w:val="Revision"/>
    <w:hidden/>
    <w:uiPriority w:val="99"/>
    <w:semiHidden/>
    <w:rsid w:val="005D7AC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6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pdf/pbr/td2022-010.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F583BB54-6790-4B63-B5F2-FA6CD926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3500</Words>
  <Characters>18712</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Determination 10 of 2022 - FTSOH CEO IC</vt:lpstr>
    </vt:vector>
  </TitlesOfParts>
  <Company>InTACT</Company>
  <LinksUpToDate>false</LinksUpToDate>
  <CharactersWithSpaces>22168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10 of 2022 - FTSOH CEO IC</dc:title>
  <dc:subject>Remuneration</dc:subject>
  <dc:creator>Secretary, ACT Remuneration Tribunal</dc:creator>
  <cp:keywords/>
  <dc:description/>
  <cp:lastModifiedBy>Burton, Amelia</cp:lastModifiedBy>
  <cp:revision>7</cp:revision>
  <cp:lastPrinted>2022-12-14T00:52:00Z</cp:lastPrinted>
  <dcterms:created xsi:type="dcterms:W3CDTF">2022-12-14T00:51:00Z</dcterms:created>
  <dcterms:modified xsi:type="dcterms:W3CDTF">2022-12-15T23:51:00Z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