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C7" w:rsidRDefault="00690DC7" w:rsidP="00690DC7"/>
    <w:p w:rsidR="00690DC7" w:rsidRDefault="00690DC7" w:rsidP="00465885">
      <w:pPr>
        <w:spacing w:before="0" w:after="0" w:line="240" w:lineRule="auto"/>
      </w:pPr>
      <w:r>
        <w:t>Ms Anne Cahill Lambert</w:t>
      </w:r>
    </w:p>
    <w:p w:rsidR="00690DC7" w:rsidRDefault="00690DC7" w:rsidP="00465885">
      <w:pPr>
        <w:spacing w:before="0" w:after="0" w:line="240" w:lineRule="auto"/>
      </w:pPr>
      <w:r>
        <w:t>Chair</w:t>
      </w:r>
    </w:p>
    <w:p w:rsidR="00690DC7" w:rsidRDefault="00690DC7" w:rsidP="00465885">
      <w:pPr>
        <w:spacing w:before="0" w:after="0" w:line="240" w:lineRule="auto"/>
      </w:pPr>
      <w:r>
        <w:t>ACT Remuneration Tribunal</w:t>
      </w:r>
    </w:p>
    <w:p w:rsidR="00690DC7" w:rsidRDefault="00690DC7" w:rsidP="00465885">
      <w:pPr>
        <w:spacing w:before="0" w:after="0" w:line="240" w:lineRule="auto"/>
      </w:pPr>
      <w:r>
        <w:t>PO Box 964</w:t>
      </w:r>
    </w:p>
    <w:p w:rsidR="00690DC7" w:rsidRDefault="00301059" w:rsidP="00AB19E3">
      <w:pPr>
        <w:spacing w:before="0" w:after="0" w:line="240" w:lineRule="auto"/>
      </w:pPr>
      <w:r>
        <w:t xml:space="preserve">CIVIC SQUARE ACT </w:t>
      </w:r>
      <w:r w:rsidR="00690DC7">
        <w:t>2608</w:t>
      </w:r>
    </w:p>
    <w:p w:rsidR="00AB19E3" w:rsidRDefault="00AB19E3" w:rsidP="00AB19E3">
      <w:pPr>
        <w:spacing w:before="0" w:after="0" w:line="240" w:lineRule="auto"/>
      </w:pPr>
    </w:p>
    <w:p w:rsidR="00690DC7" w:rsidRDefault="00690DC7" w:rsidP="00690DC7">
      <w:r>
        <w:t>Dear Ms Cahill Lambert</w:t>
      </w:r>
      <w:bookmarkStart w:id="0" w:name="_GoBack"/>
      <w:bookmarkEnd w:id="0"/>
    </w:p>
    <w:p w:rsidR="004D3DDA" w:rsidRDefault="004D3DDA" w:rsidP="00690DC7"/>
    <w:p w:rsidR="00690DC7" w:rsidRDefault="004D3DDA" w:rsidP="00690DC7">
      <w:r>
        <w:t>Thank you for your letter of 10 February 2015 inviting submissions for the Remuneration Tribunal’s annual review of salary and allowances for statutory office holders</w:t>
      </w:r>
      <w:r w:rsidR="00A4680E">
        <w:t xml:space="preserve">. </w:t>
      </w:r>
      <w:r w:rsidR="00846E63">
        <w:t xml:space="preserve">While I am not providing a submission for the salary and allowance review, I am seeking a determination from the Remuneration Tribunal for the Canberra Institute of Technology (CIT) Governing Board. </w:t>
      </w:r>
    </w:p>
    <w:p w:rsidR="00AB19E3" w:rsidRDefault="00AB19E3" w:rsidP="00690DC7"/>
    <w:p w:rsidR="00690DC7" w:rsidRDefault="00690DC7" w:rsidP="00690DC7">
      <w:r>
        <w:t>As a result of the Legislative Assembly passing</w:t>
      </w:r>
      <w:r w:rsidRPr="00846E63">
        <w:t xml:space="preserve"> the</w:t>
      </w:r>
      <w:r w:rsidRPr="00EC523F">
        <w:rPr>
          <w:i/>
        </w:rPr>
        <w:t xml:space="preserve"> Canberra Institute of Technology Amendment Act 2014</w:t>
      </w:r>
      <w:r>
        <w:t xml:space="preserve"> (CIT Amendment Act) in November 2014, </w:t>
      </w:r>
      <w:r w:rsidR="00C62E7F">
        <w:t xml:space="preserve">the Remuneration Tribunal </w:t>
      </w:r>
      <w:r w:rsidR="00846E63">
        <w:t xml:space="preserve">is required to </w:t>
      </w:r>
      <w:r w:rsidR="00C62E7F">
        <w:t xml:space="preserve">determine remuneration for </w:t>
      </w:r>
      <w:r>
        <w:t>a number of offices</w:t>
      </w:r>
      <w:r w:rsidR="00C62E7F">
        <w:t xml:space="preserve"> (governing board members and CEO)</w:t>
      </w:r>
      <w:r>
        <w:t xml:space="preserve"> through the operation of Schedule 1.2 of the </w:t>
      </w:r>
      <w:r w:rsidRPr="00144FE7">
        <w:rPr>
          <w:i/>
        </w:rPr>
        <w:t>Remuneration Tribunal Act 1995</w:t>
      </w:r>
      <w:r>
        <w:rPr>
          <w:i/>
        </w:rPr>
        <w:t xml:space="preserve"> </w:t>
      </w:r>
      <w:r w:rsidRPr="00846655">
        <w:t>(RT Act)</w:t>
      </w:r>
      <w:r w:rsidR="00A4680E">
        <w:t xml:space="preserve">. </w:t>
      </w:r>
      <w:r>
        <w:t>Sc</w:t>
      </w:r>
      <w:r w:rsidR="00846E63">
        <w:t xml:space="preserve">hedule 1.2 includes a provision </w:t>
      </w:r>
      <w:r>
        <w:t xml:space="preserve">‘a member (including the chief executive officer) of the governing board of a territory authority, other than a member employed under the </w:t>
      </w:r>
      <w:r w:rsidRPr="002552AD">
        <w:rPr>
          <w:i/>
        </w:rPr>
        <w:t>Public Sector Management Act 1994</w:t>
      </w:r>
      <w:r>
        <w:t>’</w:t>
      </w:r>
      <w:r w:rsidR="00A4680E">
        <w:t xml:space="preserve">. </w:t>
      </w:r>
      <w:r>
        <w:t>Consequently, as it is prescribed in the RT Act there is no need for referral from the Chief Minister</w:t>
      </w:r>
      <w:r w:rsidR="00846E63">
        <w:t xml:space="preserve"> to seek a determination</w:t>
      </w:r>
      <w:r>
        <w:t>.</w:t>
      </w:r>
    </w:p>
    <w:p w:rsidR="00AB19E3" w:rsidRDefault="00AB19E3" w:rsidP="00690DC7"/>
    <w:p w:rsidR="00690DC7" w:rsidRDefault="00690DC7" w:rsidP="00690DC7">
      <w:r>
        <w:t>Briefly, the CIT Amendment Act establishes a new governance arrangement for CIT as a statutory authority with a governing board</w:t>
      </w:r>
      <w:r w:rsidR="00A4680E">
        <w:t xml:space="preserve">. </w:t>
      </w:r>
      <w:r>
        <w:t>Until now, CIT has had an Advisory Council with the members not receiving any remuneration or other payments</w:t>
      </w:r>
      <w:r w:rsidR="00A4680E">
        <w:t xml:space="preserve">. </w:t>
      </w:r>
      <w:r>
        <w:t>While the legislation provides for other things</w:t>
      </w:r>
      <w:r w:rsidR="00846E63">
        <w:t>,</w:t>
      </w:r>
      <w:r>
        <w:t xml:space="preserve"> it is the new governance arrangement that is the central element.</w:t>
      </w:r>
    </w:p>
    <w:p w:rsidR="00AB19E3" w:rsidRDefault="00AB19E3" w:rsidP="00690DC7"/>
    <w:p w:rsidR="008B1A96" w:rsidRDefault="00690DC7" w:rsidP="00690DC7">
      <w:r>
        <w:t>The governing board is to have a minimum of 9 and a maximum of 11 members with relevant knowledge and experience in prescribed areas such as industry and business, vocational education, finance, social policy, law and human resources and governance</w:t>
      </w:r>
      <w:r w:rsidR="00A4680E">
        <w:t xml:space="preserve">. </w:t>
      </w:r>
      <w:r>
        <w:t>Notably, the CIT Amendment Act enables a maximum of 4 public servants on the governing board which provides for 2 members from directorates, a staff elected member and a student elected member (the legislation foresees the possibility that the student member may also be employed in the public sector)</w:t>
      </w:r>
      <w:r w:rsidR="00A4680E">
        <w:t xml:space="preserve">. </w:t>
      </w:r>
      <w:r>
        <w:t>The remaining members will between them have knowledge and experience in the areas mentioned above – the Chair and Deputy Chair must have an industry or business background</w:t>
      </w:r>
      <w:r w:rsidR="00A4680E">
        <w:t xml:space="preserve">. </w:t>
      </w:r>
    </w:p>
    <w:p w:rsidR="00690DC7" w:rsidRDefault="00690DC7" w:rsidP="00690DC7">
      <w:r>
        <w:lastRenderedPageBreak/>
        <w:t>The Minister for Education and Training is currently considering who she will appoint</w:t>
      </w:r>
      <w:r w:rsidR="00A4680E">
        <w:t xml:space="preserve">. </w:t>
      </w:r>
      <w:r>
        <w:t>After the Minister has made the appointments it is likely that she will commence the provisions of the CIT Amendment Act</w:t>
      </w:r>
      <w:r w:rsidR="00C62E7F">
        <w:t>, otherwise the provisions commence on 1 July 2015</w:t>
      </w:r>
      <w:r w:rsidR="00A4680E">
        <w:t xml:space="preserve">. </w:t>
      </w:r>
    </w:p>
    <w:p w:rsidR="00AB19E3" w:rsidRDefault="00AB19E3" w:rsidP="00690DC7"/>
    <w:p w:rsidR="00690DC7" w:rsidRDefault="00690DC7" w:rsidP="00690DC7">
      <w:r>
        <w:t xml:space="preserve">While the composition of the governing board provides for a broad range of relevant knowledge and skills to assist CIT in competing more effectively in the education and training marketplace, it is likely to present a challenge in </w:t>
      </w:r>
      <w:r w:rsidR="00846E63">
        <w:t xml:space="preserve">terms of remuneration setting. </w:t>
      </w:r>
      <w:r>
        <w:t>This is because the membership of, and expectations of, the governing board members is not homogeneous</w:t>
      </w:r>
      <w:r w:rsidR="00A4680E">
        <w:t xml:space="preserve">. </w:t>
      </w:r>
      <w:r w:rsidR="00E17471">
        <w:t>For example, the expectation</w:t>
      </w:r>
      <w:r>
        <w:t xml:space="preserve"> of availability outside of formal meetings of the governing board is high</w:t>
      </w:r>
      <w:r w:rsidR="00E17471">
        <w:t>er</w:t>
      </w:r>
      <w:r>
        <w:t xml:space="preserve"> for the Chair and Deputy Chair.</w:t>
      </w:r>
    </w:p>
    <w:p w:rsidR="00AB19E3" w:rsidRDefault="00AB19E3" w:rsidP="00690DC7"/>
    <w:p w:rsidR="00690DC7" w:rsidRDefault="00690DC7" w:rsidP="00690DC7">
      <w:r>
        <w:t xml:space="preserve">I have attached information which you may </w:t>
      </w:r>
      <w:r w:rsidR="00332715">
        <w:t>assist</w:t>
      </w:r>
      <w:r>
        <w:t xml:space="preserve"> when making your inquiries about appropriate remuneration for members of the governing board and CEO, namely:</w:t>
      </w:r>
    </w:p>
    <w:p w:rsidR="00690DC7" w:rsidRDefault="00690DC7" w:rsidP="00690DC7">
      <w:pPr>
        <w:numPr>
          <w:ilvl w:val="0"/>
          <w:numId w:val="4"/>
        </w:numPr>
        <w:spacing w:before="0" w:after="200" w:line="276" w:lineRule="auto"/>
      </w:pPr>
      <w:r>
        <w:t>the completed questionnaire, provided by the Tribunal Secretariat;</w:t>
      </w:r>
    </w:p>
    <w:p w:rsidR="00690DC7" w:rsidRDefault="00690DC7" w:rsidP="00690DC7">
      <w:pPr>
        <w:numPr>
          <w:ilvl w:val="0"/>
          <w:numId w:val="4"/>
        </w:numPr>
        <w:spacing w:before="0" w:after="200" w:line="276" w:lineRule="auto"/>
      </w:pPr>
      <w:r>
        <w:t xml:space="preserve">a copy of the </w:t>
      </w:r>
      <w:r w:rsidRPr="00AB19E3">
        <w:rPr>
          <w:i/>
        </w:rPr>
        <w:t xml:space="preserve">CIT Amendment Act </w:t>
      </w:r>
      <w:r w:rsidR="00AB19E3" w:rsidRPr="00AB19E3">
        <w:rPr>
          <w:i/>
        </w:rPr>
        <w:t>2014</w:t>
      </w:r>
      <w:r w:rsidR="00AB19E3">
        <w:t xml:space="preserve"> </w:t>
      </w:r>
      <w:r>
        <w:t xml:space="preserve">which should be read in conjunction with the relevant provisions of the </w:t>
      </w:r>
      <w:r w:rsidRPr="006D174D">
        <w:rPr>
          <w:i/>
        </w:rPr>
        <w:t>Financial Management Act 1996</w:t>
      </w:r>
      <w:r>
        <w:t xml:space="preserve"> and </w:t>
      </w:r>
      <w:r w:rsidRPr="006D174D">
        <w:rPr>
          <w:i/>
        </w:rPr>
        <w:t>the Canberra Institute of Technology Act 1987</w:t>
      </w:r>
      <w:r>
        <w:t xml:space="preserve">; </w:t>
      </w:r>
      <w:r w:rsidR="0034222C">
        <w:t>and</w:t>
      </w:r>
    </w:p>
    <w:p w:rsidR="00AB19E3" w:rsidRDefault="0034222C" w:rsidP="00690DC7">
      <w:pPr>
        <w:numPr>
          <w:ilvl w:val="0"/>
          <w:numId w:val="4"/>
        </w:numPr>
        <w:spacing w:before="0" w:after="200" w:line="276" w:lineRule="auto"/>
      </w:pPr>
      <w:r>
        <w:t xml:space="preserve">most </w:t>
      </w:r>
      <w:r w:rsidR="00AB19E3">
        <w:t xml:space="preserve">recent published Annual Report; </w:t>
      </w:r>
      <w:r>
        <w:t xml:space="preserve">and </w:t>
      </w:r>
    </w:p>
    <w:p w:rsidR="00AB19E3" w:rsidRDefault="0034222C" w:rsidP="00690DC7">
      <w:pPr>
        <w:numPr>
          <w:ilvl w:val="0"/>
          <w:numId w:val="4"/>
        </w:numPr>
        <w:spacing w:before="0" w:after="200" w:line="276" w:lineRule="auto"/>
      </w:pPr>
      <w:proofErr w:type="gramStart"/>
      <w:r>
        <w:t>relevant</w:t>
      </w:r>
      <w:proofErr w:type="gramEnd"/>
      <w:r>
        <w:t xml:space="preserve"> media releases by the Minister for Education and Training.</w:t>
      </w:r>
    </w:p>
    <w:p w:rsidR="00A4680E" w:rsidRDefault="00A4680E" w:rsidP="00690DC7"/>
    <w:p w:rsidR="0034222C" w:rsidRDefault="0034222C" w:rsidP="00690DC7">
      <w:r>
        <w:t>At this time I have not provided any specific material in respect of remuneration for the CEO in the new structural and governance arrangements</w:t>
      </w:r>
      <w:r w:rsidR="00A4680E">
        <w:t xml:space="preserve">. </w:t>
      </w:r>
      <w:r>
        <w:t xml:space="preserve">I understand that the Remuneration Tribunal is likely to have access to recent remuneration for the </w:t>
      </w:r>
      <w:r w:rsidR="00332715">
        <w:t xml:space="preserve">Director CIT/Chief Executive </w:t>
      </w:r>
      <w:proofErr w:type="gramStart"/>
      <w:r w:rsidR="00332715">
        <w:t>CIT</w:t>
      </w:r>
      <w:r>
        <w:t>,</w:t>
      </w:r>
      <w:proofErr w:type="gramEnd"/>
      <w:r>
        <w:t xml:space="preserve"> however, given the CEO is a new position if you require further information I am happy to provide it.</w:t>
      </w:r>
    </w:p>
    <w:p w:rsidR="00AB19E3" w:rsidRDefault="00AB19E3" w:rsidP="00690DC7"/>
    <w:p w:rsidR="00690DC7" w:rsidRDefault="00690DC7" w:rsidP="00690DC7">
      <w:r>
        <w:t>I understand that you will be meeting in mid-March</w:t>
      </w:r>
      <w:r w:rsidR="00A4680E">
        <w:t xml:space="preserve">. </w:t>
      </w:r>
      <w:r>
        <w:t xml:space="preserve">If you require any further information or material to assist you in considering this matter please contact me </w:t>
      </w:r>
      <w:r w:rsidR="004B25F3">
        <w:t xml:space="preserve">directly on 62073103 </w:t>
      </w:r>
      <w:r>
        <w:t xml:space="preserve">or </w:t>
      </w:r>
      <w:r w:rsidR="004B25F3">
        <w:t xml:space="preserve">Mr </w:t>
      </w:r>
      <w:r>
        <w:t>Greg Haustead who is assisting CIT in this matter</w:t>
      </w:r>
      <w:r w:rsidR="004B25F3">
        <w:t xml:space="preserve"> on 0417436727</w:t>
      </w:r>
      <w:r w:rsidR="00A4680E">
        <w:t xml:space="preserve">. </w:t>
      </w:r>
      <w:r>
        <w:t>I would also be available together with Mr Haustead if you wish to discuss any issues in person.</w:t>
      </w:r>
    </w:p>
    <w:p w:rsidR="00AB19E3" w:rsidRDefault="00AB19E3" w:rsidP="00690DC7"/>
    <w:p w:rsidR="00690DC7" w:rsidRDefault="00690DC7" w:rsidP="00690DC7">
      <w:r>
        <w:t>Yours sincerely</w:t>
      </w:r>
    </w:p>
    <w:p w:rsidR="00690DC7" w:rsidRDefault="00690DC7" w:rsidP="00690DC7"/>
    <w:p w:rsidR="00645397" w:rsidRDefault="00645397" w:rsidP="00690DC7"/>
    <w:p w:rsidR="00690DC7" w:rsidRDefault="00690DC7" w:rsidP="00811BBA">
      <w:pPr>
        <w:spacing w:before="0" w:after="0" w:line="240" w:lineRule="auto"/>
      </w:pPr>
      <w:r>
        <w:t>Leanne Cover</w:t>
      </w:r>
    </w:p>
    <w:p w:rsidR="00690DC7" w:rsidRDefault="00811BBA" w:rsidP="00811BBA">
      <w:pPr>
        <w:spacing w:before="0" w:after="0" w:line="240" w:lineRule="auto"/>
      </w:pPr>
      <w:r>
        <w:t>Acting Chief Executive</w:t>
      </w:r>
    </w:p>
    <w:p w:rsidR="00A82B99" w:rsidRDefault="00690DC7" w:rsidP="00811BBA">
      <w:pPr>
        <w:pStyle w:val="NoSpacing"/>
      </w:pPr>
      <w:r>
        <w:t>27 February 2015</w:t>
      </w:r>
    </w:p>
    <w:sectPr w:rsidR="00A82B99" w:rsidSect="00AB19E3">
      <w:footerReference w:type="default" r:id="rId7"/>
      <w:headerReference w:type="first" r:id="rId8"/>
      <w:pgSz w:w="11906" w:h="16838"/>
      <w:pgMar w:top="1702" w:right="1440" w:bottom="1440" w:left="1440" w:header="226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6FD" w:rsidRDefault="006376FD" w:rsidP="00C4477E">
      <w:pPr>
        <w:spacing w:before="0" w:after="0" w:line="240" w:lineRule="auto"/>
      </w:pPr>
      <w:r>
        <w:separator/>
      </w:r>
    </w:p>
  </w:endnote>
  <w:endnote w:type="continuationSeparator" w:id="0">
    <w:p w:rsidR="006376FD" w:rsidRDefault="006376FD" w:rsidP="00C4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1EB" w:rsidRPr="000751EB" w:rsidRDefault="000751EB" w:rsidP="000751E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-109855</wp:posOffset>
          </wp:positionV>
          <wp:extent cx="7562850" cy="712470"/>
          <wp:effectExtent l="0" t="0" r="0" b="0"/>
          <wp:wrapThrough wrapText="bothSides">
            <wp:wrapPolygon edited="0">
              <wp:start x="0" y="0"/>
              <wp:lineTo x="0" y="20791"/>
              <wp:lineTo x="21546" y="20791"/>
              <wp:lineTo x="215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_OCE_Letterhead_2012_FA -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6FD" w:rsidRDefault="006376FD" w:rsidP="00C4477E">
      <w:pPr>
        <w:spacing w:before="0" w:after="0" w:line="240" w:lineRule="auto"/>
      </w:pPr>
      <w:r>
        <w:separator/>
      </w:r>
    </w:p>
  </w:footnote>
  <w:footnote w:type="continuationSeparator" w:id="0">
    <w:p w:rsidR="006376FD" w:rsidRDefault="006376FD" w:rsidP="00C447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BD" w:rsidRDefault="00AE78B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-1436370</wp:posOffset>
          </wp:positionV>
          <wp:extent cx="7562850" cy="145458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_OCE_Letterhead_2012_FA -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454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B9C"/>
    <w:multiLevelType w:val="hybridMultilevel"/>
    <w:tmpl w:val="9272A1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9363E"/>
    <w:multiLevelType w:val="hybridMultilevel"/>
    <w:tmpl w:val="45089A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11132E"/>
    <w:multiLevelType w:val="hybridMultilevel"/>
    <w:tmpl w:val="D9E4B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E6791"/>
    <w:multiLevelType w:val="hybridMultilevel"/>
    <w:tmpl w:val="01243C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4477E"/>
    <w:rsid w:val="000751EB"/>
    <w:rsid w:val="000A5438"/>
    <w:rsid w:val="000D7C1A"/>
    <w:rsid w:val="0014494E"/>
    <w:rsid w:val="002D298F"/>
    <w:rsid w:val="00301059"/>
    <w:rsid w:val="003224DF"/>
    <w:rsid w:val="00332715"/>
    <w:rsid w:val="0034222C"/>
    <w:rsid w:val="003D6391"/>
    <w:rsid w:val="003E2039"/>
    <w:rsid w:val="003E63D4"/>
    <w:rsid w:val="00400FC6"/>
    <w:rsid w:val="00465885"/>
    <w:rsid w:val="004B25F3"/>
    <w:rsid w:val="004D3DDA"/>
    <w:rsid w:val="004F3A90"/>
    <w:rsid w:val="006376FD"/>
    <w:rsid w:val="0064466A"/>
    <w:rsid w:val="00645397"/>
    <w:rsid w:val="00660033"/>
    <w:rsid w:val="00690DC7"/>
    <w:rsid w:val="006E5448"/>
    <w:rsid w:val="00743DE0"/>
    <w:rsid w:val="00806A7B"/>
    <w:rsid w:val="00811BBA"/>
    <w:rsid w:val="00846E63"/>
    <w:rsid w:val="008B1A96"/>
    <w:rsid w:val="00A21B65"/>
    <w:rsid w:val="00A4680E"/>
    <w:rsid w:val="00A66C4E"/>
    <w:rsid w:val="00A82B99"/>
    <w:rsid w:val="00AB19E3"/>
    <w:rsid w:val="00AE78BD"/>
    <w:rsid w:val="00B36A14"/>
    <w:rsid w:val="00B53328"/>
    <w:rsid w:val="00BB7438"/>
    <w:rsid w:val="00C17C4F"/>
    <w:rsid w:val="00C4477E"/>
    <w:rsid w:val="00C62E7F"/>
    <w:rsid w:val="00D621D6"/>
    <w:rsid w:val="00DA1772"/>
    <w:rsid w:val="00E17471"/>
    <w:rsid w:val="00E61160"/>
    <w:rsid w:val="00E70B4B"/>
    <w:rsid w:val="00EF203E"/>
    <w:rsid w:val="00F674F4"/>
    <w:rsid w:val="00FE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7E"/>
    <w:pPr>
      <w:spacing w:before="120" w:after="120" w:line="300" w:lineRule="atLeast"/>
    </w:pPr>
    <w:rPr>
      <w:rFonts w:ascii="Arial" w:eastAsiaTheme="minorEastAsia" w:hAnsi="Arial"/>
      <w:lang w:eastAsia="en-AU"/>
    </w:rPr>
  </w:style>
  <w:style w:type="paragraph" w:styleId="Heading1">
    <w:name w:val="heading 1"/>
    <w:link w:val="Heading1Char"/>
    <w:qFormat/>
    <w:rsid w:val="00BB7438"/>
    <w:pPr>
      <w:spacing w:before="150" w:after="150" w:line="240" w:lineRule="auto"/>
      <w:jc w:val="center"/>
      <w:outlineLvl w:val="0"/>
    </w:pPr>
    <w:rPr>
      <w:rFonts w:ascii="Calibri" w:eastAsia="Times New Roman" w:hAnsi="Calibri" w:cs="Calibri"/>
      <w:b/>
      <w:bCs/>
      <w:color w:val="F57E20"/>
      <w:kern w:val="36"/>
      <w:sz w:val="44"/>
      <w:szCs w:val="4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7438"/>
    <w:rPr>
      <w:rFonts w:ascii="Calibri" w:eastAsia="Times New Roman" w:hAnsi="Calibri" w:cs="Calibri"/>
      <w:b/>
      <w:bCs/>
      <w:color w:val="F57E20"/>
      <w:kern w:val="36"/>
      <w:sz w:val="44"/>
      <w:szCs w:val="4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4477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77E"/>
    <w:rPr>
      <w:rFonts w:ascii="Arial" w:eastAsiaTheme="minorEastAsia" w:hAnsi="Arial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4477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7E"/>
    <w:rPr>
      <w:rFonts w:ascii="Arial" w:eastAsiaTheme="minorEastAsia" w:hAnsi="Arial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7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77E"/>
    <w:rPr>
      <w:rFonts w:ascii="Tahoma" w:eastAsiaTheme="minorEastAsia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B36A14"/>
    <w:pPr>
      <w:ind w:left="720"/>
      <w:contextualSpacing/>
    </w:pPr>
  </w:style>
  <w:style w:type="paragraph" w:styleId="NoSpacing">
    <w:name w:val="No Spacing"/>
    <w:uiPriority w:val="1"/>
    <w:qFormat/>
    <w:rsid w:val="00B36A14"/>
    <w:pPr>
      <w:spacing w:after="0" w:line="240" w:lineRule="auto"/>
    </w:pPr>
    <w:rPr>
      <w:rFonts w:ascii="Arial" w:eastAsiaTheme="minorEastAsia" w:hAnsi="Arial"/>
      <w:lang w:eastAsia="en-AU"/>
    </w:rPr>
  </w:style>
  <w:style w:type="character" w:styleId="Hyperlink">
    <w:name w:val="Hyperlink"/>
    <w:basedOn w:val="DefaultParagraphFont"/>
    <w:uiPriority w:val="99"/>
    <w:unhideWhenUsed/>
    <w:rsid w:val="0064466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D3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DDA"/>
    <w:rPr>
      <w:rFonts w:ascii="Arial" w:eastAsiaTheme="minorEastAsia" w:hAnsi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DDA"/>
    <w:rPr>
      <w:rFonts w:ascii="Arial" w:eastAsiaTheme="minorEastAsia" w:hAnsi="Arial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77E"/>
    <w:pPr>
      <w:spacing w:before="120" w:after="120" w:line="300" w:lineRule="atLeast"/>
    </w:pPr>
    <w:rPr>
      <w:rFonts w:ascii="Arial" w:eastAsiaTheme="minorEastAsia" w:hAnsi="Arial"/>
      <w:lang w:eastAsia="en-AU"/>
    </w:rPr>
  </w:style>
  <w:style w:type="paragraph" w:styleId="Heading1">
    <w:name w:val="heading 1"/>
    <w:link w:val="Heading1Char"/>
    <w:qFormat/>
    <w:rsid w:val="00BB7438"/>
    <w:pPr>
      <w:spacing w:before="150" w:after="150" w:line="240" w:lineRule="auto"/>
      <w:jc w:val="center"/>
      <w:outlineLvl w:val="0"/>
    </w:pPr>
    <w:rPr>
      <w:rFonts w:ascii="Calibri" w:eastAsia="Times New Roman" w:hAnsi="Calibri" w:cs="Calibri"/>
      <w:b/>
      <w:bCs/>
      <w:color w:val="F57E20"/>
      <w:kern w:val="36"/>
      <w:sz w:val="44"/>
      <w:szCs w:val="4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7438"/>
    <w:rPr>
      <w:rFonts w:ascii="Calibri" w:eastAsia="Times New Roman" w:hAnsi="Calibri" w:cs="Calibri"/>
      <w:b/>
      <w:bCs/>
      <w:color w:val="F57E20"/>
      <w:kern w:val="36"/>
      <w:sz w:val="44"/>
      <w:szCs w:val="4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4477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77E"/>
    <w:rPr>
      <w:rFonts w:ascii="Arial" w:eastAsiaTheme="minorEastAsia" w:hAnsi="Arial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4477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7E"/>
    <w:rPr>
      <w:rFonts w:ascii="Arial" w:eastAsiaTheme="minorEastAsia" w:hAnsi="Arial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7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77E"/>
    <w:rPr>
      <w:rFonts w:ascii="Tahoma" w:eastAsiaTheme="minorEastAsia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B36A14"/>
    <w:pPr>
      <w:ind w:left="720"/>
      <w:contextualSpacing/>
    </w:pPr>
  </w:style>
  <w:style w:type="paragraph" w:styleId="NoSpacing">
    <w:name w:val="No Spacing"/>
    <w:uiPriority w:val="1"/>
    <w:qFormat/>
    <w:rsid w:val="00B36A14"/>
    <w:pPr>
      <w:spacing w:after="0" w:line="240" w:lineRule="auto"/>
    </w:pPr>
    <w:rPr>
      <w:rFonts w:ascii="Arial" w:eastAsiaTheme="minorEastAsia" w:hAnsi="Arial"/>
      <w:lang w:eastAsia="en-AU"/>
    </w:rPr>
  </w:style>
  <w:style w:type="character" w:styleId="Hyperlink">
    <w:name w:val="Hyperlink"/>
    <w:basedOn w:val="DefaultParagraphFont"/>
    <w:uiPriority w:val="99"/>
    <w:unhideWhenUsed/>
    <w:rsid w:val="0064466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D3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DDA"/>
    <w:rPr>
      <w:rFonts w:ascii="Arial" w:eastAsiaTheme="minorEastAsia" w:hAnsi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DDA"/>
    <w:rPr>
      <w:rFonts w:ascii="Arial" w:eastAsiaTheme="minorEastAsia" w:hAnsi="Arial"/>
      <w:b/>
      <w:bCs/>
      <w:sz w:val="20"/>
      <w:szCs w:val="20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3672</Characters>
  <Application>Microsoft Office Word</Application>
  <DocSecurity>0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Canberra Institute of Technology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 Submission February 2015</dc:title>
  <dc:subject>Remuneration Tribunal</dc:subject>
  <dc:creator/>
  <cp:lastModifiedBy>anne mckevett</cp:lastModifiedBy>
  <cp:revision>3</cp:revision>
  <cp:lastPrinted>2015-02-27T04:24:00Z</cp:lastPrinted>
  <dcterms:created xsi:type="dcterms:W3CDTF">2015-03-03T00:34:00Z</dcterms:created>
  <dcterms:modified xsi:type="dcterms:W3CDTF">2015-03-03T05:49:00Z</dcterms:modified>
</cp:coreProperties>
</file>