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EC6" w:rsidRPr="00137EC6" w:rsidRDefault="00C87517" w:rsidP="00097D18">
      <w:pPr>
        <w:keepNext/>
        <w:spacing w:before="240" w:after="60"/>
        <w:outlineLvl w:val="2"/>
        <w:rPr>
          <w:rFonts w:ascii="Arial" w:hAnsi="Arial" w:cs="Arial"/>
          <w:b/>
          <w:bCs/>
          <w:szCs w:val="26"/>
        </w:rPr>
      </w:pPr>
      <w:bookmarkStart w:id="0" w:name="_Toc44738651"/>
      <w:r>
        <w:rPr>
          <w:rFonts w:ascii="Arial" w:hAnsi="Arial" w:cs="Arial"/>
          <w:b/>
          <w:noProof/>
          <w:szCs w:val="26"/>
          <w:lang w:eastAsia="en-AU"/>
        </w:rPr>
        <w:drawing>
          <wp:inline distT="0" distB="0" distL="0" distR="0">
            <wp:extent cx="1009015" cy="923290"/>
            <wp:effectExtent l="19050" t="0" r="0" b="0"/>
            <wp:docPr id="1"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8">
                      <a:lum contrast="40000"/>
                    </a:blip>
                    <a:srcRect r="44220"/>
                    <a:stretch>
                      <a:fillRect/>
                    </a:stretch>
                  </pic:blipFill>
                  <pic:spPr bwMode="auto">
                    <a:xfrm>
                      <a:off x="0" y="0"/>
                      <a:ext cx="1009015" cy="923290"/>
                    </a:xfrm>
                    <a:prstGeom prst="rect">
                      <a:avLst/>
                    </a:prstGeom>
                    <a:noFill/>
                    <a:ln w="9525">
                      <a:noFill/>
                      <a:miter lim="800000"/>
                      <a:headEnd/>
                      <a:tailEnd/>
                    </a:ln>
                  </pic:spPr>
                </pic:pic>
              </a:graphicData>
            </a:graphic>
          </wp:inline>
        </w:drawing>
      </w:r>
      <w:r w:rsidR="00137EC6" w:rsidRPr="00137EC6">
        <w:rPr>
          <w:rFonts w:ascii="Arial" w:hAnsi="Arial" w:cs="Arial"/>
          <w:b/>
          <w:bCs/>
          <w:noProof/>
          <w:szCs w:val="26"/>
          <w:lang w:eastAsia="en-AU"/>
        </w:rPr>
        <w:t xml:space="preserve">                      </w:t>
      </w:r>
      <w:r w:rsidR="00137EC6" w:rsidRPr="005D6923">
        <w:rPr>
          <w:rFonts w:cs="Calibri"/>
          <w:b/>
          <w:bCs/>
          <w:sz w:val="28"/>
          <w:szCs w:val="26"/>
        </w:rPr>
        <w:t>Australian Capital Territory Remuneration Tribunal</w:t>
      </w:r>
    </w:p>
    <w:p w:rsidR="00097D18" w:rsidRPr="00097D18" w:rsidRDefault="00097D18" w:rsidP="007A7009">
      <w:pPr>
        <w:pStyle w:val="Title20Left"/>
        <w:rPr>
          <w:sz w:val="16"/>
        </w:rPr>
      </w:pPr>
    </w:p>
    <w:p w:rsidR="003B387E" w:rsidRDefault="003B387E" w:rsidP="007A7009">
      <w:pPr>
        <w:pStyle w:val="Title20Left"/>
      </w:pPr>
      <w:r>
        <w:t>Full-time Statutory Office Holders</w:t>
      </w:r>
      <w:r w:rsidR="008C33EB">
        <w:t xml:space="preserve"> – Disability and Community Services Commissioner</w:t>
      </w:r>
    </w:p>
    <w:p w:rsidR="008C33EB" w:rsidRPr="000A0786" w:rsidRDefault="008C33EB" w:rsidP="007A7009">
      <w:pPr>
        <w:pStyle w:val="Title20Left"/>
      </w:pPr>
    </w:p>
    <w:p w:rsidR="00A5322A" w:rsidRPr="00137EC6" w:rsidRDefault="00A5322A" w:rsidP="00A5322A">
      <w:pPr>
        <w:pStyle w:val="Title20Left"/>
      </w:pPr>
      <w:r>
        <w:t xml:space="preserve">Amended </w:t>
      </w:r>
      <w:r w:rsidRPr="007A7009">
        <w:t>Determination</w:t>
      </w:r>
      <w:r w:rsidRPr="00137EC6">
        <w:t xml:space="preserve"> </w:t>
      </w:r>
      <w:r>
        <w:t>3</w:t>
      </w:r>
      <w:r w:rsidRPr="00137EC6">
        <w:t xml:space="preserve"> of 201</w:t>
      </w:r>
      <w:r>
        <w:t>3</w:t>
      </w:r>
    </w:p>
    <w:p w:rsidR="007A7009" w:rsidRPr="003B1A08" w:rsidRDefault="003B387E" w:rsidP="007A7009">
      <w:pPr>
        <w:spacing w:after="120"/>
      </w:pPr>
      <w:proofErr w:type="gramStart"/>
      <w:r w:rsidRPr="003B1A08">
        <w:t>made</w:t>
      </w:r>
      <w:proofErr w:type="gramEnd"/>
      <w:r w:rsidRPr="003B1A08">
        <w:t xml:space="preserve"> under the </w:t>
      </w:r>
    </w:p>
    <w:p w:rsidR="003B387E" w:rsidRPr="007A7009" w:rsidRDefault="003B387E" w:rsidP="007A7009">
      <w:pPr>
        <w:spacing w:after="120"/>
        <w:rPr>
          <w:b/>
        </w:rPr>
      </w:pPr>
      <w:r w:rsidRPr="007A7009">
        <w:rPr>
          <w:b/>
        </w:rPr>
        <w:t>Remuneration Tribunal Act 1995, section 10 (Inquiries about holders of certain positions)</w:t>
      </w:r>
    </w:p>
    <w:p w:rsidR="007A7009" w:rsidRDefault="007A7009" w:rsidP="00137EC6">
      <w:pPr>
        <w:pStyle w:val="Heading1"/>
        <w:keepNext/>
        <w:tabs>
          <w:tab w:val="clear" w:pos="2400"/>
          <w:tab w:val="clear" w:pos="2880"/>
        </w:tabs>
        <w:spacing w:after="60"/>
        <w:rPr>
          <w:rFonts w:ascii="Arial" w:hAnsi="Arial" w:cs="Arial"/>
          <w:bCs/>
          <w:kern w:val="32"/>
          <w:sz w:val="32"/>
          <w:szCs w:val="32"/>
        </w:rPr>
      </w:pPr>
    </w:p>
    <w:p w:rsidR="003B387E" w:rsidRPr="00137EC6" w:rsidRDefault="003B387E" w:rsidP="007A7009">
      <w:pPr>
        <w:pStyle w:val="Heading1"/>
      </w:pPr>
      <w:r w:rsidRPr="00137EC6">
        <w:t xml:space="preserve">ACCOMPANYING </w:t>
      </w:r>
      <w:r w:rsidRPr="007A7009">
        <w:t>STATEMENT</w:t>
      </w:r>
    </w:p>
    <w:p w:rsidR="003B387E" w:rsidRPr="003B1A08" w:rsidRDefault="003B387E" w:rsidP="003B387E">
      <w:pPr>
        <w:pStyle w:val="N-line3"/>
        <w:pBdr>
          <w:bottom w:val="none" w:sz="0" w:space="0" w:color="auto"/>
        </w:pBdr>
      </w:pPr>
    </w:p>
    <w:p w:rsidR="003B387E" w:rsidRPr="003B1A08" w:rsidRDefault="003B387E" w:rsidP="003B387E">
      <w:pPr>
        <w:pStyle w:val="N-line3"/>
        <w:pBdr>
          <w:top w:val="single" w:sz="12" w:space="1" w:color="auto"/>
          <w:bottom w:val="none" w:sz="0" w:space="0" w:color="auto"/>
        </w:pBdr>
      </w:pPr>
    </w:p>
    <w:p w:rsidR="003B387E" w:rsidRPr="0040603C" w:rsidRDefault="003B387E" w:rsidP="007A7009">
      <w:pPr>
        <w:pStyle w:val="Heading2"/>
      </w:pPr>
      <w:r w:rsidRPr="0040603C">
        <w:t>Background</w:t>
      </w:r>
    </w:p>
    <w:p w:rsidR="003B387E" w:rsidRPr="00626357" w:rsidRDefault="003B387E" w:rsidP="003B387E">
      <w:r w:rsidRPr="00626357">
        <w:t xml:space="preserve">Under section 10 of the </w:t>
      </w:r>
      <w:r w:rsidRPr="00626357">
        <w:rPr>
          <w:i/>
        </w:rPr>
        <w:t>Remuneration Tribunal Act 1995</w:t>
      </w:r>
      <w:r w:rsidRPr="00626357">
        <w:t xml:space="preserve"> the Remuneration Tribunal (</w:t>
      </w:r>
      <w:r w:rsidR="005D785A">
        <w:t>the </w:t>
      </w:r>
      <w:r w:rsidRPr="00626357">
        <w:t xml:space="preserve">Tribunal) is required to inquire into, and determine, the </w:t>
      </w:r>
      <w:r w:rsidR="00393A7E">
        <w:t>salary</w:t>
      </w:r>
      <w:r w:rsidRPr="00626357">
        <w:t xml:space="preserve">, allowances and </w:t>
      </w:r>
      <w:r w:rsidR="005D785A">
        <w:t>other entitlements for certain Full-time Public Offices.  Of those O</w:t>
      </w:r>
      <w:r w:rsidRPr="00626357">
        <w:t>ffices, this Determination covers</w:t>
      </w:r>
      <w:r>
        <w:t xml:space="preserve"> the</w:t>
      </w:r>
      <w:r w:rsidRPr="00626357">
        <w:t>:</w:t>
      </w:r>
    </w:p>
    <w:p w:rsidR="003B387E" w:rsidRPr="00337772" w:rsidRDefault="003B387E" w:rsidP="007A7009">
      <w:pPr>
        <w:pStyle w:val="ListParagraph"/>
        <w:numPr>
          <w:ilvl w:val="0"/>
          <w:numId w:val="40"/>
        </w:numPr>
      </w:pPr>
      <w:r w:rsidRPr="00337772">
        <w:t>Auditor-General</w:t>
      </w:r>
    </w:p>
    <w:p w:rsidR="003B387E" w:rsidRPr="00337772" w:rsidRDefault="003B387E" w:rsidP="007A7009">
      <w:pPr>
        <w:pStyle w:val="ListParagraph"/>
        <w:numPr>
          <w:ilvl w:val="0"/>
          <w:numId w:val="40"/>
        </w:numPr>
      </w:pPr>
      <w:r w:rsidRPr="00337772">
        <w:t>Electoral Commissioner</w:t>
      </w:r>
    </w:p>
    <w:p w:rsidR="003B387E" w:rsidRPr="00337772" w:rsidRDefault="003B387E" w:rsidP="007A7009">
      <w:pPr>
        <w:pStyle w:val="ListParagraph"/>
        <w:numPr>
          <w:ilvl w:val="0"/>
          <w:numId w:val="40"/>
        </w:numPr>
      </w:pPr>
      <w:r w:rsidRPr="00337772">
        <w:t>Chief Planning Executive, ACT Planning and Land Authority</w:t>
      </w:r>
    </w:p>
    <w:p w:rsidR="003B387E" w:rsidRPr="00337772" w:rsidRDefault="003B387E" w:rsidP="007A7009">
      <w:pPr>
        <w:pStyle w:val="ListParagraph"/>
        <w:numPr>
          <w:ilvl w:val="0"/>
          <w:numId w:val="40"/>
        </w:numPr>
      </w:pPr>
      <w:r w:rsidRPr="00337772">
        <w:t xml:space="preserve">Chief Executive Officer, Land Development Agency </w:t>
      </w:r>
    </w:p>
    <w:p w:rsidR="003B387E" w:rsidRPr="00337772" w:rsidRDefault="003B387E" w:rsidP="007A7009">
      <w:pPr>
        <w:pStyle w:val="ListParagraph"/>
        <w:numPr>
          <w:ilvl w:val="0"/>
          <w:numId w:val="40"/>
        </w:numPr>
      </w:pPr>
      <w:r w:rsidRPr="00337772">
        <w:t>Chief Executive Officer, Legal Aid Commission (ACT)</w:t>
      </w:r>
    </w:p>
    <w:p w:rsidR="003B387E" w:rsidRPr="00337772" w:rsidRDefault="003B387E" w:rsidP="007A7009">
      <w:pPr>
        <w:pStyle w:val="ListParagraph"/>
        <w:numPr>
          <w:ilvl w:val="0"/>
          <w:numId w:val="40"/>
        </w:numPr>
      </w:pPr>
      <w:r w:rsidRPr="00337772">
        <w:t>Assistant Executive Officer, Legal Aid Commission (ACT)</w:t>
      </w:r>
    </w:p>
    <w:p w:rsidR="003B387E" w:rsidRPr="00337772" w:rsidRDefault="003B387E" w:rsidP="007A7009">
      <w:pPr>
        <w:pStyle w:val="ListParagraph"/>
        <w:numPr>
          <w:ilvl w:val="0"/>
          <w:numId w:val="40"/>
        </w:numPr>
      </w:pPr>
      <w:r w:rsidRPr="00337772">
        <w:t>Director, Canberra Institute of Technology</w:t>
      </w:r>
    </w:p>
    <w:p w:rsidR="003B387E" w:rsidRPr="00337772" w:rsidRDefault="003B387E" w:rsidP="007A7009">
      <w:pPr>
        <w:pStyle w:val="ListParagraph"/>
        <w:numPr>
          <w:ilvl w:val="0"/>
          <w:numId w:val="40"/>
        </w:numPr>
      </w:pPr>
      <w:r w:rsidRPr="00337772">
        <w:t>Human Rights Commissioner</w:t>
      </w:r>
    </w:p>
    <w:p w:rsidR="003B387E" w:rsidRPr="00337772" w:rsidRDefault="003B387E" w:rsidP="007A7009">
      <w:pPr>
        <w:pStyle w:val="ListParagraph"/>
        <w:numPr>
          <w:ilvl w:val="0"/>
          <w:numId w:val="40"/>
        </w:numPr>
      </w:pPr>
      <w:r w:rsidRPr="00337772">
        <w:t>Children and Young People Commissioner</w:t>
      </w:r>
    </w:p>
    <w:p w:rsidR="003B387E" w:rsidRPr="00337772" w:rsidRDefault="003B387E" w:rsidP="007A7009">
      <w:pPr>
        <w:pStyle w:val="ListParagraph"/>
        <w:numPr>
          <w:ilvl w:val="0"/>
          <w:numId w:val="40"/>
        </w:numPr>
      </w:pPr>
      <w:r w:rsidRPr="00337772">
        <w:t>Disability and Community Services Commissioner</w:t>
      </w:r>
    </w:p>
    <w:p w:rsidR="003B387E" w:rsidRPr="00337772" w:rsidRDefault="003B387E" w:rsidP="007A7009">
      <w:pPr>
        <w:pStyle w:val="ListParagraph"/>
        <w:numPr>
          <w:ilvl w:val="0"/>
          <w:numId w:val="40"/>
        </w:numPr>
      </w:pPr>
      <w:r w:rsidRPr="00337772">
        <w:t>Discrimination Commissioner</w:t>
      </w:r>
    </w:p>
    <w:p w:rsidR="003B387E" w:rsidRPr="00337772" w:rsidRDefault="003B387E" w:rsidP="007A7009">
      <w:pPr>
        <w:pStyle w:val="ListParagraph"/>
        <w:numPr>
          <w:ilvl w:val="0"/>
          <w:numId w:val="40"/>
        </w:numPr>
      </w:pPr>
      <w:r w:rsidRPr="00337772">
        <w:t>Health Services Commissioner</w:t>
      </w:r>
    </w:p>
    <w:p w:rsidR="003B387E" w:rsidRPr="00337772" w:rsidRDefault="003B387E" w:rsidP="007A7009">
      <w:pPr>
        <w:pStyle w:val="ListParagraph"/>
        <w:numPr>
          <w:ilvl w:val="0"/>
          <w:numId w:val="40"/>
        </w:numPr>
      </w:pPr>
      <w:r w:rsidRPr="00337772">
        <w:t>Public Advocate</w:t>
      </w:r>
    </w:p>
    <w:p w:rsidR="003B387E" w:rsidRPr="00337772" w:rsidRDefault="003B387E" w:rsidP="007A7009">
      <w:pPr>
        <w:pStyle w:val="ListParagraph"/>
        <w:numPr>
          <w:ilvl w:val="0"/>
          <w:numId w:val="40"/>
        </w:numPr>
      </w:pPr>
      <w:r w:rsidRPr="00337772">
        <w:t>Victims of Crime Commissioner</w:t>
      </w:r>
    </w:p>
    <w:p w:rsidR="003B387E" w:rsidRDefault="003B387E" w:rsidP="007A7009">
      <w:pPr>
        <w:pStyle w:val="ListParagraph"/>
        <w:numPr>
          <w:ilvl w:val="0"/>
          <w:numId w:val="40"/>
        </w:numPr>
      </w:pPr>
      <w:r w:rsidRPr="00337772">
        <w:t>Domestic Violence Project Coordinator</w:t>
      </w:r>
    </w:p>
    <w:p w:rsidR="007A7009" w:rsidRDefault="007A7009" w:rsidP="007A7009">
      <w:pPr>
        <w:pStyle w:val="ListParagraph"/>
      </w:pPr>
    </w:p>
    <w:p w:rsidR="002716A3" w:rsidRPr="00337772" w:rsidRDefault="002716A3" w:rsidP="007A7009">
      <w:pPr>
        <w:pStyle w:val="ListParagraph"/>
      </w:pPr>
    </w:p>
    <w:p w:rsidR="002716A3" w:rsidRPr="002716A3" w:rsidRDefault="002716A3" w:rsidP="002716A3">
      <w:pPr>
        <w:spacing w:after="160"/>
      </w:pPr>
      <w:r>
        <w:rPr>
          <w:b/>
        </w:rPr>
        <w:lastRenderedPageBreak/>
        <w:t>Previous determination: Determination 3 of 2013</w:t>
      </w:r>
      <w:r>
        <w:t xml:space="preserve"> (commenced 1 July 2013)</w:t>
      </w:r>
    </w:p>
    <w:p w:rsidR="003B387E" w:rsidRPr="001C1AE6" w:rsidRDefault="003B387E" w:rsidP="003B387E">
      <w:pPr>
        <w:spacing w:after="160"/>
      </w:pPr>
      <w:r w:rsidRPr="001C1AE6">
        <w:t xml:space="preserve">The Tribunal’s last inquiry into </w:t>
      </w:r>
      <w:r w:rsidR="00393A7E">
        <w:t>salary</w:t>
      </w:r>
      <w:r w:rsidRPr="001C1AE6">
        <w:t xml:space="preserve">, allowances and other entitlements for </w:t>
      </w:r>
      <w:r w:rsidR="00C85764">
        <w:br/>
      </w:r>
      <w:r w:rsidR="00061E9A">
        <w:t>F</w:t>
      </w:r>
      <w:r w:rsidRPr="001C1AE6">
        <w:t>ull-time Statutory Office Holders was</w:t>
      </w:r>
      <w:r w:rsidR="008C33EB">
        <w:t xml:space="preserve"> held</w:t>
      </w:r>
      <w:r w:rsidRPr="001C1AE6">
        <w:t xml:space="preserve"> in </w:t>
      </w:r>
      <w:r w:rsidR="007045A5">
        <w:t>April</w:t>
      </w:r>
      <w:r w:rsidR="004E2364">
        <w:t xml:space="preserve"> </w:t>
      </w:r>
      <w:r w:rsidRPr="001C1AE6">
        <w:t>201</w:t>
      </w:r>
      <w:r w:rsidR="007045A5">
        <w:t>3</w:t>
      </w:r>
      <w:r w:rsidRPr="001C1AE6">
        <w:t xml:space="preserve">.  Following the inquiry the Tribunal issued Determination </w:t>
      </w:r>
      <w:r w:rsidR="00580054">
        <w:t>3 of 201</w:t>
      </w:r>
      <w:r w:rsidR="00F042C0">
        <w:t>3</w:t>
      </w:r>
      <w:r w:rsidRPr="001C1AE6">
        <w:t xml:space="preserve"> in </w:t>
      </w:r>
      <w:r w:rsidR="00580054">
        <w:t>May</w:t>
      </w:r>
      <w:r w:rsidRPr="001C1AE6">
        <w:t xml:space="preserve"> 201</w:t>
      </w:r>
      <w:r w:rsidR="00F042C0">
        <w:t>3</w:t>
      </w:r>
      <w:r w:rsidRPr="001C1AE6">
        <w:t>.</w:t>
      </w:r>
    </w:p>
    <w:p w:rsidR="008C33EB" w:rsidRDefault="008C33EB" w:rsidP="003B387E">
      <w:pPr>
        <w:spacing w:after="160"/>
      </w:pPr>
      <w:r>
        <w:t>In Determination 3 of 2013, Column 2 of Table 2.1 incorrectly printed the salary for the Commissioner for Disability and Community Services as $164,787.12</w:t>
      </w:r>
      <w:r w:rsidR="005D785A">
        <w:t>.</w:t>
      </w:r>
    </w:p>
    <w:p w:rsidR="001A75E3" w:rsidRDefault="00E76106" w:rsidP="003B387E">
      <w:pPr>
        <w:spacing w:after="160"/>
        <w:rPr>
          <w:b/>
        </w:rPr>
      </w:pPr>
      <w:r>
        <w:rPr>
          <w:b/>
        </w:rPr>
        <w:t xml:space="preserve">Considerations for the </w:t>
      </w:r>
      <w:r w:rsidR="00E347FA">
        <w:rPr>
          <w:b/>
        </w:rPr>
        <w:t xml:space="preserve">2014 </w:t>
      </w:r>
      <w:r>
        <w:rPr>
          <w:b/>
        </w:rPr>
        <w:t>review</w:t>
      </w:r>
    </w:p>
    <w:p w:rsidR="00E76106" w:rsidRPr="00E76106" w:rsidRDefault="00E76106" w:rsidP="003B387E">
      <w:pPr>
        <w:spacing w:after="160"/>
      </w:pPr>
      <w:r>
        <w:t>The incumbent in the role as Disability and Community Services Commissioner</w:t>
      </w:r>
      <w:r w:rsidR="000139E2">
        <w:t>, who also holds the position of Health Services Commissioner,</w:t>
      </w:r>
      <w:bookmarkStart w:id="1" w:name="_GoBack"/>
      <w:bookmarkEnd w:id="1"/>
      <w:r>
        <w:t xml:space="preserve"> brought to the attention of the Tribunal that Column 2 of Table 2.1 in Determination 3 of 2013 was incorrect, and sought the Tribunal to consider the matter.</w:t>
      </w:r>
    </w:p>
    <w:p w:rsidR="00E76106" w:rsidRDefault="00E76106" w:rsidP="00E76106">
      <w:pPr>
        <w:spacing w:after="160"/>
      </w:pPr>
      <w:r w:rsidRPr="008376D9">
        <w:rPr>
          <w:b/>
        </w:rPr>
        <w:t>Decision</w:t>
      </w:r>
    </w:p>
    <w:p w:rsidR="00E76106" w:rsidRDefault="00E76106" w:rsidP="003B387E">
      <w:pPr>
        <w:spacing w:after="160"/>
      </w:pPr>
      <w:r>
        <w:t>After considering the matter, including the March 2012 submission by the ACT Human Rights Commission, the Tribunal noted the salary for the Disability and Community Services Commissioner had not been updated correctly in Determination 3 of 2013, and agreed the determination requires an amendment.</w:t>
      </w:r>
    </w:p>
    <w:p w:rsidR="001A75E3" w:rsidRDefault="00DC015C" w:rsidP="003B387E">
      <w:pPr>
        <w:spacing w:after="160"/>
      </w:pPr>
      <w:r>
        <w:t>This determination amends Determination 3 of 2013 by replacing the salary amount in Column 2 of Table 2.1 of ‘$164,787.12’ for the Disability and Community Services Commissioner with the amount of ‘$187,556.58’</w:t>
      </w:r>
      <w:r w:rsidR="005C27F7">
        <w:t xml:space="preserve">, which is </w:t>
      </w:r>
      <w:r w:rsidR="002716A3">
        <w:t>at</w:t>
      </w:r>
      <w:r w:rsidR="005D785A">
        <w:t xml:space="preserve"> parity with the Public </w:t>
      </w:r>
      <w:r w:rsidR="005C27F7">
        <w:t>Advocate, the Children and Young People Commissioner, the Human Rights Commissioner, the Discrimination Commissioner and the Health Services Commissioner.</w:t>
      </w:r>
    </w:p>
    <w:p w:rsidR="00E347FA" w:rsidRDefault="00E347FA" w:rsidP="003B387E">
      <w:pPr>
        <w:spacing w:after="160"/>
      </w:pPr>
      <w:r>
        <w:t xml:space="preserve">It is noted that if this position is held in conjunction with </w:t>
      </w:r>
      <w:r w:rsidR="005D785A">
        <w:t>another position within the ACT </w:t>
      </w:r>
      <w:r>
        <w:t>Human Rights Commission, only one salary will be paid.</w:t>
      </w:r>
    </w:p>
    <w:p w:rsidR="007D5E84" w:rsidRPr="006C769F" w:rsidRDefault="007D5E84" w:rsidP="003B387E">
      <w:pPr>
        <w:spacing w:after="160"/>
      </w:pPr>
    </w:p>
    <w:p w:rsidR="003B387E" w:rsidRPr="006C769F" w:rsidRDefault="003B387E" w:rsidP="003B387E">
      <w:pPr>
        <w:ind w:left="360"/>
        <w:jc w:val="right"/>
        <w:rPr>
          <w:szCs w:val="24"/>
        </w:rPr>
      </w:pPr>
      <w:r w:rsidRPr="006C769F">
        <w:rPr>
          <w:szCs w:val="24"/>
        </w:rPr>
        <w:t>ACT Remuneration Tribunal</w:t>
      </w:r>
    </w:p>
    <w:p w:rsidR="003B387E" w:rsidRPr="003B1A08" w:rsidRDefault="00E347FA" w:rsidP="003B387E">
      <w:pPr>
        <w:ind w:left="360"/>
        <w:jc w:val="right"/>
        <w:rPr>
          <w:szCs w:val="24"/>
        </w:rPr>
      </w:pPr>
      <w:r>
        <w:rPr>
          <w:szCs w:val="24"/>
        </w:rPr>
        <w:t>November</w:t>
      </w:r>
      <w:r w:rsidRPr="006C769F">
        <w:rPr>
          <w:szCs w:val="24"/>
        </w:rPr>
        <w:t xml:space="preserve"> </w:t>
      </w:r>
      <w:r w:rsidR="003B387E" w:rsidRPr="006C769F">
        <w:rPr>
          <w:szCs w:val="24"/>
        </w:rPr>
        <w:t>201</w:t>
      </w:r>
      <w:r w:rsidR="00F042C0">
        <w:rPr>
          <w:szCs w:val="24"/>
        </w:rPr>
        <w:t>4</w:t>
      </w:r>
    </w:p>
    <w:p w:rsidR="003B387E" w:rsidRPr="003B1A08" w:rsidRDefault="003B387E" w:rsidP="003B387E"/>
    <w:p w:rsidR="003B387E" w:rsidRPr="003B1A08" w:rsidRDefault="003B387E" w:rsidP="003B387E">
      <w:pPr>
        <w:spacing w:before="120"/>
        <w:rPr>
          <w:rFonts w:cs="Arial"/>
        </w:rPr>
        <w:sectPr w:rsidR="003B387E" w:rsidRPr="003B1A08" w:rsidSect="00A656FD">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440" w:bottom="1440" w:left="1440" w:header="720" w:footer="720" w:gutter="0"/>
          <w:cols w:space="720"/>
          <w:docGrid w:linePitch="326"/>
        </w:sectPr>
      </w:pPr>
    </w:p>
    <w:p w:rsidR="00DE55B3" w:rsidRPr="00DE55B3" w:rsidRDefault="00C87517" w:rsidP="00DE55B3">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extent cx="1009015" cy="923290"/>
            <wp:effectExtent l="19050" t="0" r="0" b="0"/>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8">
                      <a:lum contrast="40000"/>
                    </a:blip>
                    <a:srcRect r="44220"/>
                    <a:stretch>
                      <a:fillRect/>
                    </a:stretch>
                  </pic:blipFill>
                  <pic:spPr bwMode="auto">
                    <a:xfrm>
                      <a:off x="0" y="0"/>
                      <a:ext cx="1009015" cy="923290"/>
                    </a:xfrm>
                    <a:prstGeom prst="rect">
                      <a:avLst/>
                    </a:prstGeom>
                    <a:noFill/>
                    <a:ln w="9525">
                      <a:noFill/>
                      <a:miter lim="800000"/>
                      <a:headEnd/>
                      <a:tailEnd/>
                    </a:ln>
                  </pic:spPr>
                </pic:pic>
              </a:graphicData>
            </a:graphic>
          </wp:inline>
        </w:drawing>
      </w:r>
      <w:r w:rsidR="00DE55B3" w:rsidRPr="00DE55B3">
        <w:rPr>
          <w:rFonts w:ascii="Arial" w:hAnsi="Arial" w:cs="Arial"/>
          <w:b/>
          <w:bCs/>
          <w:noProof/>
          <w:szCs w:val="26"/>
          <w:lang w:eastAsia="en-AU"/>
        </w:rPr>
        <w:t xml:space="preserve">        </w:t>
      </w:r>
      <w:r w:rsidR="00DE55B3" w:rsidRPr="00DE55B3">
        <w:rPr>
          <w:rFonts w:ascii="Arial" w:hAnsi="Arial" w:cs="Arial"/>
          <w:b/>
          <w:bCs/>
          <w:noProof/>
          <w:szCs w:val="26"/>
          <w:lang w:eastAsia="en-AU"/>
        </w:rPr>
        <w:tab/>
      </w:r>
      <w:r w:rsidR="00DE55B3" w:rsidRPr="00DE55B3">
        <w:rPr>
          <w:rFonts w:ascii="Arial" w:hAnsi="Arial" w:cs="Arial"/>
          <w:b/>
          <w:bCs/>
          <w:noProof/>
          <w:szCs w:val="26"/>
          <w:lang w:eastAsia="en-AU"/>
        </w:rPr>
        <w:tab/>
        <w:t xml:space="preserve">     </w:t>
      </w:r>
      <w:r w:rsidR="00DE55B3" w:rsidRPr="00DE55B3">
        <w:rPr>
          <w:rFonts w:ascii="Arial" w:hAnsi="Arial" w:cs="Arial"/>
          <w:b/>
          <w:bCs/>
          <w:szCs w:val="26"/>
        </w:rPr>
        <w:t>Australian Capital Territory Remuneration Tribunal</w:t>
      </w:r>
    </w:p>
    <w:p w:rsidR="003B387E" w:rsidRDefault="003B387E" w:rsidP="003B387E">
      <w:pPr>
        <w:pStyle w:val="CoverActName"/>
      </w:pPr>
    </w:p>
    <w:p w:rsidR="000B06C8" w:rsidRDefault="000B06C8" w:rsidP="000B06C8">
      <w:pPr>
        <w:pStyle w:val="Title20Left"/>
      </w:pPr>
      <w:r>
        <w:t>Full-time Statutory Office Holders – Disability and Community Services Commissioner</w:t>
      </w:r>
    </w:p>
    <w:p w:rsidR="000B06C8" w:rsidRDefault="000B06C8" w:rsidP="007A7009">
      <w:pPr>
        <w:pStyle w:val="Title20Left"/>
      </w:pPr>
    </w:p>
    <w:p w:rsidR="007A7009" w:rsidRPr="00137EC6" w:rsidRDefault="009246FD" w:rsidP="007A7009">
      <w:pPr>
        <w:pStyle w:val="Title20Left"/>
      </w:pPr>
      <w:r>
        <w:t xml:space="preserve">Amended </w:t>
      </w:r>
      <w:r w:rsidR="007A7009" w:rsidRPr="007A7009">
        <w:t>Determination</w:t>
      </w:r>
      <w:r w:rsidR="007A7009" w:rsidRPr="00137EC6">
        <w:t xml:space="preserve"> </w:t>
      </w:r>
      <w:r w:rsidR="000B06C8">
        <w:t>3</w:t>
      </w:r>
      <w:r w:rsidR="007A7009" w:rsidRPr="00137EC6">
        <w:t xml:space="preserve"> of 201</w:t>
      </w:r>
      <w:r>
        <w:t>3</w:t>
      </w:r>
    </w:p>
    <w:p w:rsidR="007A7009" w:rsidRPr="003B1A08" w:rsidRDefault="007A7009" w:rsidP="007A7009">
      <w:pPr>
        <w:spacing w:after="120"/>
      </w:pPr>
      <w:proofErr w:type="gramStart"/>
      <w:r w:rsidRPr="003B1A08">
        <w:t>made</w:t>
      </w:r>
      <w:proofErr w:type="gramEnd"/>
      <w:r w:rsidRPr="003B1A08">
        <w:t xml:space="preserve"> under the </w:t>
      </w:r>
    </w:p>
    <w:p w:rsidR="007A7009" w:rsidRPr="007A7009" w:rsidRDefault="007A7009" w:rsidP="007A7009">
      <w:pPr>
        <w:spacing w:after="120"/>
        <w:rPr>
          <w:b/>
        </w:rPr>
      </w:pPr>
      <w:r w:rsidRPr="007A7009">
        <w:rPr>
          <w:b/>
        </w:rPr>
        <w:t>Remuneration Tribunal Act 1995, section 10 (Inquiries about holders of certain positions)</w:t>
      </w:r>
    </w:p>
    <w:p w:rsidR="007A7009" w:rsidRPr="003B1A08" w:rsidRDefault="007A7009" w:rsidP="003B387E">
      <w:pPr>
        <w:pStyle w:val="CoverActName"/>
      </w:pPr>
    </w:p>
    <w:p w:rsidR="003B387E" w:rsidRPr="003B1A08" w:rsidRDefault="003B387E" w:rsidP="003B387E">
      <w:pPr>
        <w:pStyle w:val="N-line3"/>
        <w:pBdr>
          <w:top w:val="single" w:sz="12" w:space="1" w:color="auto"/>
          <w:bottom w:val="none" w:sz="0" w:space="0" w:color="auto"/>
        </w:pBdr>
      </w:pPr>
    </w:p>
    <w:p w:rsidR="003B387E" w:rsidRPr="0040603C" w:rsidRDefault="003B387E" w:rsidP="007A7009">
      <w:pPr>
        <w:pStyle w:val="Heading2"/>
        <w:ind w:firstLine="709"/>
      </w:pPr>
      <w:r w:rsidRPr="0040603C">
        <w:t xml:space="preserve">Commencement </w:t>
      </w:r>
    </w:p>
    <w:p w:rsidR="007A7009" w:rsidRPr="007A7009" w:rsidRDefault="003B387E" w:rsidP="007A7009">
      <w:pPr>
        <w:numPr>
          <w:ilvl w:val="1"/>
          <w:numId w:val="2"/>
        </w:numPr>
        <w:tabs>
          <w:tab w:val="clear" w:pos="720"/>
        </w:tabs>
        <w:spacing w:before="80" w:after="60"/>
        <w:ind w:left="709" w:hanging="709"/>
      </w:pPr>
      <w:r w:rsidRPr="003B1A08">
        <w:t>This instrument commenc</w:t>
      </w:r>
      <w:r w:rsidR="00DC015C">
        <w:t>es</w:t>
      </w:r>
      <w:r w:rsidRPr="003B1A08">
        <w:t xml:space="preserve"> on </w:t>
      </w:r>
      <w:r w:rsidR="009246FD">
        <w:t xml:space="preserve">1 July </w:t>
      </w:r>
      <w:r>
        <w:t>201</w:t>
      </w:r>
      <w:r w:rsidR="009246FD">
        <w:t>3</w:t>
      </w:r>
      <w:r w:rsidRPr="003B1A08">
        <w:t xml:space="preserve">. </w:t>
      </w:r>
      <w:bookmarkEnd w:id="0"/>
    </w:p>
    <w:p w:rsidR="003B387E" w:rsidRPr="0040603C" w:rsidRDefault="003B387E" w:rsidP="007A7009">
      <w:pPr>
        <w:pStyle w:val="Heading2"/>
        <w:ind w:firstLine="709"/>
      </w:pPr>
      <w:r w:rsidRPr="0040603C">
        <w:t>Remuneration</w:t>
      </w:r>
    </w:p>
    <w:p w:rsidR="003B387E" w:rsidRPr="00E433F0" w:rsidRDefault="003B387E" w:rsidP="003B387E">
      <w:pPr>
        <w:numPr>
          <w:ilvl w:val="1"/>
          <w:numId w:val="2"/>
        </w:numPr>
        <w:tabs>
          <w:tab w:val="clear" w:pos="720"/>
        </w:tabs>
        <w:spacing w:before="80" w:after="60"/>
        <w:ind w:left="709" w:hanging="709"/>
      </w:pPr>
      <w:r w:rsidRPr="00E433F0">
        <w:t xml:space="preserve">A person appointed to an office listed in column 1 of Table 2.1 is entitled to the </w:t>
      </w:r>
      <w:r w:rsidR="00393A7E">
        <w:t xml:space="preserve">salary </w:t>
      </w:r>
      <w:r w:rsidRPr="00E433F0">
        <w:t>mentioned in column 2 of Table 2.1.</w:t>
      </w:r>
    </w:p>
    <w:p w:rsidR="003B387E" w:rsidRPr="00E433F0" w:rsidRDefault="003B387E" w:rsidP="007A7009">
      <w:pPr>
        <w:pStyle w:val="Heading4"/>
        <w:ind w:firstLine="709"/>
      </w:pPr>
      <w:r w:rsidRPr="00E433F0">
        <w:t>TABLE 2.1</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5812"/>
        <w:gridCol w:w="2410"/>
      </w:tblGrid>
      <w:tr w:rsidR="000B06C8" w:rsidRPr="00D101F0" w:rsidTr="002716A3">
        <w:trPr>
          <w:trHeight w:val="374"/>
          <w:tblHeader/>
        </w:trPr>
        <w:tc>
          <w:tcPr>
            <w:tcW w:w="5812" w:type="dxa"/>
          </w:tcPr>
          <w:p w:rsidR="000B06C8" w:rsidRPr="00D101F0" w:rsidRDefault="000B06C8" w:rsidP="002716A3">
            <w:pPr>
              <w:pStyle w:val="Header"/>
              <w:tabs>
                <w:tab w:val="clear" w:pos="4153"/>
                <w:tab w:val="clear" w:pos="8306"/>
              </w:tabs>
              <w:spacing w:before="60" w:after="60"/>
              <w:rPr>
                <w:sz w:val="20"/>
              </w:rPr>
            </w:pPr>
            <w:r w:rsidRPr="00D101F0">
              <w:rPr>
                <w:sz w:val="20"/>
              </w:rPr>
              <w:t>Column 1</w:t>
            </w:r>
          </w:p>
          <w:p w:rsidR="000B06C8" w:rsidRPr="00D101F0" w:rsidRDefault="000B06C8" w:rsidP="002716A3">
            <w:pPr>
              <w:pStyle w:val="Header"/>
              <w:tabs>
                <w:tab w:val="clear" w:pos="4153"/>
                <w:tab w:val="clear" w:pos="8306"/>
              </w:tabs>
              <w:spacing w:before="60" w:after="60"/>
              <w:rPr>
                <w:b/>
              </w:rPr>
            </w:pPr>
            <w:r w:rsidRPr="00D101F0">
              <w:rPr>
                <w:b/>
              </w:rPr>
              <w:t>Office</w:t>
            </w:r>
          </w:p>
        </w:tc>
        <w:tc>
          <w:tcPr>
            <w:tcW w:w="2410" w:type="dxa"/>
            <w:shd w:val="clear" w:color="auto" w:fill="auto"/>
          </w:tcPr>
          <w:p w:rsidR="000B06C8" w:rsidRPr="00D101F0" w:rsidRDefault="000B06C8" w:rsidP="002716A3">
            <w:pPr>
              <w:spacing w:before="60" w:after="60"/>
              <w:rPr>
                <w:sz w:val="20"/>
              </w:rPr>
            </w:pPr>
            <w:r w:rsidRPr="00D101F0">
              <w:rPr>
                <w:sz w:val="20"/>
              </w:rPr>
              <w:t>Column 2</w:t>
            </w:r>
          </w:p>
          <w:p w:rsidR="000B06C8" w:rsidRPr="00D101F0" w:rsidRDefault="000B06C8" w:rsidP="002716A3">
            <w:pPr>
              <w:spacing w:before="60" w:after="60"/>
            </w:pPr>
            <w:r>
              <w:rPr>
                <w:b/>
              </w:rPr>
              <w:t>Salary</w:t>
            </w:r>
            <w:r w:rsidRPr="00D101F0">
              <w:rPr>
                <w:b/>
              </w:rPr>
              <w:t xml:space="preserve"> </w:t>
            </w:r>
          </w:p>
        </w:tc>
      </w:tr>
      <w:tr w:rsidR="000B06C8" w:rsidRPr="00D101F0" w:rsidTr="002716A3">
        <w:tc>
          <w:tcPr>
            <w:tcW w:w="5812" w:type="dxa"/>
          </w:tcPr>
          <w:p w:rsidR="000B06C8" w:rsidRPr="00D101F0" w:rsidRDefault="000B06C8" w:rsidP="002716A3">
            <w:pPr>
              <w:pStyle w:val="Header"/>
              <w:tabs>
                <w:tab w:val="clear" w:pos="4153"/>
                <w:tab w:val="clear" w:pos="8306"/>
              </w:tabs>
              <w:spacing w:before="60" w:after="60"/>
              <w:rPr>
                <w:szCs w:val="22"/>
              </w:rPr>
            </w:pPr>
            <w:r w:rsidRPr="00D101F0">
              <w:rPr>
                <w:sz w:val="22"/>
                <w:szCs w:val="22"/>
              </w:rPr>
              <w:t>Auditor-General</w:t>
            </w:r>
          </w:p>
        </w:tc>
        <w:tc>
          <w:tcPr>
            <w:tcW w:w="2410" w:type="dxa"/>
            <w:shd w:val="clear" w:color="auto" w:fill="auto"/>
            <w:vAlign w:val="bottom"/>
          </w:tcPr>
          <w:p w:rsidR="000B06C8" w:rsidRPr="00467DEF" w:rsidRDefault="000B06C8" w:rsidP="002716A3">
            <w:pPr>
              <w:rPr>
                <w:bCs/>
                <w:color w:val="000000"/>
                <w:szCs w:val="22"/>
              </w:rPr>
            </w:pPr>
            <w:r w:rsidRPr="00467DEF">
              <w:rPr>
                <w:bCs/>
                <w:color w:val="000000"/>
                <w:sz w:val="22"/>
                <w:szCs w:val="22"/>
              </w:rPr>
              <w:t>$271,755.54</w:t>
            </w:r>
          </w:p>
        </w:tc>
      </w:tr>
      <w:tr w:rsidR="000B06C8" w:rsidRPr="00D101F0" w:rsidTr="002716A3">
        <w:tc>
          <w:tcPr>
            <w:tcW w:w="5812" w:type="dxa"/>
          </w:tcPr>
          <w:p w:rsidR="000B06C8" w:rsidRPr="00AE3F39" w:rsidRDefault="000B06C8" w:rsidP="002716A3">
            <w:pPr>
              <w:spacing w:before="60" w:after="60"/>
              <w:rPr>
                <w:szCs w:val="22"/>
                <w:highlight w:val="yellow"/>
              </w:rPr>
            </w:pPr>
            <w:r w:rsidRPr="00884E31">
              <w:rPr>
                <w:sz w:val="22"/>
                <w:szCs w:val="22"/>
              </w:rPr>
              <w:t>Chief Planning Executive, ACT Planning and Land Authority</w:t>
            </w:r>
          </w:p>
        </w:tc>
        <w:tc>
          <w:tcPr>
            <w:tcW w:w="2410" w:type="dxa"/>
            <w:shd w:val="clear" w:color="auto" w:fill="auto"/>
            <w:vAlign w:val="bottom"/>
          </w:tcPr>
          <w:p w:rsidR="000B06C8" w:rsidRPr="00467DEF" w:rsidRDefault="000B06C8" w:rsidP="002716A3">
            <w:pPr>
              <w:rPr>
                <w:bCs/>
                <w:color w:val="000000"/>
                <w:szCs w:val="22"/>
              </w:rPr>
            </w:pPr>
            <w:r w:rsidRPr="00467DEF">
              <w:rPr>
                <w:bCs/>
                <w:color w:val="000000"/>
                <w:sz w:val="22"/>
                <w:szCs w:val="22"/>
              </w:rPr>
              <w:t>$257,699.94</w:t>
            </w:r>
          </w:p>
        </w:tc>
      </w:tr>
      <w:tr w:rsidR="000B06C8" w:rsidRPr="00D101F0" w:rsidTr="002716A3">
        <w:tc>
          <w:tcPr>
            <w:tcW w:w="5812" w:type="dxa"/>
          </w:tcPr>
          <w:p w:rsidR="000B06C8" w:rsidRPr="00AE3F39" w:rsidRDefault="000B06C8" w:rsidP="002716A3">
            <w:pPr>
              <w:pStyle w:val="Header"/>
              <w:tabs>
                <w:tab w:val="clear" w:pos="4153"/>
                <w:tab w:val="clear" w:pos="8306"/>
              </w:tabs>
              <w:spacing w:before="60" w:after="60"/>
              <w:rPr>
                <w:szCs w:val="22"/>
                <w:highlight w:val="yellow"/>
              </w:rPr>
            </w:pPr>
            <w:r w:rsidRPr="00884E31">
              <w:rPr>
                <w:sz w:val="22"/>
                <w:szCs w:val="22"/>
              </w:rPr>
              <w:t xml:space="preserve">Chief Executive Officer, Land Development Agency </w:t>
            </w:r>
          </w:p>
        </w:tc>
        <w:tc>
          <w:tcPr>
            <w:tcW w:w="2410" w:type="dxa"/>
            <w:shd w:val="clear" w:color="auto" w:fill="auto"/>
            <w:vAlign w:val="bottom"/>
          </w:tcPr>
          <w:p w:rsidR="000B06C8" w:rsidRPr="00467DEF" w:rsidRDefault="000B06C8" w:rsidP="002716A3">
            <w:pPr>
              <w:rPr>
                <w:bCs/>
                <w:color w:val="000000"/>
                <w:szCs w:val="22"/>
              </w:rPr>
            </w:pPr>
            <w:r w:rsidRPr="00467DEF">
              <w:rPr>
                <w:bCs/>
                <w:color w:val="000000"/>
                <w:sz w:val="22"/>
                <w:szCs w:val="22"/>
              </w:rPr>
              <w:t>$243,714.72</w:t>
            </w:r>
          </w:p>
        </w:tc>
      </w:tr>
      <w:tr w:rsidR="000B06C8" w:rsidRPr="00D101F0" w:rsidTr="002716A3">
        <w:tc>
          <w:tcPr>
            <w:tcW w:w="5812" w:type="dxa"/>
          </w:tcPr>
          <w:p w:rsidR="000B06C8" w:rsidRPr="00D101F0" w:rsidRDefault="000B06C8" w:rsidP="002716A3">
            <w:pPr>
              <w:pStyle w:val="Header"/>
              <w:tabs>
                <w:tab w:val="clear" w:pos="4153"/>
                <w:tab w:val="clear" w:pos="8306"/>
              </w:tabs>
              <w:spacing w:before="60" w:after="60"/>
              <w:rPr>
                <w:szCs w:val="22"/>
              </w:rPr>
            </w:pPr>
            <w:r w:rsidRPr="00D101F0">
              <w:rPr>
                <w:sz w:val="22"/>
                <w:szCs w:val="22"/>
              </w:rPr>
              <w:t>Director, Canberra Institute of Technology</w:t>
            </w:r>
          </w:p>
        </w:tc>
        <w:tc>
          <w:tcPr>
            <w:tcW w:w="2410" w:type="dxa"/>
            <w:shd w:val="clear" w:color="auto" w:fill="auto"/>
            <w:vAlign w:val="bottom"/>
          </w:tcPr>
          <w:p w:rsidR="000B06C8" w:rsidRPr="00467DEF" w:rsidRDefault="000B06C8" w:rsidP="002716A3">
            <w:pPr>
              <w:rPr>
                <w:bCs/>
                <w:color w:val="000000"/>
                <w:szCs w:val="22"/>
              </w:rPr>
            </w:pPr>
            <w:r w:rsidRPr="00467DEF">
              <w:rPr>
                <w:bCs/>
                <w:color w:val="000000"/>
                <w:sz w:val="22"/>
                <w:szCs w:val="22"/>
              </w:rPr>
              <w:t>$243,714.72</w:t>
            </w:r>
          </w:p>
        </w:tc>
      </w:tr>
      <w:tr w:rsidR="000B06C8" w:rsidRPr="00D101F0" w:rsidTr="002716A3">
        <w:tc>
          <w:tcPr>
            <w:tcW w:w="5812" w:type="dxa"/>
          </w:tcPr>
          <w:p w:rsidR="000B06C8" w:rsidRPr="00D101F0" w:rsidRDefault="000B06C8" w:rsidP="002716A3">
            <w:pPr>
              <w:spacing w:before="60" w:after="60"/>
              <w:rPr>
                <w:szCs w:val="22"/>
              </w:rPr>
            </w:pPr>
            <w:r w:rsidRPr="00D101F0">
              <w:rPr>
                <w:sz w:val="22"/>
                <w:szCs w:val="22"/>
              </w:rPr>
              <w:t>Chief Executive Officer, Legal Aid Commission (ACT)</w:t>
            </w:r>
          </w:p>
        </w:tc>
        <w:tc>
          <w:tcPr>
            <w:tcW w:w="2410" w:type="dxa"/>
            <w:shd w:val="clear" w:color="auto" w:fill="auto"/>
            <w:vAlign w:val="bottom"/>
          </w:tcPr>
          <w:p w:rsidR="000B06C8" w:rsidRPr="00467DEF" w:rsidRDefault="000B06C8" w:rsidP="002716A3">
            <w:pPr>
              <w:rPr>
                <w:bCs/>
                <w:color w:val="000000"/>
                <w:szCs w:val="22"/>
              </w:rPr>
            </w:pPr>
            <w:r w:rsidRPr="00467DEF">
              <w:rPr>
                <w:bCs/>
                <w:color w:val="000000"/>
                <w:sz w:val="22"/>
                <w:szCs w:val="22"/>
              </w:rPr>
              <w:t>$201,616.26</w:t>
            </w:r>
          </w:p>
        </w:tc>
      </w:tr>
      <w:tr w:rsidR="000B06C8" w:rsidRPr="00D101F0" w:rsidTr="002716A3">
        <w:tc>
          <w:tcPr>
            <w:tcW w:w="5812" w:type="dxa"/>
          </w:tcPr>
          <w:p w:rsidR="000B06C8" w:rsidRPr="00D101F0" w:rsidRDefault="000B06C8" w:rsidP="002716A3">
            <w:pPr>
              <w:pStyle w:val="Header"/>
              <w:tabs>
                <w:tab w:val="clear" w:pos="4153"/>
                <w:tab w:val="clear" w:pos="8306"/>
              </w:tabs>
              <w:spacing w:before="60" w:after="60"/>
              <w:rPr>
                <w:szCs w:val="22"/>
              </w:rPr>
            </w:pPr>
            <w:r w:rsidRPr="00D101F0">
              <w:rPr>
                <w:sz w:val="22"/>
                <w:szCs w:val="22"/>
              </w:rPr>
              <w:t>Public Advocate</w:t>
            </w:r>
          </w:p>
        </w:tc>
        <w:tc>
          <w:tcPr>
            <w:tcW w:w="2410" w:type="dxa"/>
            <w:shd w:val="clear" w:color="auto" w:fill="auto"/>
            <w:vAlign w:val="bottom"/>
          </w:tcPr>
          <w:p w:rsidR="000B06C8" w:rsidRPr="00467DEF" w:rsidRDefault="000B06C8" w:rsidP="002716A3">
            <w:pPr>
              <w:rPr>
                <w:bCs/>
                <w:color w:val="000000"/>
                <w:szCs w:val="22"/>
              </w:rPr>
            </w:pPr>
            <w:r w:rsidRPr="00467DEF">
              <w:rPr>
                <w:bCs/>
                <w:color w:val="000000"/>
                <w:sz w:val="22"/>
                <w:szCs w:val="22"/>
              </w:rPr>
              <w:t>$187,556.58</w:t>
            </w:r>
          </w:p>
        </w:tc>
      </w:tr>
      <w:tr w:rsidR="000B06C8" w:rsidRPr="00D101F0" w:rsidTr="002716A3">
        <w:tc>
          <w:tcPr>
            <w:tcW w:w="5812" w:type="dxa"/>
          </w:tcPr>
          <w:p w:rsidR="000B06C8" w:rsidRPr="00AE3F39" w:rsidRDefault="000B06C8" w:rsidP="002716A3">
            <w:pPr>
              <w:spacing w:before="60" w:after="60"/>
              <w:rPr>
                <w:szCs w:val="22"/>
                <w:highlight w:val="red"/>
              </w:rPr>
            </w:pPr>
            <w:r w:rsidRPr="00467DEF">
              <w:rPr>
                <w:sz w:val="22"/>
                <w:szCs w:val="22"/>
              </w:rPr>
              <w:t>Children and Young People Commissioner</w:t>
            </w:r>
          </w:p>
        </w:tc>
        <w:tc>
          <w:tcPr>
            <w:tcW w:w="2410" w:type="dxa"/>
            <w:shd w:val="clear" w:color="auto" w:fill="auto"/>
            <w:vAlign w:val="bottom"/>
          </w:tcPr>
          <w:p w:rsidR="000B06C8" w:rsidRPr="00467DEF" w:rsidRDefault="000B06C8" w:rsidP="002716A3">
            <w:pPr>
              <w:rPr>
                <w:bCs/>
                <w:color w:val="000000"/>
                <w:szCs w:val="22"/>
              </w:rPr>
            </w:pPr>
            <w:r w:rsidRPr="00467DEF">
              <w:rPr>
                <w:bCs/>
                <w:color w:val="000000"/>
                <w:sz w:val="22"/>
                <w:szCs w:val="22"/>
              </w:rPr>
              <w:t>$187,556.58</w:t>
            </w:r>
          </w:p>
        </w:tc>
      </w:tr>
      <w:tr w:rsidR="000B06C8" w:rsidRPr="00D101F0" w:rsidTr="002716A3">
        <w:tc>
          <w:tcPr>
            <w:tcW w:w="5812" w:type="dxa"/>
          </w:tcPr>
          <w:p w:rsidR="000B06C8" w:rsidRPr="00AE3F39" w:rsidRDefault="000B06C8" w:rsidP="002716A3">
            <w:pPr>
              <w:spacing w:before="60" w:after="60"/>
              <w:rPr>
                <w:szCs w:val="22"/>
                <w:highlight w:val="red"/>
              </w:rPr>
            </w:pPr>
            <w:r w:rsidRPr="00467DEF">
              <w:rPr>
                <w:sz w:val="22"/>
                <w:szCs w:val="22"/>
              </w:rPr>
              <w:t>Human Rights Commissioner</w:t>
            </w:r>
          </w:p>
        </w:tc>
        <w:tc>
          <w:tcPr>
            <w:tcW w:w="2410" w:type="dxa"/>
            <w:shd w:val="clear" w:color="auto" w:fill="auto"/>
            <w:vAlign w:val="bottom"/>
          </w:tcPr>
          <w:p w:rsidR="000B06C8" w:rsidRPr="00467DEF" w:rsidRDefault="000B06C8" w:rsidP="002716A3">
            <w:pPr>
              <w:rPr>
                <w:bCs/>
                <w:color w:val="000000"/>
                <w:szCs w:val="22"/>
              </w:rPr>
            </w:pPr>
            <w:r w:rsidRPr="00467DEF">
              <w:rPr>
                <w:bCs/>
                <w:color w:val="000000"/>
                <w:sz w:val="22"/>
                <w:szCs w:val="22"/>
              </w:rPr>
              <w:t>$187,556.58</w:t>
            </w:r>
          </w:p>
        </w:tc>
      </w:tr>
      <w:tr w:rsidR="000B06C8" w:rsidRPr="00D101F0" w:rsidTr="002716A3">
        <w:tc>
          <w:tcPr>
            <w:tcW w:w="5812" w:type="dxa"/>
          </w:tcPr>
          <w:p w:rsidR="000B06C8" w:rsidRPr="00467DEF" w:rsidRDefault="000B06C8" w:rsidP="002716A3">
            <w:pPr>
              <w:spacing w:before="60" w:after="60"/>
              <w:rPr>
                <w:szCs w:val="22"/>
                <w:highlight w:val="red"/>
              </w:rPr>
            </w:pPr>
            <w:r w:rsidRPr="00467DEF">
              <w:rPr>
                <w:sz w:val="22"/>
                <w:szCs w:val="22"/>
              </w:rPr>
              <w:t>Discrimination Commissioner</w:t>
            </w:r>
          </w:p>
        </w:tc>
        <w:tc>
          <w:tcPr>
            <w:tcW w:w="2410" w:type="dxa"/>
            <w:shd w:val="clear" w:color="auto" w:fill="auto"/>
            <w:vAlign w:val="bottom"/>
          </w:tcPr>
          <w:p w:rsidR="000B06C8" w:rsidRPr="00467DEF" w:rsidRDefault="000B06C8" w:rsidP="002716A3">
            <w:pPr>
              <w:rPr>
                <w:bCs/>
                <w:color w:val="000000"/>
                <w:szCs w:val="22"/>
              </w:rPr>
            </w:pPr>
            <w:r w:rsidRPr="00467DEF">
              <w:rPr>
                <w:bCs/>
                <w:color w:val="000000"/>
                <w:sz w:val="22"/>
                <w:szCs w:val="22"/>
              </w:rPr>
              <w:t>$187,556.58</w:t>
            </w:r>
          </w:p>
        </w:tc>
      </w:tr>
      <w:tr w:rsidR="000B06C8" w:rsidRPr="00D101F0" w:rsidTr="002716A3">
        <w:tc>
          <w:tcPr>
            <w:tcW w:w="5812" w:type="dxa"/>
          </w:tcPr>
          <w:p w:rsidR="000B06C8" w:rsidRPr="00AE3F39" w:rsidRDefault="000B06C8" w:rsidP="002716A3">
            <w:pPr>
              <w:spacing w:before="60" w:after="60"/>
              <w:rPr>
                <w:szCs w:val="22"/>
                <w:highlight w:val="red"/>
              </w:rPr>
            </w:pPr>
            <w:r w:rsidRPr="00467DEF">
              <w:rPr>
                <w:sz w:val="22"/>
                <w:szCs w:val="22"/>
              </w:rPr>
              <w:lastRenderedPageBreak/>
              <w:t>Health Services Commissioner</w:t>
            </w:r>
          </w:p>
        </w:tc>
        <w:tc>
          <w:tcPr>
            <w:tcW w:w="2410" w:type="dxa"/>
            <w:shd w:val="clear" w:color="auto" w:fill="auto"/>
            <w:vAlign w:val="bottom"/>
          </w:tcPr>
          <w:p w:rsidR="000B06C8" w:rsidRPr="00467DEF" w:rsidRDefault="000B06C8" w:rsidP="002716A3">
            <w:pPr>
              <w:rPr>
                <w:bCs/>
                <w:color w:val="000000"/>
                <w:szCs w:val="22"/>
              </w:rPr>
            </w:pPr>
            <w:r w:rsidRPr="00467DEF">
              <w:rPr>
                <w:bCs/>
                <w:color w:val="000000"/>
                <w:sz w:val="22"/>
                <w:szCs w:val="22"/>
              </w:rPr>
              <w:t>$187,556.58</w:t>
            </w:r>
          </w:p>
        </w:tc>
      </w:tr>
      <w:tr w:rsidR="000B06C8" w:rsidRPr="00D101F0" w:rsidTr="002716A3">
        <w:tc>
          <w:tcPr>
            <w:tcW w:w="5812" w:type="dxa"/>
          </w:tcPr>
          <w:p w:rsidR="000B06C8" w:rsidRPr="00467DEF" w:rsidRDefault="000B06C8" w:rsidP="002716A3">
            <w:pPr>
              <w:spacing w:before="60" w:after="60"/>
              <w:rPr>
                <w:szCs w:val="22"/>
              </w:rPr>
            </w:pPr>
            <w:r w:rsidRPr="00467DEF">
              <w:rPr>
                <w:sz w:val="22"/>
                <w:szCs w:val="22"/>
              </w:rPr>
              <w:t>Disability and Community Services Commissioner</w:t>
            </w:r>
          </w:p>
        </w:tc>
        <w:tc>
          <w:tcPr>
            <w:tcW w:w="2410" w:type="dxa"/>
            <w:shd w:val="clear" w:color="auto" w:fill="auto"/>
            <w:vAlign w:val="bottom"/>
          </w:tcPr>
          <w:p w:rsidR="000B06C8" w:rsidRPr="00467DEF" w:rsidRDefault="000B06C8" w:rsidP="002716A3">
            <w:pPr>
              <w:rPr>
                <w:bCs/>
                <w:color w:val="000000"/>
                <w:szCs w:val="22"/>
              </w:rPr>
            </w:pPr>
            <w:r w:rsidRPr="00467DEF">
              <w:rPr>
                <w:bCs/>
                <w:color w:val="000000"/>
                <w:sz w:val="22"/>
                <w:szCs w:val="22"/>
              </w:rPr>
              <w:t>$187,556.58</w:t>
            </w:r>
          </w:p>
        </w:tc>
      </w:tr>
      <w:tr w:rsidR="000B06C8" w:rsidRPr="00D101F0" w:rsidTr="002716A3">
        <w:tc>
          <w:tcPr>
            <w:tcW w:w="5812" w:type="dxa"/>
          </w:tcPr>
          <w:p w:rsidR="000B06C8" w:rsidRPr="00D101F0" w:rsidRDefault="000B06C8" w:rsidP="002716A3">
            <w:pPr>
              <w:spacing w:before="60" w:after="60"/>
              <w:rPr>
                <w:szCs w:val="22"/>
              </w:rPr>
            </w:pPr>
            <w:r w:rsidRPr="00D101F0">
              <w:rPr>
                <w:sz w:val="22"/>
                <w:szCs w:val="22"/>
              </w:rPr>
              <w:t>Assistant Executive Officer, Legal Aid Commission (ACT)</w:t>
            </w:r>
          </w:p>
        </w:tc>
        <w:tc>
          <w:tcPr>
            <w:tcW w:w="2410" w:type="dxa"/>
            <w:shd w:val="clear" w:color="auto" w:fill="auto"/>
            <w:vAlign w:val="bottom"/>
          </w:tcPr>
          <w:p w:rsidR="000B06C8" w:rsidRPr="00467DEF" w:rsidRDefault="000B06C8" w:rsidP="002716A3">
            <w:pPr>
              <w:rPr>
                <w:bCs/>
                <w:color w:val="000000"/>
                <w:szCs w:val="22"/>
              </w:rPr>
            </w:pPr>
            <w:r w:rsidRPr="00467DEF">
              <w:rPr>
                <w:bCs/>
                <w:color w:val="000000"/>
                <w:sz w:val="22"/>
                <w:szCs w:val="22"/>
              </w:rPr>
              <w:t>$164,787.12</w:t>
            </w:r>
          </w:p>
        </w:tc>
      </w:tr>
      <w:tr w:rsidR="000B06C8" w:rsidRPr="00D101F0" w:rsidTr="002716A3">
        <w:tc>
          <w:tcPr>
            <w:tcW w:w="5812" w:type="dxa"/>
          </w:tcPr>
          <w:p w:rsidR="000B06C8" w:rsidRPr="00D101F0" w:rsidRDefault="000B06C8" w:rsidP="002716A3">
            <w:pPr>
              <w:spacing w:before="60" w:after="60"/>
              <w:rPr>
                <w:szCs w:val="22"/>
              </w:rPr>
            </w:pPr>
            <w:r w:rsidRPr="00D101F0">
              <w:rPr>
                <w:sz w:val="22"/>
                <w:szCs w:val="22"/>
              </w:rPr>
              <w:t>Electoral Commissioner</w:t>
            </w:r>
          </w:p>
        </w:tc>
        <w:tc>
          <w:tcPr>
            <w:tcW w:w="2410" w:type="dxa"/>
            <w:shd w:val="clear" w:color="auto" w:fill="auto"/>
            <w:vAlign w:val="bottom"/>
          </w:tcPr>
          <w:p w:rsidR="000B06C8" w:rsidRPr="00467DEF" w:rsidRDefault="000B06C8" w:rsidP="002716A3">
            <w:pPr>
              <w:rPr>
                <w:bCs/>
                <w:color w:val="000000"/>
                <w:szCs w:val="22"/>
              </w:rPr>
            </w:pPr>
            <w:r w:rsidRPr="00467DEF">
              <w:rPr>
                <w:bCs/>
                <w:color w:val="000000"/>
                <w:sz w:val="22"/>
                <w:szCs w:val="22"/>
              </w:rPr>
              <w:t>$164,787.12</w:t>
            </w:r>
          </w:p>
        </w:tc>
      </w:tr>
      <w:tr w:rsidR="000B06C8" w:rsidRPr="00D101F0" w:rsidTr="002716A3">
        <w:tc>
          <w:tcPr>
            <w:tcW w:w="5812" w:type="dxa"/>
          </w:tcPr>
          <w:p w:rsidR="000B06C8" w:rsidRPr="00D101F0" w:rsidRDefault="000B06C8" w:rsidP="002716A3">
            <w:pPr>
              <w:spacing w:before="60" w:after="60"/>
              <w:rPr>
                <w:szCs w:val="22"/>
                <w:highlight w:val="yellow"/>
              </w:rPr>
            </w:pPr>
            <w:r w:rsidRPr="00D101F0">
              <w:rPr>
                <w:sz w:val="22"/>
                <w:szCs w:val="22"/>
              </w:rPr>
              <w:t>Victims of Crime Commissioner</w:t>
            </w:r>
          </w:p>
        </w:tc>
        <w:tc>
          <w:tcPr>
            <w:tcW w:w="2410" w:type="dxa"/>
            <w:shd w:val="clear" w:color="auto" w:fill="auto"/>
            <w:vAlign w:val="bottom"/>
          </w:tcPr>
          <w:p w:rsidR="000B06C8" w:rsidRPr="00467DEF" w:rsidRDefault="000B06C8" w:rsidP="002716A3">
            <w:pPr>
              <w:rPr>
                <w:bCs/>
                <w:color w:val="000000"/>
                <w:szCs w:val="22"/>
              </w:rPr>
            </w:pPr>
            <w:r w:rsidRPr="00467DEF">
              <w:rPr>
                <w:bCs/>
                <w:color w:val="000000"/>
                <w:sz w:val="22"/>
                <w:szCs w:val="22"/>
              </w:rPr>
              <w:t>$136,670.82</w:t>
            </w:r>
          </w:p>
        </w:tc>
      </w:tr>
      <w:tr w:rsidR="000B06C8" w:rsidRPr="00D101F0" w:rsidTr="002716A3">
        <w:tc>
          <w:tcPr>
            <w:tcW w:w="5812" w:type="dxa"/>
          </w:tcPr>
          <w:p w:rsidR="000B06C8" w:rsidRPr="00D101F0" w:rsidRDefault="000B06C8" w:rsidP="002716A3">
            <w:pPr>
              <w:spacing w:before="60" w:after="60"/>
              <w:rPr>
                <w:szCs w:val="22"/>
              </w:rPr>
            </w:pPr>
            <w:r w:rsidRPr="00D101F0">
              <w:rPr>
                <w:sz w:val="22"/>
                <w:szCs w:val="22"/>
              </w:rPr>
              <w:t>Domestic Violence Project Coordinator</w:t>
            </w:r>
          </w:p>
        </w:tc>
        <w:tc>
          <w:tcPr>
            <w:tcW w:w="2410" w:type="dxa"/>
            <w:shd w:val="clear" w:color="auto" w:fill="auto"/>
            <w:vAlign w:val="bottom"/>
          </w:tcPr>
          <w:p w:rsidR="000B06C8" w:rsidRPr="00467DEF" w:rsidRDefault="000B06C8" w:rsidP="002716A3">
            <w:pPr>
              <w:rPr>
                <w:bCs/>
                <w:color w:val="000000"/>
                <w:szCs w:val="22"/>
              </w:rPr>
            </w:pPr>
            <w:r w:rsidRPr="00467DEF">
              <w:rPr>
                <w:bCs/>
                <w:color w:val="000000"/>
                <w:sz w:val="22"/>
                <w:szCs w:val="22"/>
              </w:rPr>
              <w:t>$121,520.76</w:t>
            </w:r>
          </w:p>
        </w:tc>
      </w:tr>
    </w:tbl>
    <w:p w:rsidR="00194197" w:rsidRDefault="00194197" w:rsidP="00194197">
      <w:pPr>
        <w:spacing w:before="140" w:after="60"/>
        <w:ind w:left="709"/>
      </w:pPr>
    </w:p>
    <w:p w:rsidR="003B387E" w:rsidRPr="00E433F0" w:rsidRDefault="003B387E" w:rsidP="003B387E">
      <w:pPr>
        <w:numPr>
          <w:ilvl w:val="1"/>
          <w:numId w:val="2"/>
        </w:numPr>
        <w:tabs>
          <w:tab w:val="clear" w:pos="720"/>
          <w:tab w:val="num" w:pos="0"/>
        </w:tabs>
        <w:spacing w:before="140" w:after="60"/>
        <w:ind w:left="709" w:hanging="709"/>
      </w:pPr>
      <w:r w:rsidRPr="00E433F0">
        <w:t xml:space="preserve">A person appointed to an office listed in column 1 of Table 2.1 must not receive the </w:t>
      </w:r>
      <w:r w:rsidR="00393A7E">
        <w:t xml:space="preserve">salary </w:t>
      </w:r>
      <w:r w:rsidRPr="00E433F0">
        <w:t xml:space="preserve">mentioned in column 2 if the person is paid a higher </w:t>
      </w:r>
      <w:r w:rsidR="00393A7E">
        <w:t xml:space="preserve">salary </w:t>
      </w:r>
      <w:r w:rsidRPr="00E433F0">
        <w:t>for that office from another source.</w:t>
      </w:r>
    </w:p>
    <w:p w:rsidR="007A7009" w:rsidRPr="007A7009" w:rsidRDefault="003B387E" w:rsidP="007A7009">
      <w:pPr>
        <w:numPr>
          <w:ilvl w:val="1"/>
          <w:numId w:val="2"/>
        </w:numPr>
        <w:tabs>
          <w:tab w:val="clear" w:pos="720"/>
          <w:tab w:val="num" w:pos="0"/>
        </w:tabs>
        <w:spacing w:before="80" w:after="60"/>
        <w:ind w:left="709" w:hanging="709"/>
      </w:pPr>
      <w:r w:rsidRPr="00E433F0">
        <w:t xml:space="preserve">If a person appointed to an office listed in column 1 of Table 2.1 is also appointed to another office, which is not a second job under the </w:t>
      </w:r>
      <w:r w:rsidR="005D785A">
        <w:rPr>
          <w:i/>
        </w:rPr>
        <w:t>Public Sector </w:t>
      </w:r>
      <w:r w:rsidRPr="00E433F0">
        <w:rPr>
          <w:i/>
        </w:rPr>
        <w:t>Manag</w:t>
      </w:r>
      <w:r w:rsidR="005D785A">
        <w:rPr>
          <w:i/>
        </w:rPr>
        <w:t>ement Act </w:t>
      </w:r>
      <w:r w:rsidRPr="00E433F0">
        <w:rPr>
          <w:i/>
        </w:rPr>
        <w:t>1994</w:t>
      </w:r>
      <w:r w:rsidRPr="00E433F0">
        <w:t xml:space="preserve">, the person must only receive </w:t>
      </w:r>
      <w:r w:rsidR="00F26DAD">
        <w:t xml:space="preserve">salary </w:t>
      </w:r>
      <w:r w:rsidRPr="00E433F0">
        <w:t>for the office that has the highest remuneration.</w:t>
      </w:r>
    </w:p>
    <w:p w:rsidR="003B387E" w:rsidRPr="0040603C" w:rsidRDefault="009246FD" w:rsidP="00097D18">
      <w:pPr>
        <w:pStyle w:val="Heading2"/>
        <w:ind w:firstLine="709"/>
      </w:pPr>
      <w:r>
        <w:t>Amendment</w:t>
      </w:r>
      <w:r w:rsidRPr="0040603C">
        <w:t xml:space="preserve"> </w:t>
      </w:r>
      <w:r w:rsidR="003B387E" w:rsidRPr="0040603C">
        <w:t xml:space="preserve">of previous </w:t>
      </w:r>
      <w:r w:rsidR="002716A3">
        <w:t>d</w:t>
      </w:r>
      <w:r w:rsidR="003B387E" w:rsidRPr="0040603C">
        <w:t>etermination</w:t>
      </w:r>
    </w:p>
    <w:p w:rsidR="002716A3" w:rsidRDefault="002716A3" w:rsidP="003B387E">
      <w:pPr>
        <w:numPr>
          <w:ilvl w:val="1"/>
          <w:numId w:val="2"/>
        </w:numPr>
        <w:tabs>
          <w:tab w:val="clear" w:pos="720"/>
        </w:tabs>
        <w:spacing w:before="80" w:after="60"/>
        <w:ind w:left="709" w:hanging="709"/>
      </w:pPr>
      <w:r>
        <w:t>Determination 3 of 2013 is amended by replacing the salary amount in Column 2 of Table 2.1 of ‘$164,787.12’ for the Disability and Community Services Commissioner with the amount of ‘$187,556.58’.</w:t>
      </w:r>
    </w:p>
    <w:p w:rsidR="003B387E" w:rsidRDefault="003B387E" w:rsidP="003B387E">
      <w:pPr>
        <w:tabs>
          <w:tab w:val="left" w:pos="4320"/>
        </w:tabs>
      </w:pPr>
    </w:p>
    <w:p w:rsidR="003B387E" w:rsidRDefault="003B387E" w:rsidP="003B387E">
      <w:pPr>
        <w:tabs>
          <w:tab w:val="left" w:pos="4320"/>
        </w:tabs>
      </w:pPr>
    </w:p>
    <w:p w:rsidR="00C23EC2" w:rsidRPr="00A9481F" w:rsidRDefault="00C23EC2" w:rsidP="00C23EC2">
      <w:pPr>
        <w:tabs>
          <w:tab w:val="left" w:pos="4253"/>
          <w:tab w:val="left" w:leader="dot" w:pos="8222"/>
        </w:tabs>
        <w:spacing w:line="360" w:lineRule="auto"/>
      </w:pPr>
      <w:r w:rsidRPr="00A9481F">
        <w:t>Anne Cahill Lambert AM</w:t>
      </w:r>
      <w:r w:rsidRPr="00A9481F">
        <w:tab/>
      </w:r>
    </w:p>
    <w:p w:rsidR="00C23EC2" w:rsidRPr="00A9481F" w:rsidRDefault="00C23EC2" w:rsidP="00C23EC2">
      <w:pPr>
        <w:tabs>
          <w:tab w:val="left" w:pos="4253"/>
          <w:tab w:val="left" w:leader="dot" w:pos="8222"/>
        </w:tabs>
      </w:pPr>
      <w:r w:rsidRPr="00A9481F">
        <w:t>Chair</w:t>
      </w:r>
      <w:r w:rsidRPr="00A9481F">
        <w:tab/>
        <w:t>.................................................................</w:t>
      </w:r>
    </w:p>
    <w:p w:rsidR="00C23EC2" w:rsidRPr="00A9481F" w:rsidRDefault="00C23EC2" w:rsidP="00C23EC2">
      <w:pPr>
        <w:tabs>
          <w:tab w:val="left" w:pos="4253"/>
          <w:tab w:val="left" w:leader="dot" w:pos="8222"/>
        </w:tabs>
      </w:pPr>
    </w:p>
    <w:p w:rsidR="00C23EC2" w:rsidRDefault="00C23EC2" w:rsidP="00C23EC2">
      <w:pPr>
        <w:tabs>
          <w:tab w:val="left" w:pos="4253"/>
          <w:tab w:val="left" w:leader="dot" w:pos="8222"/>
        </w:tabs>
      </w:pPr>
    </w:p>
    <w:p w:rsidR="00C23EC2" w:rsidRPr="00A9481F" w:rsidRDefault="00C23EC2" w:rsidP="00C23EC2">
      <w:pPr>
        <w:tabs>
          <w:tab w:val="left" w:pos="4253"/>
          <w:tab w:val="left" w:leader="dot" w:pos="8222"/>
        </w:tabs>
      </w:pPr>
    </w:p>
    <w:p w:rsidR="00C23EC2" w:rsidRPr="00A9481F" w:rsidRDefault="0084110E" w:rsidP="00C23EC2">
      <w:pPr>
        <w:tabs>
          <w:tab w:val="left" w:pos="4253"/>
          <w:tab w:val="left" w:leader="dot" w:pos="8222"/>
        </w:tabs>
      </w:pPr>
      <w:r>
        <w:t xml:space="preserve">Dr </w:t>
      </w:r>
      <w:r w:rsidR="00C23EC2">
        <w:t>Colin Adrian</w:t>
      </w:r>
      <w:r w:rsidR="00C23EC2" w:rsidRPr="00A9481F">
        <w:tab/>
      </w:r>
    </w:p>
    <w:p w:rsidR="00C23EC2" w:rsidRPr="00A9481F" w:rsidRDefault="00C23EC2" w:rsidP="00C23EC2">
      <w:pPr>
        <w:tabs>
          <w:tab w:val="left" w:pos="4253"/>
          <w:tab w:val="left" w:leader="dot" w:pos="8222"/>
        </w:tabs>
      </w:pPr>
      <w:r w:rsidRPr="00A9481F">
        <w:t>Member</w:t>
      </w:r>
      <w:r w:rsidRPr="00A9481F">
        <w:tab/>
        <w:t>.................................................................</w:t>
      </w:r>
    </w:p>
    <w:p w:rsidR="00C23EC2" w:rsidRDefault="00C23EC2" w:rsidP="00C23EC2">
      <w:pPr>
        <w:tabs>
          <w:tab w:val="left" w:pos="4253"/>
          <w:tab w:val="left" w:leader="dot" w:pos="8222"/>
        </w:tabs>
      </w:pPr>
    </w:p>
    <w:p w:rsidR="00C23EC2" w:rsidRDefault="00C23EC2" w:rsidP="00C23EC2">
      <w:pPr>
        <w:tabs>
          <w:tab w:val="left" w:pos="4253"/>
          <w:tab w:val="left" w:leader="dot" w:pos="8222"/>
        </w:tabs>
      </w:pPr>
    </w:p>
    <w:p w:rsidR="00C23EC2" w:rsidRPr="00A9481F" w:rsidRDefault="00C23EC2" w:rsidP="00C23EC2">
      <w:pPr>
        <w:tabs>
          <w:tab w:val="left" w:pos="4253"/>
          <w:tab w:val="left" w:leader="dot" w:pos="8222"/>
        </w:tabs>
      </w:pPr>
    </w:p>
    <w:p w:rsidR="00C23EC2" w:rsidRPr="00A9481F" w:rsidRDefault="00C23EC2" w:rsidP="00C23EC2">
      <w:pPr>
        <w:tabs>
          <w:tab w:val="left" w:pos="4253"/>
          <w:tab w:val="left" w:leader="dot" w:pos="8222"/>
        </w:tabs>
      </w:pPr>
      <w:r>
        <w:t>James Smythe</w:t>
      </w:r>
      <w:r w:rsidR="00E347FA">
        <w:t>, PSM</w:t>
      </w:r>
      <w:r w:rsidRPr="00A9481F">
        <w:tab/>
      </w:r>
    </w:p>
    <w:p w:rsidR="00C23EC2" w:rsidRPr="00A9481F" w:rsidRDefault="00C23EC2" w:rsidP="00C23EC2">
      <w:pPr>
        <w:tabs>
          <w:tab w:val="left" w:pos="4253"/>
          <w:tab w:val="left" w:leader="dot" w:pos="8222"/>
        </w:tabs>
      </w:pPr>
      <w:r w:rsidRPr="00A9481F">
        <w:t>Member</w:t>
      </w:r>
      <w:r w:rsidRPr="00A9481F">
        <w:tab/>
        <w:t>.................................................................</w:t>
      </w:r>
    </w:p>
    <w:p w:rsidR="004525E3" w:rsidRDefault="004525E3" w:rsidP="004525E3">
      <w:pPr>
        <w:tabs>
          <w:tab w:val="left" w:pos="4253"/>
          <w:tab w:val="left" w:leader="dot" w:pos="8222"/>
        </w:tabs>
      </w:pPr>
    </w:p>
    <w:p w:rsidR="004525E3" w:rsidRDefault="004525E3" w:rsidP="004525E3">
      <w:pPr>
        <w:tabs>
          <w:tab w:val="left" w:pos="4253"/>
          <w:tab w:val="left" w:leader="dot" w:pos="8222"/>
        </w:tabs>
      </w:pPr>
    </w:p>
    <w:p w:rsidR="002716A3" w:rsidRDefault="002716A3" w:rsidP="004525E3">
      <w:pPr>
        <w:tabs>
          <w:tab w:val="left" w:pos="4253"/>
          <w:tab w:val="left" w:leader="dot" w:pos="8222"/>
        </w:tabs>
      </w:pPr>
    </w:p>
    <w:p w:rsidR="002716A3" w:rsidRPr="00A9481F" w:rsidRDefault="002716A3" w:rsidP="004525E3">
      <w:pPr>
        <w:tabs>
          <w:tab w:val="left" w:pos="4253"/>
          <w:tab w:val="left" w:leader="dot" w:pos="8222"/>
        </w:tabs>
      </w:pPr>
    </w:p>
    <w:p w:rsidR="00D601A4" w:rsidRDefault="00F66E9F">
      <w:pPr>
        <w:tabs>
          <w:tab w:val="left" w:pos="4253"/>
          <w:tab w:val="left" w:leader="dot" w:pos="8222"/>
        </w:tabs>
        <w:jc w:val="right"/>
      </w:pPr>
      <w:r>
        <w:t xml:space="preserve"> </w:t>
      </w:r>
      <w:r w:rsidR="00E347FA">
        <w:t xml:space="preserve">November </w:t>
      </w:r>
      <w:r w:rsidR="004525E3" w:rsidRPr="00A9481F">
        <w:t>201</w:t>
      </w:r>
      <w:r w:rsidR="004525E3">
        <w:t>4</w:t>
      </w:r>
    </w:p>
    <w:sectPr w:rsidR="00D601A4" w:rsidSect="00A656FD">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6A3" w:rsidRDefault="002716A3" w:rsidP="00F5407B">
      <w:r>
        <w:separator/>
      </w:r>
    </w:p>
  </w:endnote>
  <w:endnote w:type="continuationSeparator" w:id="0">
    <w:p w:rsidR="002716A3" w:rsidRDefault="002716A3" w:rsidP="00F540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6A3" w:rsidRDefault="002716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6A3" w:rsidRDefault="00EA0900">
    <w:pPr>
      <w:pStyle w:val="Footer"/>
      <w:jc w:val="right"/>
    </w:pPr>
    <w:r>
      <w:fldChar w:fldCharType="begin"/>
    </w:r>
    <w:r w:rsidR="00E347FA">
      <w:instrText xml:space="preserve"> PAGE   \* MERGEFORMAT </w:instrText>
    </w:r>
    <w:r>
      <w:fldChar w:fldCharType="separate"/>
    </w:r>
    <w:r w:rsidR="005D785A">
      <w:rPr>
        <w:noProof/>
      </w:rPr>
      <w:t>2</w:t>
    </w:r>
    <w:r>
      <w:rPr>
        <w:noProof/>
      </w:rPr>
      <w:fldChar w:fldCharType="end"/>
    </w:r>
  </w:p>
  <w:p w:rsidR="002716A3" w:rsidRDefault="002716A3" w:rsidP="00A624C5">
    <w:pPr>
      <w:pStyle w:val="Footer"/>
      <w:spacing w:before="0" w:after="0" w:line="24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6A3" w:rsidRDefault="002716A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6A3" w:rsidRDefault="00EA0900">
    <w:pPr>
      <w:pStyle w:val="Footer"/>
      <w:framePr w:wrap="around" w:vAnchor="text" w:hAnchor="margin" w:xAlign="right" w:y="1"/>
      <w:rPr>
        <w:rStyle w:val="PageNumber"/>
      </w:rPr>
    </w:pPr>
    <w:r>
      <w:rPr>
        <w:rStyle w:val="PageNumber"/>
      </w:rPr>
      <w:fldChar w:fldCharType="begin"/>
    </w:r>
    <w:r w:rsidR="002716A3">
      <w:rPr>
        <w:rStyle w:val="PageNumber"/>
      </w:rPr>
      <w:instrText xml:space="preserve">PAGE  </w:instrText>
    </w:r>
    <w:r>
      <w:rPr>
        <w:rStyle w:val="PageNumber"/>
      </w:rPr>
      <w:fldChar w:fldCharType="end"/>
    </w:r>
  </w:p>
  <w:p w:rsidR="002716A3" w:rsidRDefault="002716A3">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6A3" w:rsidRDefault="00EA0900" w:rsidP="004A0734">
    <w:pPr>
      <w:pStyle w:val="Footer"/>
      <w:jc w:val="right"/>
    </w:pPr>
    <w:r>
      <w:fldChar w:fldCharType="begin"/>
    </w:r>
    <w:r w:rsidR="00E347FA">
      <w:instrText xml:space="preserve"> PAGE   \* MERGEFORMAT </w:instrText>
    </w:r>
    <w:r>
      <w:fldChar w:fldCharType="separate"/>
    </w:r>
    <w:r w:rsidR="005D785A">
      <w:rPr>
        <w:noProof/>
      </w:rPr>
      <w:t>4</w:t>
    </w:r>
    <w:r>
      <w:rPr>
        <w:noProof/>
      </w:rPr>
      <w:fldChar w:fldCharType="end"/>
    </w:r>
  </w:p>
  <w:p w:rsidR="002716A3" w:rsidRPr="004A0734" w:rsidRDefault="002716A3" w:rsidP="004A073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6A3" w:rsidRDefault="002716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6A3" w:rsidRDefault="002716A3" w:rsidP="00F5407B">
      <w:r>
        <w:separator/>
      </w:r>
    </w:p>
  </w:footnote>
  <w:footnote w:type="continuationSeparator" w:id="0">
    <w:p w:rsidR="002716A3" w:rsidRDefault="002716A3" w:rsidP="00F540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6A3" w:rsidRDefault="002716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6A3" w:rsidRDefault="002716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6A3" w:rsidRDefault="002716A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6A3" w:rsidRDefault="002716A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6A3" w:rsidRDefault="002716A3">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6A3" w:rsidRDefault="002716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5CA59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D4B228C"/>
    <w:multiLevelType w:val="singleLevel"/>
    <w:tmpl w:val="EFA4F642"/>
    <w:lvl w:ilvl="0">
      <w:start w:val="1"/>
      <w:numFmt w:val="decimal"/>
      <w:lvlText w:val="%1."/>
      <w:lvlJc w:val="left"/>
      <w:pPr>
        <w:tabs>
          <w:tab w:val="num" w:pos="360"/>
        </w:tabs>
        <w:ind w:left="360" w:hanging="360"/>
      </w:pPr>
    </w:lvl>
  </w:abstractNum>
  <w:abstractNum w:abstractNumId="4">
    <w:nsid w:val="1BE42C90"/>
    <w:multiLevelType w:val="multilevel"/>
    <w:tmpl w:val="772C569C"/>
    <w:styleLink w:val="Style1"/>
    <w:lvl w:ilvl="0">
      <w:start w:val="1"/>
      <w:numFmt w:val="decimal"/>
      <w:lvlText w:val="%1"/>
      <w:lvlJc w:val="left"/>
      <w:pPr>
        <w:tabs>
          <w:tab w:val="num" w:pos="720"/>
        </w:tabs>
        <w:ind w:left="720" w:hanging="720"/>
      </w:pPr>
      <w:rPr>
        <w:rFonts w:ascii="Times New Roman" w:hAnsi="Times New Roman" w:hint="default"/>
        <w:color w:val="auto"/>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027393C"/>
    <w:multiLevelType w:val="multilevel"/>
    <w:tmpl w:val="FE2EE7E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BF105B3"/>
    <w:multiLevelType w:val="multilevel"/>
    <w:tmpl w:val="A84C06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3295383F"/>
    <w:multiLevelType w:val="multilevel"/>
    <w:tmpl w:val="FC421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6308F9"/>
    <w:multiLevelType w:val="singleLevel"/>
    <w:tmpl w:val="0C09000F"/>
    <w:lvl w:ilvl="0">
      <w:start w:val="1"/>
      <w:numFmt w:val="decimal"/>
      <w:lvlText w:val="%1."/>
      <w:lvlJc w:val="left"/>
      <w:pPr>
        <w:tabs>
          <w:tab w:val="num" w:pos="360"/>
        </w:tabs>
        <w:ind w:left="360" w:hanging="360"/>
      </w:pPr>
    </w:lvl>
  </w:abstractNum>
  <w:abstractNum w:abstractNumId="10">
    <w:nsid w:val="3BD360A6"/>
    <w:multiLevelType w:val="hybridMultilevel"/>
    <w:tmpl w:val="2DBCE4E0"/>
    <w:lvl w:ilvl="0" w:tplc="76E6CF9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C0B2466"/>
    <w:multiLevelType w:val="multilevel"/>
    <w:tmpl w:val="09F09B4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DBD4A28"/>
    <w:multiLevelType w:val="multilevel"/>
    <w:tmpl w:val="0C09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4DD229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355282B"/>
    <w:multiLevelType w:val="hybridMultilevel"/>
    <w:tmpl w:val="F30E2AF8"/>
    <w:lvl w:ilvl="0" w:tplc="4F88AD6A">
      <w:start w:val="2"/>
      <w:numFmt w:val="lowerLetter"/>
      <w:lvlText w:val="(%1)"/>
      <w:lvlJc w:val="left"/>
      <w:pPr>
        <w:tabs>
          <w:tab w:val="num" w:pos="1444"/>
        </w:tabs>
        <w:ind w:left="1444" w:hanging="735"/>
      </w:pPr>
      <w:rPr>
        <w:rFonts w:hint="default"/>
      </w:rPr>
    </w:lvl>
    <w:lvl w:ilvl="1" w:tplc="04090003" w:tentative="1">
      <w:start w:val="1"/>
      <w:numFmt w:val="lowerLetter"/>
      <w:lvlText w:val="%2."/>
      <w:lvlJc w:val="left"/>
      <w:pPr>
        <w:tabs>
          <w:tab w:val="num" w:pos="1789"/>
        </w:tabs>
        <w:ind w:left="1789" w:hanging="360"/>
      </w:pPr>
    </w:lvl>
    <w:lvl w:ilvl="2" w:tplc="04090005" w:tentative="1">
      <w:start w:val="1"/>
      <w:numFmt w:val="lowerRoman"/>
      <w:lvlText w:val="%3."/>
      <w:lvlJc w:val="right"/>
      <w:pPr>
        <w:tabs>
          <w:tab w:val="num" w:pos="2509"/>
        </w:tabs>
        <w:ind w:left="2509" w:hanging="180"/>
      </w:pPr>
    </w:lvl>
    <w:lvl w:ilvl="3" w:tplc="04090001" w:tentative="1">
      <w:start w:val="1"/>
      <w:numFmt w:val="decimal"/>
      <w:lvlText w:val="%4."/>
      <w:lvlJc w:val="left"/>
      <w:pPr>
        <w:tabs>
          <w:tab w:val="num" w:pos="3229"/>
        </w:tabs>
        <w:ind w:left="3229" w:hanging="360"/>
      </w:pPr>
    </w:lvl>
    <w:lvl w:ilvl="4" w:tplc="04090003" w:tentative="1">
      <w:start w:val="1"/>
      <w:numFmt w:val="lowerLetter"/>
      <w:lvlText w:val="%5."/>
      <w:lvlJc w:val="left"/>
      <w:pPr>
        <w:tabs>
          <w:tab w:val="num" w:pos="3949"/>
        </w:tabs>
        <w:ind w:left="3949" w:hanging="360"/>
      </w:pPr>
    </w:lvl>
    <w:lvl w:ilvl="5" w:tplc="04090005" w:tentative="1">
      <w:start w:val="1"/>
      <w:numFmt w:val="lowerRoman"/>
      <w:lvlText w:val="%6."/>
      <w:lvlJc w:val="right"/>
      <w:pPr>
        <w:tabs>
          <w:tab w:val="num" w:pos="4669"/>
        </w:tabs>
        <w:ind w:left="4669" w:hanging="180"/>
      </w:pPr>
    </w:lvl>
    <w:lvl w:ilvl="6" w:tplc="04090001" w:tentative="1">
      <w:start w:val="1"/>
      <w:numFmt w:val="decimal"/>
      <w:lvlText w:val="%7."/>
      <w:lvlJc w:val="left"/>
      <w:pPr>
        <w:tabs>
          <w:tab w:val="num" w:pos="5389"/>
        </w:tabs>
        <w:ind w:left="5389" w:hanging="360"/>
      </w:pPr>
    </w:lvl>
    <w:lvl w:ilvl="7" w:tplc="04090003" w:tentative="1">
      <w:start w:val="1"/>
      <w:numFmt w:val="lowerLetter"/>
      <w:lvlText w:val="%8."/>
      <w:lvlJc w:val="left"/>
      <w:pPr>
        <w:tabs>
          <w:tab w:val="num" w:pos="6109"/>
        </w:tabs>
        <w:ind w:left="6109" w:hanging="360"/>
      </w:pPr>
    </w:lvl>
    <w:lvl w:ilvl="8" w:tplc="04090005" w:tentative="1">
      <w:start w:val="1"/>
      <w:numFmt w:val="lowerRoman"/>
      <w:lvlText w:val="%9."/>
      <w:lvlJc w:val="right"/>
      <w:pPr>
        <w:tabs>
          <w:tab w:val="num" w:pos="6829"/>
        </w:tabs>
        <w:ind w:left="6829" w:hanging="180"/>
      </w:pPr>
    </w:lvl>
  </w:abstractNum>
  <w:abstractNum w:abstractNumId="15">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16">
    <w:nsid w:val="5667647B"/>
    <w:multiLevelType w:val="multilevel"/>
    <w:tmpl w:val="6E3C78A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95B44B1"/>
    <w:multiLevelType w:val="hybridMultilevel"/>
    <w:tmpl w:val="0D5C0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5B3E35C0"/>
    <w:multiLevelType w:val="hybridMultilevel"/>
    <w:tmpl w:val="AA04EDC4"/>
    <w:lvl w:ilvl="0" w:tplc="224AC0B8">
      <w:start w:val="1"/>
      <w:numFmt w:val="lowerLetter"/>
      <w:lvlText w:val="(%1)"/>
      <w:lvlJc w:val="left"/>
      <w:pPr>
        <w:tabs>
          <w:tab w:val="num" w:pos="1065"/>
        </w:tabs>
        <w:ind w:left="1065" w:hanging="360"/>
      </w:pPr>
      <w:rPr>
        <w:rFonts w:hint="default"/>
      </w:rPr>
    </w:lvl>
    <w:lvl w:ilvl="1" w:tplc="D58AA226">
      <w:start w:val="1"/>
      <w:numFmt w:val="lowerRoman"/>
      <w:lvlText w:val="(%2)"/>
      <w:lvlJc w:val="left"/>
      <w:pPr>
        <w:tabs>
          <w:tab w:val="num" w:pos="1800"/>
        </w:tabs>
        <w:ind w:left="1440" w:hanging="360"/>
      </w:pPr>
      <w:rPr>
        <w:rFonts w:ascii="Times New Roman" w:hAnsi="Times New Roman" w:hint="default"/>
        <w:b w:val="0"/>
        <w:i w:val="0"/>
        <w:sz w:val="22"/>
      </w:rPr>
    </w:lvl>
    <w:lvl w:ilvl="2" w:tplc="210069B2">
      <w:start w:val="1"/>
      <w:numFmt w:val="lowerRoman"/>
      <w:lvlText w:val="%3."/>
      <w:lvlJc w:val="right"/>
      <w:pPr>
        <w:tabs>
          <w:tab w:val="num" w:pos="2160"/>
        </w:tabs>
        <w:ind w:left="2160" w:hanging="180"/>
      </w:pPr>
    </w:lvl>
    <w:lvl w:ilvl="3" w:tplc="3378055E" w:tentative="1">
      <w:start w:val="1"/>
      <w:numFmt w:val="decimal"/>
      <w:lvlText w:val="%4."/>
      <w:lvlJc w:val="left"/>
      <w:pPr>
        <w:tabs>
          <w:tab w:val="num" w:pos="2880"/>
        </w:tabs>
        <w:ind w:left="2880" w:hanging="360"/>
      </w:pPr>
    </w:lvl>
    <w:lvl w:ilvl="4" w:tplc="3D7E5B4C" w:tentative="1">
      <w:start w:val="1"/>
      <w:numFmt w:val="lowerLetter"/>
      <w:lvlText w:val="%5."/>
      <w:lvlJc w:val="left"/>
      <w:pPr>
        <w:tabs>
          <w:tab w:val="num" w:pos="3600"/>
        </w:tabs>
        <w:ind w:left="3600" w:hanging="360"/>
      </w:pPr>
    </w:lvl>
    <w:lvl w:ilvl="5" w:tplc="0F30EA5C" w:tentative="1">
      <w:start w:val="1"/>
      <w:numFmt w:val="lowerRoman"/>
      <w:lvlText w:val="%6."/>
      <w:lvlJc w:val="right"/>
      <w:pPr>
        <w:tabs>
          <w:tab w:val="num" w:pos="4320"/>
        </w:tabs>
        <w:ind w:left="4320" w:hanging="180"/>
      </w:pPr>
    </w:lvl>
    <w:lvl w:ilvl="6" w:tplc="61849FC6" w:tentative="1">
      <w:start w:val="1"/>
      <w:numFmt w:val="decimal"/>
      <w:lvlText w:val="%7."/>
      <w:lvlJc w:val="left"/>
      <w:pPr>
        <w:tabs>
          <w:tab w:val="num" w:pos="5040"/>
        </w:tabs>
        <w:ind w:left="5040" w:hanging="360"/>
      </w:pPr>
    </w:lvl>
    <w:lvl w:ilvl="7" w:tplc="D84A328A" w:tentative="1">
      <w:start w:val="1"/>
      <w:numFmt w:val="lowerLetter"/>
      <w:lvlText w:val="%8."/>
      <w:lvlJc w:val="left"/>
      <w:pPr>
        <w:tabs>
          <w:tab w:val="num" w:pos="5760"/>
        </w:tabs>
        <w:ind w:left="5760" w:hanging="360"/>
      </w:pPr>
    </w:lvl>
    <w:lvl w:ilvl="8" w:tplc="5C56A9B2" w:tentative="1">
      <w:start w:val="1"/>
      <w:numFmt w:val="lowerRoman"/>
      <w:lvlText w:val="%9."/>
      <w:lvlJc w:val="right"/>
      <w:pPr>
        <w:tabs>
          <w:tab w:val="num" w:pos="6480"/>
        </w:tabs>
        <w:ind w:left="6480" w:hanging="180"/>
      </w:pPr>
    </w:lvl>
  </w:abstractNum>
  <w:abstractNum w:abstractNumId="19">
    <w:nsid w:val="6BE864F0"/>
    <w:multiLevelType w:val="multilevel"/>
    <w:tmpl w:val="772C56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F1B366B"/>
    <w:multiLevelType w:val="hybridMultilevel"/>
    <w:tmpl w:val="DC6A6F3E"/>
    <w:lvl w:ilvl="0" w:tplc="BCC45ACA">
      <w:start w:val="1"/>
      <w:numFmt w:val="bullet"/>
      <w:lvlText w:val=""/>
      <w:lvlJc w:val="left"/>
      <w:pPr>
        <w:tabs>
          <w:tab w:val="num" w:pos="1440"/>
        </w:tabs>
        <w:ind w:left="1440" w:hanging="360"/>
      </w:pPr>
      <w:rPr>
        <w:rFonts w:ascii="Symbol" w:hAnsi="Symbol" w:hint="default"/>
      </w:rPr>
    </w:lvl>
    <w:lvl w:ilvl="1" w:tplc="934E84AE" w:tentative="1">
      <w:start w:val="1"/>
      <w:numFmt w:val="bullet"/>
      <w:lvlText w:val="o"/>
      <w:lvlJc w:val="left"/>
      <w:pPr>
        <w:tabs>
          <w:tab w:val="num" w:pos="2160"/>
        </w:tabs>
        <w:ind w:left="2160" w:hanging="360"/>
      </w:pPr>
      <w:rPr>
        <w:rFonts w:ascii="Courier New" w:hAnsi="Courier New" w:hint="default"/>
      </w:rPr>
    </w:lvl>
    <w:lvl w:ilvl="2" w:tplc="9B2452D6" w:tentative="1">
      <w:start w:val="1"/>
      <w:numFmt w:val="bullet"/>
      <w:lvlText w:val=""/>
      <w:lvlJc w:val="left"/>
      <w:pPr>
        <w:tabs>
          <w:tab w:val="num" w:pos="2880"/>
        </w:tabs>
        <w:ind w:left="2880" w:hanging="360"/>
      </w:pPr>
      <w:rPr>
        <w:rFonts w:ascii="Wingdings" w:hAnsi="Wingdings" w:hint="default"/>
      </w:rPr>
    </w:lvl>
    <w:lvl w:ilvl="3" w:tplc="3C68B282" w:tentative="1">
      <w:start w:val="1"/>
      <w:numFmt w:val="bullet"/>
      <w:lvlText w:val=""/>
      <w:lvlJc w:val="left"/>
      <w:pPr>
        <w:tabs>
          <w:tab w:val="num" w:pos="3600"/>
        </w:tabs>
        <w:ind w:left="3600" w:hanging="360"/>
      </w:pPr>
      <w:rPr>
        <w:rFonts w:ascii="Symbol" w:hAnsi="Symbol" w:hint="default"/>
      </w:rPr>
    </w:lvl>
    <w:lvl w:ilvl="4" w:tplc="AB36DFB0" w:tentative="1">
      <w:start w:val="1"/>
      <w:numFmt w:val="bullet"/>
      <w:lvlText w:val="o"/>
      <w:lvlJc w:val="left"/>
      <w:pPr>
        <w:tabs>
          <w:tab w:val="num" w:pos="4320"/>
        </w:tabs>
        <w:ind w:left="4320" w:hanging="360"/>
      </w:pPr>
      <w:rPr>
        <w:rFonts w:ascii="Courier New" w:hAnsi="Courier New" w:hint="default"/>
      </w:rPr>
    </w:lvl>
    <w:lvl w:ilvl="5" w:tplc="1D547D1C" w:tentative="1">
      <w:start w:val="1"/>
      <w:numFmt w:val="bullet"/>
      <w:lvlText w:val=""/>
      <w:lvlJc w:val="left"/>
      <w:pPr>
        <w:tabs>
          <w:tab w:val="num" w:pos="5040"/>
        </w:tabs>
        <w:ind w:left="5040" w:hanging="360"/>
      </w:pPr>
      <w:rPr>
        <w:rFonts w:ascii="Wingdings" w:hAnsi="Wingdings" w:hint="default"/>
      </w:rPr>
    </w:lvl>
    <w:lvl w:ilvl="6" w:tplc="2D06B9C0" w:tentative="1">
      <w:start w:val="1"/>
      <w:numFmt w:val="bullet"/>
      <w:lvlText w:val=""/>
      <w:lvlJc w:val="left"/>
      <w:pPr>
        <w:tabs>
          <w:tab w:val="num" w:pos="5760"/>
        </w:tabs>
        <w:ind w:left="5760" w:hanging="360"/>
      </w:pPr>
      <w:rPr>
        <w:rFonts w:ascii="Symbol" w:hAnsi="Symbol" w:hint="default"/>
      </w:rPr>
    </w:lvl>
    <w:lvl w:ilvl="7" w:tplc="72B859EE" w:tentative="1">
      <w:start w:val="1"/>
      <w:numFmt w:val="bullet"/>
      <w:lvlText w:val="o"/>
      <w:lvlJc w:val="left"/>
      <w:pPr>
        <w:tabs>
          <w:tab w:val="num" w:pos="6480"/>
        </w:tabs>
        <w:ind w:left="6480" w:hanging="360"/>
      </w:pPr>
      <w:rPr>
        <w:rFonts w:ascii="Courier New" w:hAnsi="Courier New" w:hint="default"/>
      </w:rPr>
    </w:lvl>
    <w:lvl w:ilvl="8" w:tplc="5B7C16FE" w:tentative="1">
      <w:start w:val="1"/>
      <w:numFmt w:val="bullet"/>
      <w:lvlText w:val=""/>
      <w:lvlJc w:val="left"/>
      <w:pPr>
        <w:tabs>
          <w:tab w:val="num" w:pos="7200"/>
        </w:tabs>
        <w:ind w:left="7200" w:hanging="360"/>
      </w:pPr>
      <w:rPr>
        <w:rFonts w:ascii="Wingdings" w:hAnsi="Wingdings" w:hint="default"/>
      </w:rPr>
    </w:lvl>
  </w:abstractNum>
  <w:abstractNum w:abstractNumId="21">
    <w:nsid w:val="6FB67592"/>
    <w:multiLevelType w:val="hybridMultilevel"/>
    <w:tmpl w:val="465465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77BF37A0"/>
    <w:multiLevelType w:val="multilevel"/>
    <w:tmpl w:val="6D34C986"/>
    <w:lvl w:ilvl="0">
      <w:start w:val="5"/>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3">
    <w:nsid w:val="77F010C8"/>
    <w:multiLevelType w:val="hybridMultilevel"/>
    <w:tmpl w:val="E42AD1D2"/>
    <w:lvl w:ilvl="0" w:tplc="3ED01E9C">
      <w:start w:val="2"/>
      <w:numFmt w:val="lowerLetter"/>
      <w:lvlText w:val="(%1)"/>
      <w:lvlJc w:val="left"/>
      <w:pPr>
        <w:tabs>
          <w:tab w:val="num" w:pos="1080"/>
        </w:tabs>
        <w:ind w:left="1080" w:hanging="360"/>
      </w:pPr>
      <w:rPr>
        <w:rFonts w:hint="default"/>
      </w:rPr>
    </w:lvl>
    <w:lvl w:ilvl="1" w:tplc="B9741F8A" w:tentative="1">
      <w:start w:val="1"/>
      <w:numFmt w:val="lowerLetter"/>
      <w:lvlText w:val="%2."/>
      <w:lvlJc w:val="left"/>
      <w:pPr>
        <w:tabs>
          <w:tab w:val="num" w:pos="1800"/>
        </w:tabs>
        <w:ind w:left="1800" w:hanging="360"/>
      </w:pPr>
    </w:lvl>
    <w:lvl w:ilvl="2" w:tplc="409E6918" w:tentative="1">
      <w:start w:val="1"/>
      <w:numFmt w:val="lowerRoman"/>
      <w:lvlText w:val="%3."/>
      <w:lvlJc w:val="right"/>
      <w:pPr>
        <w:tabs>
          <w:tab w:val="num" w:pos="2520"/>
        </w:tabs>
        <w:ind w:left="2520" w:hanging="180"/>
      </w:pPr>
    </w:lvl>
    <w:lvl w:ilvl="3" w:tplc="138A16A6" w:tentative="1">
      <w:start w:val="1"/>
      <w:numFmt w:val="decimal"/>
      <w:lvlText w:val="%4."/>
      <w:lvlJc w:val="left"/>
      <w:pPr>
        <w:tabs>
          <w:tab w:val="num" w:pos="3240"/>
        </w:tabs>
        <w:ind w:left="3240" w:hanging="360"/>
      </w:pPr>
    </w:lvl>
    <w:lvl w:ilvl="4" w:tplc="279C19D8" w:tentative="1">
      <w:start w:val="1"/>
      <w:numFmt w:val="lowerLetter"/>
      <w:lvlText w:val="%5."/>
      <w:lvlJc w:val="left"/>
      <w:pPr>
        <w:tabs>
          <w:tab w:val="num" w:pos="3960"/>
        </w:tabs>
        <w:ind w:left="3960" w:hanging="360"/>
      </w:pPr>
    </w:lvl>
    <w:lvl w:ilvl="5" w:tplc="E3E2D0B0" w:tentative="1">
      <w:start w:val="1"/>
      <w:numFmt w:val="lowerRoman"/>
      <w:lvlText w:val="%6."/>
      <w:lvlJc w:val="right"/>
      <w:pPr>
        <w:tabs>
          <w:tab w:val="num" w:pos="4680"/>
        </w:tabs>
        <w:ind w:left="4680" w:hanging="180"/>
      </w:pPr>
    </w:lvl>
    <w:lvl w:ilvl="6" w:tplc="A072D3A0" w:tentative="1">
      <w:start w:val="1"/>
      <w:numFmt w:val="decimal"/>
      <w:lvlText w:val="%7."/>
      <w:lvlJc w:val="left"/>
      <w:pPr>
        <w:tabs>
          <w:tab w:val="num" w:pos="5400"/>
        </w:tabs>
        <w:ind w:left="5400" w:hanging="360"/>
      </w:pPr>
    </w:lvl>
    <w:lvl w:ilvl="7" w:tplc="40CC680E" w:tentative="1">
      <w:start w:val="1"/>
      <w:numFmt w:val="lowerLetter"/>
      <w:lvlText w:val="%8."/>
      <w:lvlJc w:val="left"/>
      <w:pPr>
        <w:tabs>
          <w:tab w:val="num" w:pos="6120"/>
        </w:tabs>
        <w:ind w:left="6120" w:hanging="360"/>
      </w:pPr>
    </w:lvl>
    <w:lvl w:ilvl="8" w:tplc="5704BA72" w:tentative="1">
      <w:start w:val="1"/>
      <w:numFmt w:val="lowerRoman"/>
      <w:lvlText w:val="%9."/>
      <w:lvlJc w:val="right"/>
      <w:pPr>
        <w:tabs>
          <w:tab w:val="num" w:pos="6840"/>
        </w:tabs>
        <w:ind w:left="6840" w:hanging="180"/>
      </w:pPr>
    </w:lvl>
  </w:abstractNum>
  <w:abstractNum w:abstractNumId="24">
    <w:nsid w:val="7870234D"/>
    <w:multiLevelType w:val="multilevel"/>
    <w:tmpl w:val="F822EF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8DA074F"/>
    <w:multiLevelType w:val="singleLevel"/>
    <w:tmpl w:val="0C090001"/>
    <w:lvl w:ilvl="0">
      <w:start w:val="1"/>
      <w:numFmt w:val="bullet"/>
      <w:lvlText w:val=""/>
      <w:lvlJc w:val="left"/>
      <w:pPr>
        <w:ind w:left="720" w:hanging="360"/>
      </w:pPr>
      <w:rPr>
        <w:rFonts w:ascii="Symbol" w:hAnsi="Symbol" w:hint="default"/>
      </w:rPr>
    </w:lvl>
  </w:abstractNum>
  <w:abstractNum w:abstractNumId="26">
    <w:nsid w:val="79A1687C"/>
    <w:multiLevelType w:val="hybridMultilevel"/>
    <w:tmpl w:val="84181C5E"/>
    <w:lvl w:ilvl="0" w:tplc="A1E8C066">
      <w:start w:val="5"/>
      <w:numFmt w:val="lowerLetter"/>
      <w:lvlText w:val="(%1)"/>
      <w:lvlJc w:val="left"/>
      <w:pPr>
        <w:tabs>
          <w:tab w:val="num" w:pos="1800"/>
        </w:tabs>
        <w:ind w:left="1800" w:hanging="360"/>
      </w:pPr>
      <w:rPr>
        <w:rFonts w:hint="default"/>
      </w:rPr>
    </w:lvl>
    <w:lvl w:ilvl="1" w:tplc="792C1BBA">
      <w:start w:val="1"/>
      <w:numFmt w:val="lowerLetter"/>
      <w:lvlText w:val="%2."/>
      <w:lvlJc w:val="left"/>
      <w:pPr>
        <w:tabs>
          <w:tab w:val="num" w:pos="2520"/>
        </w:tabs>
        <w:ind w:left="2520" w:hanging="360"/>
      </w:pPr>
    </w:lvl>
    <w:lvl w:ilvl="2" w:tplc="3196A32A">
      <w:start w:val="1"/>
      <w:numFmt w:val="lowerRoman"/>
      <w:lvlText w:val="%3."/>
      <w:lvlJc w:val="right"/>
      <w:pPr>
        <w:tabs>
          <w:tab w:val="num" w:pos="3240"/>
        </w:tabs>
        <w:ind w:left="3240" w:hanging="180"/>
      </w:pPr>
    </w:lvl>
    <w:lvl w:ilvl="3" w:tplc="EF7E62A2">
      <w:start w:val="1"/>
      <w:numFmt w:val="decimal"/>
      <w:lvlText w:val="%4."/>
      <w:lvlJc w:val="left"/>
      <w:pPr>
        <w:tabs>
          <w:tab w:val="num" w:pos="3960"/>
        </w:tabs>
        <w:ind w:left="3960" w:hanging="360"/>
      </w:pPr>
    </w:lvl>
    <w:lvl w:ilvl="4" w:tplc="4C42F9B8">
      <w:start w:val="1"/>
      <w:numFmt w:val="lowerLetter"/>
      <w:lvlText w:val="%5."/>
      <w:lvlJc w:val="left"/>
      <w:pPr>
        <w:tabs>
          <w:tab w:val="num" w:pos="4680"/>
        </w:tabs>
        <w:ind w:left="4680" w:hanging="360"/>
      </w:pPr>
    </w:lvl>
    <w:lvl w:ilvl="5" w:tplc="A770F274">
      <w:start w:val="1"/>
      <w:numFmt w:val="lowerRoman"/>
      <w:lvlText w:val="%6."/>
      <w:lvlJc w:val="right"/>
      <w:pPr>
        <w:tabs>
          <w:tab w:val="num" w:pos="5400"/>
        </w:tabs>
        <w:ind w:left="5400" w:hanging="180"/>
      </w:pPr>
    </w:lvl>
    <w:lvl w:ilvl="6" w:tplc="EADA6BA0">
      <w:start w:val="1"/>
      <w:numFmt w:val="decimal"/>
      <w:lvlText w:val="%7."/>
      <w:lvlJc w:val="left"/>
      <w:pPr>
        <w:tabs>
          <w:tab w:val="num" w:pos="6120"/>
        </w:tabs>
        <w:ind w:left="6120" w:hanging="360"/>
      </w:pPr>
    </w:lvl>
    <w:lvl w:ilvl="7" w:tplc="632E4052">
      <w:start w:val="1"/>
      <w:numFmt w:val="lowerLetter"/>
      <w:lvlText w:val="%8."/>
      <w:lvlJc w:val="left"/>
      <w:pPr>
        <w:tabs>
          <w:tab w:val="num" w:pos="6840"/>
        </w:tabs>
        <w:ind w:left="6840" w:hanging="360"/>
      </w:pPr>
    </w:lvl>
    <w:lvl w:ilvl="8" w:tplc="0E3693BA">
      <w:start w:val="1"/>
      <w:numFmt w:val="lowerRoman"/>
      <w:lvlText w:val="%9."/>
      <w:lvlJc w:val="right"/>
      <w:pPr>
        <w:tabs>
          <w:tab w:val="num" w:pos="7560"/>
        </w:tabs>
        <w:ind w:left="7560" w:hanging="180"/>
      </w:pPr>
    </w:lvl>
  </w:abstractNum>
  <w:abstractNum w:abstractNumId="27">
    <w:nsid w:val="7B512BD8"/>
    <w:multiLevelType w:val="hybridMultilevel"/>
    <w:tmpl w:val="9458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D9511B4"/>
    <w:multiLevelType w:val="singleLevel"/>
    <w:tmpl w:val="0C090001"/>
    <w:lvl w:ilvl="0">
      <w:start w:val="1"/>
      <w:numFmt w:val="bullet"/>
      <w:lvlText w:val=""/>
      <w:lvlJc w:val="left"/>
      <w:pPr>
        <w:ind w:left="720" w:hanging="360"/>
      </w:pPr>
      <w:rPr>
        <w:rFonts w:ascii="Symbol" w:hAnsi="Symbol" w:hint="default"/>
      </w:rPr>
    </w:lvl>
  </w:abstractNum>
  <w:abstractNum w:abstractNumId="29">
    <w:nsid w:val="7DE03E18"/>
    <w:multiLevelType w:val="multilevel"/>
    <w:tmpl w:val="1B46CE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DF752B8"/>
    <w:multiLevelType w:val="multilevel"/>
    <w:tmpl w:val="772C569C"/>
    <w:numStyleLink w:val="Style1"/>
  </w:abstractNum>
  <w:abstractNum w:abstractNumId="31">
    <w:nsid w:val="7F0817CE"/>
    <w:multiLevelType w:val="hybridMultilevel"/>
    <w:tmpl w:val="C63224B4"/>
    <w:lvl w:ilvl="0" w:tplc="5740A252">
      <w:start w:val="1"/>
      <w:numFmt w:val="bullet"/>
      <w:lvlText w:val=""/>
      <w:lvlJc w:val="left"/>
      <w:pPr>
        <w:ind w:left="720" w:hanging="360"/>
      </w:pPr>
      <w:rPr>
        <w:rFonts w:ascii="Symbol" w:hAnsi="Symbol" w:hint="default"/>
      </w:rPr>
    </w:lvl>
    <w:lvl w:ilvl="1" w:tplc="A5F2C298">
      <w:start w:val="1"/>
      <w:numFmt w:val="bullet"/>
      <w:lvlText w:val="o"/>
      <w:lvlJc w:val="left"/>
      <w:pPr>
        <w:ind w:left="1440" w:hanging="360"/>
      </w:pPr>
      <w:rPr>
        <w:rFonts w:ascii="Courier New" w:hAnsi="Courier New" w:cs="Courier New" w:hint="default"/>
      </w:rPr>
    </w:lvl>
    <w:lvl w:ilvl="2" w:tplc="DD361FE6" w:tentative="1">
      <w:start w:val="1"/>
      <w:numFmt w:val="bullet"/>
      <w:lvlText w:val=""/>
      <w:lvlJc w:val="left"/>
      <w:pPr>
        <w:ind w:left="2160" w:hanging="360"/>
      </w:pPr>
      <w:rPr>
        <w:rFonts w:ascii="Wingdings" w:hAnsi="Wingdings" w:hint="default"/>
      </w:rPr>
    </w:lvl>
    <w:lvl w:ilvl="3" w:tplc="44BC4410" w:tentative="1">
      <w:start w:val="1"/>
      <w:numFmt w:val="bullet"/>
      <w:lvlText w:val=""/>
      <w:lvlJc w:val="left"/>
      <w:pPr>
        <w:ind w:left="2880" w:hanging="360"/>
      </w:pPr>
      <w:rPr>
        <w:rFonts w:ascii="Symbol" w:hAnsi="Symbol" w:hint="default"/>
      </w:rPr>
    </w:lvl>
    <w:lvl w:ilvl="4" w:tplc="96CC7BF6" w:tentative="1">
      <w:start w:val="1"/>
      <w:numFmt w:val="bullet"/>
      <w:lvlText w:val="o"/>
      <w:lvlJc w:val="left"/>
      <w:pPr>
        <w:ind w:left="3600" w:hanging="360"/>
      </w:pPr>
      <w:rPr>
        <w:rFonts w:ascii="Courier New" w:hAnsi="Courier New" w:cs="Courier New" w:hint="default"/>
      </w:rPr>
    </w:lvl>
    <w:lvl w:ilvl="5" w:tplc="F806A262" w:tentative="1">
      <w:start w:val="1"/>
      <w:numFmt w:val="bullet"/>
      <w:lvlText w:val=""/>
      <w:lvlJc w:val="left"/>
      <w:pPr>
        <w:ind w:left="4320" w:hanging="360"/>
      </w:pPr>
      <w:rPr>
        <w:rFonts w:ascii="Wingdings" w:hAnsi="Wingdings" w:hint="default"/>
      </w:rPr>
    </w:lvl>
    <w:lvl w:ilvl="6" w:tplc="2E08365E" w:tentative="1">
      <w:start w:val="1"/>
      <w:numFmt w:val="bullet"/>
      <w:lvlText w:val=""/>
      <w:lvlJc w:val="left"/>
      <w:pPr>
        <w:ind w:left="5040" w:hanging="360"/>
      </w:pPr>
      <w:rPr>
        <w:rFonts w:ascii="Symbol" w:hAnsi="Symbol" w:hint="default"/>
      </w:rPr>
    </w:lvl>
    <w:lvl w:ilvl="7" w:tplc="3D36CE98" w:tentative="1">
      <w:start w:val="1"/>
      <w:numFmt w:val="bullet"/>
      <w:lvlText w:val="o"/>
      <w:lvlJc w:val="left"/>
      <w:pPr>
        <w:ind w:left="5760" w:hanging="360"/>
      </w:pPr>
      <w:rPr>
        <w:rFonts w:ascii="Courier New" w:hAnsi="Courier New" w:cs="Courier New" w:hint="default"/>
      </w:rPr>
    </w:lvl>
    <w:lvl w:ilvl="8" w:tplc="4998C222" w:tentative="1">
      <w:start w:val="1"/>
      <w:numFmt w:val="bullet"/>
      <w:lvlText w:val=""/>
      <w:lvlJc w:val="left"/>
      <w:pPr>
        <w:ind w:left="6480" w:hanging="360"/>
      </w:pPr>
      <w:rPr>
        <w:rFonts w:ascii="Wingdings" w:hAnsi="Wingdings" w:hint="default"/>
      </w:rPr>
    </w:lvl>
  </w:abstractNum>
  <w:abstractNum w:abstractNumId="32">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9"/>
  </w:num>
  <w:num w:numId="3">
    <w:abstractNumId w:val="18"/>
  </w:num>
  <w:num w:numId="4">
    <w:abstractNumId w:val="32"/>
  </w:num>
  <w:num w:numId="5">
    <w:abstractNumId w:val="26"/>
  </w:num>
  <w:num w:numId="6">
    <w:abstractNumId w:val="20"/>
  </w:num>
  <w:num w:numId="7">
    <w:abstractNumId w:val="15"/>
  </w:num>
  <w:num w:numId="8">
    <w:abstractNumId w:val="22"/>
  </w:num>
  <w:num w:numId="9">
    <w:abstractNumId w:val="6"/>
  </w:num>
  <w:num w:numId="10">
    <w:abstractNumId w:val="5"/>
  </w:num>
  <w:num w:numId="1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4"/>
  </w:num>
  <w:num w:numId="15">
    <w:abstractNumId w:val="30"/>
  </w:num>
  <w:num w:numId="16">
    <w:abstractNumId w:val="12"/>
  </w:num>
  <w:num w:numId="17">
    <w:abstractNumId w:val="8"/>
  </w:num>
  <w:num w:numId="18">
    <w:abstractNumId w:val="24"/>
  </w:num>
  <w:num w:numId="19">
    <w:abstractNumId w:val="11"/>
  </w:num>
  <w:num w:numId="20">
    <w:abstractNumId w:val="14"/>
  </w:num>
  <w:num w:numId="21">
    <w:abstractNumId w:val="31"/>
  </w:num>
  <w:num w:numId="22">
    <w:abstractNumId w:val="2"/>
  </w:num>
  <w:num w:numId="23">
    <w:abstractNumId w:val="9"/>
  </w:num>
  <w:num w:numId="24">
    <w:abstractNumId w:val="3"/>
  </w:num>
  <w:num w:numId="25">
    <w:abstractNumId w:val="7"/>
  </w:num>
  <w:num w:numId="26">
    <w:abstractNumId w:val="16"/>
  </w:num>
  <w:num w:numId="27">
    <w:abstractNumId w:val="13"/>
  </w:num>
  <w:num w:numId="28">
    <w:abstractNumId w:val="17"/>
  </w:num>
  <w:num w:numId="29">
    <w:abstractNumId w:val="21"/>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9"/>
  </w:num>
  <w:num w:numId="37">
    <w:abstractNumId w:val="0"/>
  </w:num>
  <w:num w:numId="38">
    <w:abstractNumId w:val="27"/>
  </w:num>
  <w:num w:numId="39">
    <w:abstractNumId w:val="10"/>
  </w:num>
  <w:num w:numId="40">
    <w:abstractNumId w:val="28"/>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rsids>
    <w:rsidRoot w:val="002931EA"/>
    <w:rsid w:val="0000747C"/>
    <w:rsid w:val="000139E2"/>
    <w:rsid w:val="0001623A"/>
    <w:rsid w:val="00020C46"/>
    <w:rsid w:val="0002614B"/>
    <w:rsid w:val="00034B3B"/>
    <w:rsid w:val="000467C1"/>
    <w:rsid w:val="00053215"/>
    <w:rsid w:val="00056356"/>
    <w:rsid w:val="00061E9A"/>
    <w:rsid w:val="00062C05"/>
    <w:rsid w:val="0006619F"/>
    <w:rsid w:val="00094ABB"/>
    <w:rsid w:val="00094EBE"/>
    <w:rsid w:val="00097D18"/>
    <w:rsid w:val="000B06C8"/>
    <w:rsid w:val="00103FCE"/>
    <w:rsid w:val="00123D87"/>
    <w:rsid w:val="001307FE"/>
    <w:rsid w:val="00137EC6"/>
    <w:rsid w:val="00140885"/>
    <w:rsid w:val="00156047"/>
    <w:rsid w:val="00194197"/>
    <w:rsid w:val="001A47CB"/>
    <w:rsid w:val="001A75E3"/>
    <w:rsid w:val="001C1AE6"/>
    <w:rsid w:val="001E0073"/>
    <w:rsid w:val="001E2D4A"/>
    <w:rsid w:val="00217C70"/>
    <w:rsid w:val="00221392"/>
    <w:rsid w:val="0023025F"/>
    <w:rsid w:val="002433C2"/>
    <w:rsid w:val="00243D50"/>
    <w:rsid w:val="00266AA8"/>
    <w:rsid w:val="002716A3"/>
    <w:rsid w:val="002906F3"/>
    <w:rsid w:val="002931EA"/>
    <w:rsid w:val="0029392A"/>
    <w:rsid w:val="0029439B"/>
    <w:rsid w:val="002A033A"/>
    <w:rsid w:val="002A3635"/>
    <w:rsid w:val="002A369B"/>
    <w:rsid w:val="002B50D4"/>
    <w:rsid w:val="002D4425"/>
    <w:rsid w:val="002D44B4"/>
    <w:rsid w:val="002E48A6"/>
    <w:rsid w:val="003053E9"/>
    <w:rsid w:val="00313D79"/>
    <w:rsid w:val="00320AE9"/>
    <w:rsid w:val="00323C2C"/>
    <w:rsid w:val="003331B1"/>
    <w:rsid w:val="00337772"/>
    <w:rsid w:val="0034250F"/>
    <w:rsid w:val="003478E7"/>
    <w:rsid w:val="003636BF"/>
    <w:rsid w:val="00393A7E"/>
    <w:rsid w:val="0039697B"/>
    <w:rsid w:val="003A4A97"/>
    <w:rsid w:val="003A737C"/>
    <w:rsid w:val="003B387E"/>
    <w:rsid w:val="003C0777"/>
    <w:rsid w:val="003E0698"/>
    <w:rsid w:val="003E1C6C"/>
    <w:rsid w:val="003F1208"/>
    <w:rsid w:val="0040603C"/>
    <w:rsid w:val="00407504"/>
    <w:rsid w:val="004322FC"/>
    <w:rsid w:val="004525E3"/>
    <w:rsid w:val="00457544"/>
    <w:rsid w:val="00467DEF"/>
    <w:rsid w:val="00482E78"/>
    <w:rsid w:val="00485FDE"/>
    <w:rsid w:val="00496EAA"/>
    <w:rsid w:val="004A0734"/>
    <w:rsid w:val="004B6C95"/>
    <w:rsid w:val="004C35F2"/>
    <w:rsid w:val="004E2364"/>
    <w:rsid w:val="00531AB8"/>
    <w:rsid w:val="00534427"/>
    <w:rsid w:val="005378A1"/>
    <w:rsid w:val="005459F9"/>
    <w:rsid w:val="005638C6"/>
    <w:rsid w:val="00575369"/>
    <w:rsid w:val="00580054"/>
    <w:rsid w:val="00582EB9"/>
    <w:rsid w:val="00586B75"/>
    <w:rsid w:val="00592294"/>
    <w:rsid w:val="005A1EED"/>
    <w:rsid w:val="005C27F7"/>
    <w:rsid w:val="005C3C72"/>
    <w:rsid w:val="005D6923"/>
    <w:rsid w:val="005D785A"/>
    <w:rsid w:val="005E3D9D"/>
    <w:rsid w:val="00620F24"/>
    <w:rsid w:val="00621F3D"/>
    <w:rsid w:val="00626357"/>
    <w:rsid w:val="0064288C"/>
    <w:rsid w:val="006A6D72"/>
    <w:rsid w:val="006C7282"/>
    <w:rsid w:val="006D43E7"/>
    <w:rsid w:val="006E6F03"/>
    <w:rsid w:val="006F06B9"/>
    <w:rsid w:val="006F098A"/>
    <w:rsid w:val="006F7EA4"/>
    <w:rsid w:val="007045A5"/>
    <w:rsid w:val="0071279B"/>
    <w:rsid w:val="00736CB3"/>
    <w:rsid w:val="00743269"/>
    <w:rsid w:val="007515DA"/>
    <w:rsid w:val="0077509A"/>
    <w:rsid w:val="00791A61"/>
    <w:rsid w:val="007A7009"/>
    <w:rsid w:val="007C6427"/>
    <w:rsid w:val="007D471C"/>
    <w:rsid w:val="007D5E84"/>
    <w:rsid w:val="007D6215"/>
    <w:rsid w:val="007D6E10"/>
    <w:rsid w:val="00801149"/>
    <w:rsid w:val="008033C8"/>
    <w:rsid w:val="00806CB1"/>
    <w:rsid w:val="00821F03"/>
    <w:rsid w:val="00826035"/>
    <w:rsid w:val="00833DF7"/>
    <w:rsid w:val="008376D9"/>
    <w:rsid w:val="0084110E"/>
    <w:rsid w:val="0087304C"/>
    <w:rsid w:val="00875642"/>
    <w:rsid w:val="00884E31"/>
    <w:rsid w:val="00885112"/>
    <w:rsid w:val="008C33EB"/>
    <w:rsid w:val="008C6CDC"/>
    <w:rsid w:val="008D39EA"/>
    <w:rsid w:val="008E7AEB"/>
    <w:rsid w:val="008F24CD"/>
    <w:rsid w:val="0090523A"/>
    <w:rsid w:val="00906E8F"/>
    <w:rsid w:val="00910A83"/>
    <w:rsid w:val="009215CB"/>
    <w:rsid w:val="0092432D"/>
    <w:rsid w:val="009246FD"/>
    <w:rsid w:val="00924E75"/>
    <w:rsid w:val="009331C4"/>
    <w:rsid w:val="00934C7D"/>
    <w:rsid w:val="009421E7"/>
    <w:rsid w:val="00956769"/>
    <w:rsid w:val="00975897"/>
    <w:rsid w:val="00985680"/>
    <w:rsid w:val="009963D3"/>
    <w:rsid w:val="009A00A7"/>
    <w:rsid w:val="009B3166"/>
    <w:rsid w:val="009D276C"/>
    <w:rsid w:val="009E2966"/>
    <w:rsid w:val="009E2CEB"/>
    <w:rsid w:val="009F4B82"/>
    <w:rsid w:val="00A230DA"/>
    <w:rsid w:val="00A27D2E"/>
    <w:rsid w:val="00A46039"/>
    <w:rsid w:val="00A510EA"/>
    <w:rsid w:val="00A5322A"/>
    <w:rsid w:val="00A624C5"/>
    <w:rsid w:val="00A656FD"/>
    <w:rsid w:val="00AA3F31"/>
    <w:rsid w:val="00AC6271"/>
    <w:rsid w:val="00AD5E9D"/>
    <w:rsid w:val="00AD6522"/>
    <w:rsid w:val="00AE3F39"/>
    <w:rsid w:val="00AE715F"/>
    <w:rsid w:val="00B2144E"/>
    <w:rsid w:val="00B23B59"/>
    <w:rsid w:val="00B273A8"/>
    <w:rsid w:val="00B44179"/>
    <w:rsid w:val="00B57F91"/>
    <w:rsid w:val="00B6205D"/>
    <w:rsid w:val="00B91991"/>
    <w:rsid w:val="00B93CAE"/>
    <w:rsid w:val="00B96E91"/>
    <w:rsid w:val="00BD6F58"/>
    <w:rsid w:val="00BF71CF"/>
    <w:rsid w:val="00C10964"/>
    <w:rsid w:val="00C23EC2"/>
    <w:rsid w:val="00C44509"/>
    <w:rsid w:val="00C70C93"/>
    <w:rsid w:val="00C74636"/>
    <w:rsid w:val="00C83240"/>
    <w:rsid w:val="00C85627"/>
    <w:rsid w:val="00C85764"/>
    <w:rsid w:val="00C87517"/>
    <w:rsid w:val="00C9659F"/>
    <w:rsid w:val="00C97DB9"/>
    <w:rsid w:val="00CA126E"/>
    <w:rsid w:val="00CA5E64"/>
    <w:rsid w:val="00CB181A"/>
    <w:rsid w:val="00CC227C"/>
    <w:rsid w:val="00CC4244"/>
    <w:rsid w:val="00CF23BF"/>
    <w:rsid w:val="00D101F0"/>
    <w:rsid w:val="00D1574A"/>
    <w:rsid w:val="00D21CC4"/>
    <w:rsid w:val="00D37329"/>
    <w:rsid w:val="00D45299"/>
    <w:rsid w:val="00D45426"/>
    <w:rsid w:val="00D505AA"/>
    <w:rsid w:val="00D53456"/>
    <w:rsid w:val="00D601A4"/>
    <w:rsid w:val="00D63DB9"/>
    <w:rsid w:val="00D87E11"/>
    <w:rsid w:val="00D948C3"/>
    <w:rsid w:val="00D97714"/>
    <w:rsid w:val="00DA534A"/>
    <w:rsid w:val="00DB5A6F"/>
    <w:rsid w:val="00DB67C0"/>
    <w:rsid w:val="00DC015C"/>
    <w:rsid w:val="00DE3ED7"/>
    <w:rsid w:val="00DE55B3"/>
    <w:rsid w:val="00E002AF"/>
    <w:rsid w:val="00E015BB"/>
    <w:rsid w:val="00E0316E"/>
    <w:rsid w:val="00E14874"/>
    <w:rsid w:val="00E25F75"/>
    <w:rsid w:val="00E347FA"/>
    <w:rsid w:val="00E42AEF"/>
    <w:rsid w:val="00E433F0"/>
    <w:rsid w:val="00E60CE5"/>
    <w:rsid w:val="00E65120"/>
    <w:rsid w:val="00E76106"/>
    <w:rsid w:val="00E86C25"/>
    <w:rsid w:val="00E91131"/>
    <w:rsid w:val="00E9264D"/>
    <w:rsid w:val="00EA0900"/>
    <w:rsid w:val="00EB17AD"/>
    <w:rsid w:val="00EE6A44"/>
    <w:rsid w:val="00F042C0"/>
    <w:rsid w:val="00F12EE3"/>
    <w:rsid w:val="00F1585A"/>
    <w:rsid w:val="00F16BEC"/>
    <w:rsid w:val="00F26DAD"/>
    <w:rsid w:val="00F338AB"/>
    <w:rsid w:val="00F5407B"/>
    <w:rsid w:val="00F66E9F"/>
    <w:rsid w:val="00F703A5"/>
    <w:rsid w:val="00F70BD6"/>
    <w:rsid w:val="00F76304"/>
    <w:rsid w:val="00FC6B9F"/>
    <w:rsid w:val="00FD7B92"/>
    <w:rsid w:val="00FE269C"/>
    <w:rsid w:val="00FE3DF6"/>
    <w:rsid w:val="00FF6472"/>
    <w:rsid w:val="00FF7978"/>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931EA"/>
    <w:rPr>
      <w:rFonts w:eastAsia="Times New Roman"/>
      <w:sz w:val="24"/>
      <w:lang w:eastAsia="en-US"/>
    </w:rPr>
  </w:style>
  <w:style w:type="paragraph" w:styleId="Heading1">
    <w:name w:val="heading 1"/>
    <w:basedOn w:val="Billname"/>
    <w:next w:val="Normal"/>
    <w:link w:val="Heading1Char"/>
    <w:uiPriority w:val="9"/>
    <w:qFormat/>
    <w:rsid w:val="007A7009"/>
    <w:pPr>
      <w:spacing w:before="0" w:after="120"/>
      <w:outlineLvl w:val="0"/>
    </w:pPr>
    <w:rPr>
      <w:rFonts w:ascii="Calibri" w:hAnsi="Calibri"/>
    </w:rPr>
  </w:style>
  <w:style w:type="paragraph" w:styleId="Heading2">
    <w:name w:val="heading 2"/>
    <w:basedOn w:val="Normal"/>
    <w:next w:val="Normal"/>
    <w:link w:val="Heading2Char"/>
    <w:qFormat/>
    <w:rsid w:val="007A7009"/>
    <w:pPr>
      <w:keepNext/>
      <w:widowControl w:val="0"/>
      <w:spacing w:before="240" w:after="120"/>
      <w:outlineLvl w:val="1"/>
    </w:pPr>
    <w:rPr>
      <w:b/>
      <w:iCs/>
      <w:szCs w:val="16"/>
    </w:rPr>
  </w:style>
  <w:style w:type="paragraph" w:styleId="Heading3">
    <w:name w:val="heading 3"/>
    <w:basedOn w:val="Normal"/>
    <w:next w:val="Normal"/>
    <w:link w:val="Heading3Char"/>
    <w:uiPriority w:val="9"/>
    <w:qFormat/>
    <w:rsid w:val="007A7009"/>
    <w:pPr>
      <w:keepNext/>
      <w:keepLines/>
      <w:spacing w:before="240" w:after="120"/>
      <w:outlineLvl w:val="2"/>
    </w:pPr>
    <w:rPr>
      <w:bCs/>
      <w:u w:val="single"/>
    </w:rPr>
  </w:style>
  <w:style w:type="paragraph" w:styleId="Heading4">
    <w:name w:val="heading 4"/>
    <w:aliases w:val="Heading table"/>
    <w:basedOn w:val="Normal"/>
    <w:next w:val="Normal"/>
    <w:link w:val="Heading4Char"/>
    <w:uiPriority w:val="9"/>
    <w:qFormat/>
    <w:rsid w:val="007A7009"/>
    <w:pPr>
      <w:keepNext/>
      <w:keepLines/>
      <w:spacing w:before="200"/>
      <w:outlineLvl w:val="3"/>
    </w:pPr>
    <w:rPr>
      <w:rFonts w:eastAsia="MS Gothic"/>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7009"/>
    <w:rPr>
      <w:rFonts w:eastAsia="Times New Roman"/>
      <w:b/>
      <w:sz w:val="40"/>
    </w:rPr>
  </w:style>
  <w:style w:type="character" w:customStyle="1" w:styleId="Heading2Char">
    <w:name w:val="Heading 2 Char"/>
    <w:link w:val="Heading2"/>
    <w:rsid w:val="007A7009"/>
    <w:rPr>
      <w:rFonts w:eastAsia="Times New Roman"/>
      <w:b/>
      <w:iCs/>
      <w:sz w:val="24"/>
      <w:szCs w:val="16"/>
    </w:rPr>
  </w:style>
  <w:style w:type="character" w:customStyle="1" w:styleId="Heading3Char">
    <w:name w:val="Heading 3 Char"/>
    <w:link w:val="Heading3"/>
    <w:uiPriority w:val="9"/>
    <w:rsid w:val="007A7009"/>
    <w:rPr>
      <w:rFonts w:eastAsia="Times New Roman"/>
      <w:bCs/>
      <w:sz w:val="24"/>
      <w:u w:val="single"/>
    </w:rPr>
  </w:style>
  <w:style w:type="paragraph" w:styleId="Footer">
    <w:name w:val="footer"/>
    <w:basedOn w:val="Normal"/>
    <w:link w:val="FooterChar"/>
    <w:uiPriority w:val="99"/>
    <w:rsid w:val="002931EA"/>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2931EA"/>
    <w:rPr>
      <w:rFonts w:ascii="Arial" w:eastAsia="Times New Roman" w:hAnsi="Arial" w:cs="Times New Roman"/>
      <w:sz w:val="18"/>
      <w:szCs w:val="20"/>
    </w:rPr>
  </w:style>
  <w:style w:type="paragraph" w:customStyle="1" w:styleId="Billname">
    <w:name w:val="Billname"/>
    <w:basedOn w:val="Normal"/>
    <w:rsid w:val="002931EA"/>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2931EA"/>
    <w:pPr>
      <w:pBdr>
        <w:bottom w:val="single" w:sz="12" w:space="1" w:color="auto"/>
      </w:pBdr>
      <w:jc w:val="both"/>
    </w:pPr>
  </w:style>
  <w:style w:type="paragraph" w:customStyle="1" w:styleId="madeunder">
    <w:name w:val="made under"/>
    <w:basedOn w:val="Normal"/>
    <w:rsid w:val="002931EA"/>
    <w:pPr>
      <w:spacing w:before="180" w:after="60"/>
      <w:jc w:val="both"/>
    </w:pPr>
  </w:style>
  <w:style w:type="paragraph" w:customStyle="1" w:styleId="CoverActName">
    <w:name w:val="CoverActName"/>
    <w:basedOn w:val="Normal"/>
    <w:rsid w:val="002931EA"/>
    <w:pPr>
      <w:tabs>
        <w:tab w:val="left" w:pos="2600"/>
      </w:tabs>
      <w:spacing w:before="200" w:after="60"/>
      <w:jc w:val="both"/>
    </w:pPr>
    <w:rPr>
      <w:rFonts w:ascii="Arial" w:hAnsi="Arial"/>
      <w:b/>
    </w:rPr>
  </w:style>
  <w:style w:type="paragraph" w:styleId="Header">
    <w:name w:val="header"/>
    <w:basedOn w:val="Normal"/>
    <w:link w:val="HeaderChar"/>
    <w:rsid w:val="002931EA"/>
    <w:pPr>
      <w:tabs>
        <w:tab w:val="left" w:pos="2880"/>
        <w:tab w:val="center" w:pos="4153"/>
        <w:tab w:val="right" w:pos="8306"/>
      </w:tabs>
    </w:pPr>
  </w:style>
  <w:style w:type="character" w:customStyle="1" w:styleId="HeaderChar">
    <w:name w:val="Header Char"/>
    <w:link w:val="Header"/>
    <w:rsid w:val="002931EA"/>
    <w:rPr>
      <w:rFonts w:ascii="Calibri" w:eastAsia="Times New Roman" w:hAnsi="Calibri" w:cs="Times New Roman"/>
      <w:sz w:val="24"/>
      <w:szCs w:val="20"/>
    </w:rPr>
  </w:style>
  <w:style w:type="character" w:styleId="PageNumber">
    <w:name w:val="page number"/>
    <w:basedOn w:val="DefaultParagraphFont"/>
    <w:rsid w:val="002931EA"/>
  </w:style>
  <w:style w:type="character" w:styleId="Hyperlink">
    <w:name w:val="Hyperlink"/>
    <w:rsid w:val="002931EA"/>
    <w:rPr>
      <w:color w:val="0000FF"/>
      <w:u w:val="single"/>
    </w:rPr>
  </w:style>
  <w:style w:type="paragraph" w:customStyle="1" w:styleId="Asubparabullet">
    <w:name w:val="A subpara bullet"/>
    <w:basedOn w:val="Normal"/>
    <w:rsid w:val="002931EA"/>
    <w:pPr>
      <w:numPr>
        <w:numId w:val="1"/>
      </w:numPr>
    </w:pPr>
    <w:rPr>
      <w:szCs w:val="24"/>
    </w:rPr>
  </w:style>
  <w:style w:type="paragraph" w:styleId="BalloonText">
    <w:name w:val="Balloon Text"/>
    <w:basedOn w:val="Normal"/>
    <w:link w:val="BalloonTextChar"/>
    <w:uiPriority w:val="99"/>
    <w:semiHidden/>
    <w:unhideWhenUsed/>
    <w:rsid w:val="002931EA"/>
    <w:rPr>
      <w:rFonts w:ascii="Tahoma" w:hAnsi="Tahoma"/>
      <w:sz w:val="16"/>
      <w:szCs w:val="16"/>
    </w:rPr>
  </w:style>
  <w:style w:type="character" w:customStyle="1" w:styleId="BalloonTextChar">
    <w:name w:val="Balloon Text Char"/>
    <w:link w:val="BalloonText"/>
    <w:uiPriority w:val="99"/>
    <w:semiHidden/>
    <w:rsid w:val="002931EA"/>
    <w:rPr>
      <w:rFonts w:ascii="Tahoma" w:eastAsia="Times New Roman" w:hAnsi="Tahoma" w:cs="Tahoma"/>
      <w:sz w:val="16"/>
      <w:szCs w:val="16"/>
    </w:rPr>
  </w:style>
  <w:style w:type="paragraph" w:styleId="BodyText2">
    <w:name w:val="Body Text 2"/>
    <w:basedOn w:val="Normal"/>
    <w:link w:val="BodyText2Char"/>
    <w:rsid w:val="002931EA"/>
    <w:pPr>
      <w:jc w:val="both"/>
    </w:pPr>
    <w:rPr>
      <w:rFonts w:ascii="Arial" w:hAnsi="Arial"/>
    </w:rPr>
  </w:style>
  <w:style w:type="character" w:customStyle="1" w:styleId="BodyText2Char">
    <w:name w:val="Body Text 2 Char"/>
    <w:link w:val="BodyText2"/>
    <w:rsid w:val="002931EA"/>
    <w:rPr>
      <w:rFonts w:ascii="Arial" w:eastAsia="Times New Roman" w:hAnsi="Arial" w:cs="Times New Roman"/>
      <w:sz w:val="24"/>
      <w:szCs w:val="20"/>
    </w:rPr>
  </w:style>
  <w:style w:type="paragraph" w:styleId="BodyTextIndent">
    <w:name w:val="Body Text Indent"/>
    <w:basedOn w:val="Normal"/>
    <w:link w:val="BodyTextIndentChar"/>
    <w:rsid w:val="002931EA"/>
    <w:pPr>
      <w:ind w:left="720"/>
    </w:pPr>
    <w:rPr>
      <w:rFonts w:ascii="Arial" w:hAnsi="Arial"/>
    </w:rPr>
  </w:style>
  <w:style w:type="character" w:customStyle="1" w:styleId="BodyTextIndentChar">
    <w:name w:val="Body Text Indent Char"/>
    <w:link w:val="BodyTextIndent"/>
    <w:rsid w:val="002931EA"/>
    <w:rPr>
      <w:rFonts w:ascii="Arial" w:eastAsia="Times New Roman" w:hAnsi="Arial" w:cs="Times New Roman"/>
      <w:sz w:val="24"/>
      <w:szCs w:val="20"/>
    </w:rPr>
  </w:style>
  <w:style w:type="paragraph" w:styleId="BodyTextIndent2">
    <w:name w:val="Body Text Indent 2"/>
    <w:basedOn w:val="Normal"/>
    <w:link w:val="BodyTextIndent2Char"/>
    <w:rsid w:val="002931EA"/>
    <w:pPr>
      <w:ind w:left="1440" w:hanging="731"/>
    </w:pPr>
    <w:rPr>
      <w:rFonts w:ascii="Arial" w:hAnsi="Arial"/>
      <w:szCs w:val="24"/>
    </w:rPr>
  </w:style>
  <w:style w:type="character" w:customStyle="1" w:styleId="BodyTextIndent2Char">
    <w:name w:val="Body Text Indent 2 Char"/>
    <w:link w:val="BodyTextIndent2"/>
    <w:rsid w:val="002931EA"/>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2931EA"/>
    <w:pPr>
      <w:spacing w:after="120"/>
      <w:ind w:left="283"/>
    </w:pPr>
    <w:rPr>
      <w:sz w:val="16"/>
      <w:szCs w:val="16"/>
    </w:rPr>
  </w:style>
  <w:style w:type="character" w:customStyle="1" w:styleId="BodyTextIndent3Char">
    <w:name w:val="Body Text Indent 3 Char"/>
    <w:link w:val="BodyTextIndent3"/>
    <w:uiPriority w:val="99"/>
    <w:semiHidden/>
    <w:rsid w:val="002931EA"/>
    <w:rPr>
      <w:rFonts w:ascii="Calibri" w:eastAsia="Times New Roman" w:hAnsi="Calibri" w:cs="Times New Roman"/>
      <w:sz w:val="16"/>
      <w:szCs w:val="16"/>
    </w:rPr>
  </w:style>
  <w:style w:type="paragraph" w:customStyle="1" w:styleId="MediumGrid1-Accent21">
    <w:name w:val="Medium Grid 1 - Accent 21"/>
    <w:basedOn w:val="Normal"/>
    <w:uiPriority w:val="34"/>
    <w:qFormat/>
    <w:rsid w:val="002931EA"/>
    <w:pPr>
      <w:ind w:left="720"/>
      <w:contextualSpacing/>
    </w:pPr>
  </w:style>
  <w:style w:type="numbering" w:customStyle="1" w:styleId="Style1">
    <w:name w:val="Style1"/>
    <w:uiPriority w:val="99"/>
    <w:rsid w:val="002931EA"/>
    <w:pPr>
      <w:numPr>
        <w:numId w:val="14"/>
      </w:numPr>
    </w:pPr>
  </w:style>
  <w:style w:type="paragraph" w:styleId="BodyText">
    <w:name w:val="Body Text"/>
    <w:basedOn w:val="Normal"/>
    <w:link w:val="BodyTextChar"/>
    <w:uiPriority w:val="99"/>
    <w:semiHidden/>
    <w:unhideWhenUsed/>
    <w:rsid w:val="002931EA"/>
    <w:pPr>
      <w:spacing w:after="120"/>
    </w:pPr>
  </w:style>
  <w:style w:type="character" w:customStyle="1" w:styleId="BodyTextChar">
    <w:name w:val="Body Text Char"/>
    <w:link w:val="BodyText"/>
    <w:uiPriority w:val="99"/>
    <w:semiHidden/>
    <w:rsid w:val="002931EA"/>
    <w:rPr>
      <w:rFonts w:ascii="Calibri" w:eastAsia="Times New Roman" w:hAnsi="Calibri" w:cs="Times New Roman"/>
      <w:sz w:val="24"/>
      <w:szCs w:val="20"/>
    </w:rPr>
  </w:style>
  <w:style w:type="table" w:styleId="TableGrid">
    <w:name w:val="Table Grid"/>
    <w:basedOn w:val="TableNormal"/>
    <w:uiPriority w:val="59"/>
    <w:rsid w:val="002931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31EA"/>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iPriority w:val="99"/>
    <w:semiHidden/>
    <w:unhideWhenUsed/>
    <w:rsid w:val="00DA534A"/>
    <w:rPr>
      <w:sz w:val="16"/>
      <w:szCs w:val="16"/>
    </w:rPr>
  </w:style>
  <w:style w:type="paragraph" w:styleId="CommentText">
    <w:name w:val="annotation text"/>
    <w:basedOn w:val="Normal"/>
    <w:link w:val="CommentTextChar"/>
    <w:uiPriority w:val="99"/>
    <w:semiHidden/>
    <w:unhideWhenUsed/>
    <w:rsid w:val="00DA534A"/>
    <w:rPr>
      <w:sz w:val="20"/>
    </w:rPr>
  </w:style>
  <w:style w:type="character" w:customStyle="1" w:styleId="CommentTextChar">
    <w:name w:val="Comment Text Char"/>
    <w:link w:val="CommentText"/>
    <w:uiPriority w:val="99"/>
    <w:semiHidden/>
    <w:rsid w:val="00DA534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A534A"/>
    <w:rPr>
      <w:b/>
      <w:bCs/>
    </w:rPr>
  </w:style>
  <w:style w:type="character" w:customStyle="1" w:styleId="CommentSubjectChar">
    <w:name w:val="Comment Subject Char"/>
    <w:link w:val="CommentSubject"/>
    <w:uiPriority w:val="99"/>
    <w:semiHidden/>
    <w:rsid w:val="00DA534A"/>
    <w:rPr>
      <w:rFonts w:ascii="Calibri" w:eastAsia="Times New Roman" w:hAnsi="Calibri" w:cs="Times New Roman"/>
      <w:b/>
      <w:bCs/>
      <w:sz w:val="20"/>
      <w:szCs w:val="20"/>
    </w:rPr>
  </w:style>
  <w:style w:type="paragraph" w:customStyle="1" w:styleId="Title20Left">
    <w:name w:val="Title 20 Left"/>
    <w:basedOn w:val="Title"/>
    <w:qFormat/>
    <w:rsid w:val="007A7009"/>
    <w:pPr>
      <w:pBdr>
        <w:bottom w:val="none" w:sz="0" w:space="0" w:color="auto"/>
      </w:pBdr>
      <w:spacing w:after="120"/>
      <w:contextualSpacing w:val="0"/>
      <w:outlineLvl w:val="0"/>
    </w:pPr>
    <w:rPr>
      <w:rFonts w:ascii="Calibri" w:eastAsia="Times New Roman" w:hAnsi="Calibri"/>
      <w:b/>
      <w:bCs/>
      <w:color w:val="auto"/>
      <w:spacing w:val="0"/>
      <w:sz w:val="40"/>
      <w:szCs w:val="32"/>
    </w:rPr>
  </w:style>
  <w:style w:type="paragraph" w:styleId="Title">
    <w:name w:val="Title"/>
    <w:basedOn w:val="Normal"/>
    <w:next w:val="Normal"/>
    <w:link w:val="TitleChar"/>
    <w:uiPriority w:val="10"/>
    <w:qFormat/>
    <w:rsid w:val="00137EC6"/>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itleChar">
    <w:name w:val="Title Char"/>
    <w:link w:val="Title"/>
    <w:uiPriority w:val="10"/>
    <w:rsid w:val="00137EC6"/>
    <w:rPr>
      <w:rFonts w:ascii="Cambria" w:eastAsia="MS Gothic" w:hAnsi="Cambria" w:cs="Times New Roman"/>
      <w:color w:val="17365D"/>
      <w:spacing w:val="5"/>
      <w:kern w:val="28"/>
      <w:sz w:val="52"/>
      <w:szCs w:val="52"/>
    </w:rPr>
  </w:style>
  <w:style w:type="character" w:customStyle="1" w:styleId="Heading4Char">
    <w:name w:val="Heading 4 Char"/>
    <w:aliases w:val="Heading table Char"/>
    <w:link w:val="Heading4"/>
    <w:uiPriority w:val="9"/>
    <w:rsid w:val="007A7009"/>
    <w:rPr>
      <w:rFonts w:eastAsia="MS Gothic"/>
      <w:b/>
      <w:bCs/>
      <w:iCs/>
      <w:sz w:val="24"/>
    </w:rPr>
  </w:style>
  <w:style w:type="paragraph" w:styleId="FootnoteText">
    <w:name w:val="footnote text"/>
    <w:basedOn w:val="Normal"/>
    <w:link w:val="FootnoteTextChar"/>
    <w:uiPriority w:val="99"/>
    <w:semiHidden/>
    <w:unhideWhenUsed/>
    <w:rsid w:val="009D276C"/>
    <w:rPr>
      <w:sz w:val="20"/>
    </w:rPr>
  </w:style>
  <w:style w:type="character" w:customStyle="1" w:styleId="FootnoteTextChar">
    <w:name w:val="Footnote Text Char"/>
    <w:link w:val="FootnoteText"/>
    <w:uiPriority w:val="99"/>
    <w:semiHidden/>
    <w:rsid w:val="009D276C"/>
    <w:rPr>
      <w:rFonts w:eastAsia="Times New Roman"/>
      <w:lang w:eastAsia="en-US"/>
    </w:rPr>
  </w:style>
  <w:style w:type="character" w:styleId="FootnoteReference">
    <w:name w:val="footnote reference"/>
    <w:uiPriority w:val="99"/>
    <w:semiHidden/>
    <w:unhideWhenUsed/>
    <w:rsid w:val="009D276C"/>
    <w:rPr>
      <w:vertAlign w:val="superscript"/>
    </w:rPr>
  </w:style>
  <w:style w:type="paragraph" w:styleId="ListParagraph">
    <w:name w:val="List Paragraph"/>
    <w:basedOn w:val="Normal"/>
    <w:uiPriority w:val="72"/>
    <w:qFormat/>
    <w:rsid w:val="007A7009"/>
    <w:pPr>
      <w:ind w:left="720"/>
      <w:contextualSpacing/>
    </w:pPr>
  </w:style>
  <w:style w:type="paragraph" w:styleId="Revision">
    <w:name w:val="Revision"/>
    <w:hidden/>
    <w:uiPriority w:val="71"/>
    <w:rsid w:val="008C33EB"/>
    <w:rPr>
      <w:rFonts w:eastAsia="Times New Roman"/>
      <w:sz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931EA"/>
    <w:rPr>
      <w:rFonts w:eastAsia="Times New Roman"/>
      <w:sz w:val="24"/>
      <w:lang w:eastAsia="en-US"/>
    </w:rPr>
  </w:style>
  <w:style w:type="paragraph" w:styleId="Heading1">
    <w:name w:val="heading 1"/>
    <w:basedOn w:val="Billname"/>
    <w:next w:val="Normal"/>
    <w:link w:val="Heading1Char"/>
    <w:uiPriority w:val="9"/>
    <w:qFormat/>
    <w:rsid w:val="007A7009"/>
    <w:pPr>
      <w:spacing w:before="0" w:after="120"/>
      <w:outlineLvl w:val="0"/>
    </w:pPr>
    <w:rPr>
      <w:rFonts w:ascii="Calibri" w:hAnsi="Calibri"/>
    </w:rPr>
  </w:style>
  <w:style w:type="paragraph" w:styleId="Heading2">
    <w:name w:val="heading 2"/>
    <w:basedOn w:val="Normal"/>
    <w:next w:val="Normal"/>
    <w:link w:val="Heading2Char"/>
    <w:qFormat/>
    <w:rsid w:val="007A7009"/>
    <w:pPr>
      <w:keepNext/>
      <w:widowControl w:val="0"/>
      <w:spacing w:before="240" w:after="120"/>
      <w:outlineLvl w:val="1"/>
    </w:pPr>
    <w:rPr>
      <w:b/>
      <w:iCs/>
      <w:szCs w:val="16"/>
    </w:rPr>
  </w:style>
  <w:style w:type="paragraph" w:styleId="Heading3">
    <w:name w:val="heading 3"/>
    <w:basedOn w:val="Normal"/>
    <w:next w:val="Normal"/>
    <w:link w:val="Heading3Char"/>
    <w:uiPriority w:val="9"/>
    <w:qFormat/>
    <w:rsid w:val="007A7009"/>
    <w:pPr>
      <w:keepNext/>
      <w:keepLines/>
      <w:spacing w:before="240" w:after="120"/>
      <w:outlineLvl w:val="2"/>
    </w:pPr>
    <w:rPr>
      <w:bCs/>
      <w:u w:val="single"/>
    </w:rPr>
  </w:style>
  <w:style w:type="paragraph" w:styleId="Heading4">
    <w:name w:val="heading 4"/>
    <w:aliases w:val="Heading table"/>
    <w:basedOn w:val="Normal"/>
    <w:next w:val="Normal"/>
    <w:link w:val="Heading4Char"/>
    <w:uiPriority w:val="9"/>
    <w:qFormat/>
    <w:rsid w:val="007A7009"/>
    <w:pPr>
      <w:keepNext/>
      <w:keepLines/>
      <w:spacing w:before="200"/>
      <w:outlineLvl w:val="3"/>
    </w:pPr>
    <w:rPr>
      <w:rFonts w:eastAsia="MS Gothic"/>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7009"/>
    <w:rPr>
      <w:rFonts w:eastAsia="Times New Roman"/>
      <w:b/>
      <w:sz w:val="40"/>
    </w:rPr>
  </w:style>
  <w:style w:type="character" w:customStyle="1" w:styleId="Heading2Char">
    <w:name w:val="Heading 2 Char"/>
    <w:link w:val="Heading2"/>
    <w:rsid w:val="007A7009"/>
    <w:rPr>
      <w:rFonts w:eastAsia="Times New Roman"/>
      <w:b/>
      <w:iCs/>
      <w:sz w:val="24"/>
      <w:szCs w:val="16"/>
    </w:rPr>
  </w:style>
  <w:style w:type="character" w:customStyle="1" w:styleId="Heading3Char">
    <w:name w:val="Heading 3 Char"/>
    <w:link w:val="Heading3"/>
    <w:uiPriority w:val="9"/>
    <w:rsid w:val="007A7009"/>
    <w:rPr>
      <w:rFonts w:eastAsia="Times New Roman"/>
      <w:bCs/>
      <w:sz w:val="24"/>
      <w:u w:val="single"/>
    </w:rPr>
  </w:style>
  <w:style w:type="paragraph" w:styleId="Footer">
    <w:name w:val="footer"/>
    <w:basedOn w:val="Normal"/>
    <w:link w:val="FooterChar"/>
    <w:uiPriority w:val="99"/>
    <w:rsid w:val="002931EA"/>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2931EA"/>
    <w:rPr>
      <w:rFonts w:ascii="Arial" w:eastAsia="Times New Roman" w:hAnsi="Arial" w:cs="Times New Roman"/>
      <w:sz w:val="18"/>
      <w:szCs w:val="20"/>
    </w:rPr>
  </w:style>
  <w:style w:type="paragraph" w:customStyle="1" w:styleId="Billname">
    <w:name w:val="Billname"/>
    <w:basedOn w:val="Normal"/>
    <w:rsid w:val="002931EA"/>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2931EA"/>
    <w:pPr>
      <w:pBdr>
        <w:bottom w:val="single" w:sz="12" w:space="1" w:color="auto"/>
      </w:pBdr>
      <w:jc w:val="both"/>
    </w:pPr>
  </w:style>
  <w:style w:type="paragraph" w:customStyle="1" w:styleId="madeunder">
    <w:name w:val="made under"/>
    <w:basedOn w:val="Normal"/>
    <w:rsid w:val="002931EA"/>
    <w:pPr>
      <w:spacing w:before="180" w:after="60"/>
      <w:jc w:val="both"/>
    </w:pPr>
  </w:style>
  <w:style w:type="paragraph" w:customStyle="1" w:styleId="CoverActName">
    <w:name w:val="CoverActName"/>
    <w:basedOn w:val="Normal"/>
    <w:rsid w:val="002931EA"/>
    <w:pPr>
      <w:tabs>
        <w:tab w:val="left" w:pos="2600"/>
      </w:tabs>
      <w:spacing w:before="200" w:after="60"/>
      <w:jc w:val="both"/>
    </w:pPr>
    <w:rPr>
      <w:rFonts w:ascii="Arial" w:hAnsi="Arial"/>
      <w:b/>
    </w:rPr>
  </w:style>
  <w:style w:type="paragraph" w:styleId="Header">
    <w:name w:val="header"/>
    <w:basedOn w:val="Normal"/>
    <w:link w:val="HeaderChar"/>
    <w:rsid w:val="002931EA"/>
    <w:pPr>
      <w:tabs>
        <w:tab w:val="left" w:pos="2880"/>
        <w:tab w:val="center" w:pos="4153"/>
        <w:tab w:val="right" w:pos="8306"/>
      </w:tabs>
    </w:pPr>
  </w:style>
  <w:style w:type="character" w:customStyle="1" w:styleId="HeaderChar">
    <w:name w:val="Header Char"/>
    <w:link w:val="Header"/>
    <w:rsid w:val="002931EA"/>
    <w:rPr>
      <w:rFonts w:ascii="Calibri" w:eastAsia="Times New Roman" w:hAnsi="Calibri" w:cs="Times New Roman"/>
      <w:sz w:val="24"/>
      <w:szCs w:val="20"/>
    </w:rPr>
  </w:style>
  <w:style w:type="character" w:styleId="PageNumber">
    <w:name w:val="page number"/>
    <w:basedOn w:val="DefaultParagraphFont"/>
    <w:rsid w:val="002931EA"/>
  </w:style>
  <w:style w:type="character" w:styleId="Hyperlink">
    <w:name w:val="Hyperlink"/>
    <w:rsid w:val="002931EA"/>
    <w:rPr>
      <w:color w:val="0000FF"/>
      <w:u w:val="single"/>
    </w:rPr>
  </w:style>
  <w:style w:type="paragraph" w:customStyle="1" w:styleId="Asubparabullet">
    <w:name w:val="A subpara bullet"/>
    <w:basedOn w:val="Normal"/>
    <w:rsid w:val="002931EA"/>
    <w:pPr>
      <w:numPr>
        <w:numId w:val="1"/>
      </w:numPr>
    </w:pPr>
    <w:rPr>
      <w:szCs w:val="24"/>
    </w:rPr>
  </w:style>
  <w:style w:type="paragraph" w:styleId="BalloonText">
    <w:name w:val="Balloon Text"/>
    <w:basedOn w:val="Normal"/>
    <w:link w:val="BalloonTextChar"/>
    <w:uiPriority w:val="99"/>
    <w:semiHidden/>
    <w:unhideWhenUsed/>
    <w:rsid w:val="002931EA"/>
    <w:rPr>
      <w:rFonts w:ascii="Tahoma" w:hAnsi="Tahoma"/>
      <w:sz w:val="16"/>
      <w:szCs w:val="16"/>
    </w:rPr>
  </w:style>
  <w:style w:type="character" w:customStyle="1" w:styleId="BalloonTextChar">
    <w:name w:val="Balloon Text Char"/>
    <w:link w:val="BalloonText"/>
    <w:uiPriority w:val="99"/>
    <w:semiHidden/>
    <w:rsid w:val="002931EA"/>
    <w:rPr>
      <w:rFonts w:ascii="Tahoma" w:eastAsia="Times New Roman" w:hAnsi="Tahoma" w:cs="Tahoma"/>
      <w:sz w:val="16"/>
      <w:szCs w:val="16"/>
    </w:rPr>
  </w:style>
  <w:style w:type="paragraph" w:styleId="BodyText2">
    <w:name w:val="Body Text 2"/>
    <w:basedOn w:val="Normal"/>
    <w:link w:val="BodyText2Char"/>
    <w:rsid w:val="002931EA"/>
    <w:pPr>
      <w:jc w:val="both"/>
    </w:pPr>
    <w:rPr>
      <w:rFonts w:ascii="Arial" w:hAnsi="Arial"/>
    </w:rPr>
  </w:style>
  <w:style w:type="character" w:customStyle="1" w:styleId="BodyText2Char">
    <w:name w:val="Body Text 2 Char"/>
    <w:link w:val="BodyText2"/>
    <w:rsid w:val="002931EA"/>
    <w:rPr>
      <w:rFonts w:ascii="Arial" w:eastAsia="Times New Roman" w:hAnsi="Arial" w:cs="Times New Roman"/>
      <w:sz w:val="24"/>
      <w:szCs w:val="20"/>
    </w:rPr>
  </w:style>
  <w:style w:type="paragraph" w:styleId="BodyTextIndent">
    <w:name w:val="Body Text Indent"/>
    <w:basedOn w:val="Normal"/>
    <w:link w:val="BodyTextIndentChar"/>
    <w:rsid w:val="002931EA"/>
    <w:pPr>
      <w:ind w:left="720"/>
    </w:pPr>
    <w:rPr>
      <w:rFonts w:ascii="Arial" w:hAnsi="Arial"/>
    </w:rPr>
  </w:style>
  <w:style w:type="character" w:customStyle="1" w:styleId="BodyTextIndentChar">
    <w:name w:val="Body Text Indent Char"/>
    <w:link w:val="BodyTextIndent"/>
    <w:rsid w:val="002931EA"/>
    <w:rPr>
      <w:rFonts w:ascii="Arial" w:eastAsia="Times New Roman" w:hAnsi="Arial" w:cs="Times New Roman"/>
      <w:sz w:val="24"/>
      <w:szCs w:val="20"/>
    </w:rPr>
  </w:style>
  <w:style w:type="paragraph" w:styleId="BodyTextIndent2">
    <w:name w:val="Body Text Indent 2"/>
    <w:basedOn w:val="Normal"/>
    <w:link w:val="BodyTextIndent2Char"/>
    <w:rsid w:val="002931EA"/>
    <w:pPr>
      <w:ind w:left="1440" w:hanging="731"/>
    </w:pPr>
    <w:rPr>
      <w:rFonts w:ascii="Arial" w:hAnsi="Arial"/>
      <w:szCs w:val="24"/>
    </w:rPr>
  </w:style>
  <w:style w:type="character" w:customStyle="1" w:styleId="BodyTextIndent2Char">
    <w:name w:val="Body Text Indent 2 Char"/>
    <w:link w:val="BodyTextIndent2"/>
    <w:rsid w:val="002931EA"/>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2931EA"/>
    <w:pPr>
      <w:spacing w:after="120"/>
      <w:ind w:left="283"/>
    </w:pPr>
    <w:rPr>
      <w:sz w:val="16"/>
      <w:szCs w:val="16"/>
    </w:rPr>
  </w:style>
  <w:style w:type="character" w:customStyle="1" w:styleId="BodyTextIndent3Char">
    <w:name w:val="Body Text Indent 3 Char"/>
    <w:link w:val="BodyTextIndent3"/>
    <w:uiPriority w:val="99"/>
    <w:semiHidden/>
    <w:rsid w:val="002931EA"/>
    <w:rPr>
      <w:rFonts w:ascii="Calibri" w:eastAsia="Times New Roman" w:hAnsi="Calibri" w:cs="Times New Roman"/>
      <w:sz w:val="16"/>
      <w:szCs w:val="16"/>
    </w:rPr>
  </w:style>
  <w:style w:type="paragraph" w:customStyle="1" w:styleId="MediumGrid1-Accent21">
    <w:name w:val="Medium Grid 1 - Accent 21"/>
    <w:basedOn w:val="Normal"/>
    <w:uiPriority w:val="34"/>
    <w:qFormat/>
    <w:rsid w:val="002931EA"/>
    <w:pPr>
      <w:ind w:left="720"/>
      <w:contextualSpacing/>
    </w:pPr>
  </w:style>
  <w:style w:type="numbering" w:customStyle="1" w:styleId="Style1">
    <w:name w:val="Style1"/>
    <w:uiPriority w:val="99"/>
    <w:rsid w:val="002931EA"/>
    <w:pPr>
      <w:numPr>
        <w:numId w:val="14"/>
      </w:numPr>
    </w:pPr>
  </w:style>
  <w:style w:type="paragraph" w:styleId="BodyText">
    <w:name w:val="Body Text"/>
    <w:basedOn w:val="Normal"/>
    <w:link w:val="BodyTextChar"/>
    <w:uiPriority w:val="99"/>
    <w:semiHidden/>
    <w:unhideWhenUsed/>
    <w:rsid w:val="002931EA"/>
    <w:pPr>
      <w:spacing w:after="120"/>
    </w:pPr>
  </w:style>
  <w:style w:type="character" w:customStyle="1" w:styleId="BodyTextChar">
    <w:name w:val="Body Text Char"/>
    <w:link w:val="BodyText"/>
    <w:uiPriority w:val="99"/>
    <w:semiHidden/>
    <w:rsid w:val="002931EA"/>
    <w:rPr>
      <w:rFonts w:ascii="Calibri" w:eastAsia="Times New Roman" w:hAnsi="Calibri" w:cs="Times New Roman"/>
      <w:sz w:val="24"/>
      <w:szCs w:val="20"/>
    </w:rPr>
  </w:style>
  <w:style w:type="table" w:styleId="TableGrid">
    <w:name w:val="Table Grid"/>
    <w:basedOn w:val="TableNormal"/>
    <w:uiPriority w:val="59"/>
    <w:rsid w:val="002931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31EA"/>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iPriority w:val="99"/>
    <w:semiHidden/>
    <w:unhideWhenUsed/>
    <w:rsid w:val="00DA534A"/>
    <w:rPr>
      <w:sz w:val="16"/>
      <w:szCs w:val="16"/>
    </w:rPr>
  </w:style>
  <w:style w:type="paragraph" w:styleId="CommentText">
    <w:name w:val="annotation text"/>
    <w:basedOn w:val="Normal"/>
    <w:link w:val="CommentTextChar"/>
    <w:uiPriority w:val="99"/>
    <w:semiHidden/>
    <w:unhideWhenUsed/>
    <w:rsid w:val="00DA534A"/>
    <w:rPr>
      <w:sz w:val="20"/>
    </w:rPr>
  </w:style>
  <w:style w:type="character" w:customStyle="1" w:styleId="CommentTextChar">
    <w:name w:val="Comment Text Char"/>
    <w:link w:val="CommentText"/>
    <w:uiPriority w:val="99"/>
    <w:semiHidden/>
    <w:rsid w:val="00DA534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A534A"/>
    <w:rPr>
      <w:b/>
      <w:bCs/>
    </w:rPr>
  </w:style>
  <w:style w:type="character" w:customStyle="1" w:styleId="CommentSubjectChar">
    <w:name w:val="Comment Subject Char"/>
    <w:link w:val="CommentSubject"/>
    <w:uiPriority w:val="99"/>
    <w:semiHidden/>
    <w:rsid w:val="00DA534A"/>
    <w:rPr>
      <w:rFonts w:ascii="Calibri" w:eastAsia="Times New Roman" w:hAnsi="Calibri" w:cs="Times New Roman"/>
      <w:b/>
      <w:bCs/>
      <w:sz w:val="20"/>
      <w:szCs w:val="20"/>
    </w:rPr>
  </w:style>
  <w:style w:type="paragraph" w:customStyle="1" w:styleId="Title20Left">
    <w:name w:val="Title 20 Left"/>
    <w:basedOn w:val="Title"/>
    <w:qFormat/>
    <w:rsid w:val="007A7009"/>
    <w:pPr>
      <w:pBdr>
        <w:bottom w:val="none" w:sz="0" w:space="0" w:color="auto"/>
      </w:pBdr>
      <w:spacing w:after="120"/>
      <w:contextualSpacing w:val="0"/>
      <w:outlineLvl w:val="0"/>
    </w:pPr>
    <w:rPr>
      <w:rFonts w:ascii="Calibri" w:eastAsia="Times New Roman" w:hAnsi="Calibri"/>
      <w:b/>
      <w:bCs/>
      <w:color w:val="auto"/>
      <w:spacing w:val="0"/>
      <w:sz w:val="40"/>
      <w:szCs w:val="32"/>
    </w:rPr>
  </w:style>
  <w:style w:type="paragraph" w:styleId="Title">
    <w:name w:val="Title"/>
    <w:basedOn w:val="Normal"/>
    <w:next w:val="Normal"/>
    <w:link w:val="TitleChar"/>
    <w:uiPriority w:val="10"/>
    <w:qFormat/>
    <w:rsid w:val="00137EC6"/>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itleChar">
    <w:name w:val="Title Char"/>
    <w:link w:val="Title"/>
    <w:uiPriority w:val="10"/>
    <w:rsid w:val="00137EC6"/>
    <w:rPr>
      <w:rFonts w:ascii="Cambria" w:eastAsia="MS Gothic" w:hAnsi="Cambria" w:cs="Times New Roman"/>
      <w:color w:val="17365D"/>
      <w:spacing w:val="5"/>
      <w:kern w:val="28"/>
      <w:sz w:val="52"/>
      <w:szCs w:val="52"/>
    </w:rPr>
  </w:style>
  <w:style w:type="character" w:customStyle="1" w:styleId="Heading4Char">
    <w:name w:val="Heading 4 Char"/>
    <w:aliases w:val="Heading table Char"/>
    <w:link w:val="Heading4"/>
    <w:uiPriority w:val="9"/>
    <w:rsid w:val="007A7009"/>
    <w:rPr>
      <w:rFonts w:eastAsia="MS Gothic"/>
      <w:b/>
      <w:bCs/>
      <w:iCs/>
      <w:sz w:val="24"/>
    </w:rPr>
  </w:style>
  <w:style w:type="paragraph" w:styleId="FootnoteText">
    <w:name w:val="footnote text"/>
    <w:basedOn w:val="Normal"/>
    <w:link w:val="FootnoteTextChar"/>
    <w:uiPriority w:val="99"/>
    <w:semiHidden/>
    <w:unhideWhenUsed/>
    <w:rsid w:val="009D276C"/>
    <w:rPr>
      <w:sz w:val="20"/>
    </w:rPr>
  </w:style>
  <w:style w:type="character" w:customStyle="1" w:styleId="FootnoteTextChar">
    <w:name w:val="Footnote Text Char"/>
    <w:link w:val="FootnoteText"/>
    <w:uiPriority w:val="99"/>
    <w:semiHidden/>
    <w:rsid w:val="009D276C"/>
    <w:rPr>
      <w:rFonts w:eastAsia="Times New Roman"/>
      <w:lang w:eastAsia="en-US"/>
    </w:rPr>
  </w:style>
  <w:style w:type="character" w:styleId="FootnoteReference">
    <w:name w:val="footnote reference"/>
    <w:uiPriority w:val="99"/>
    <w:semiHidden/>
    <w:unhideWhenUsed/>
    <w:rsid w:val="009D276C"/>
    <w:rPr>
      <w:vertAlign w:val="superscript"/>
    </w:rPr>
  </w:style>
  <w:style w:type="paragraph" w:styleId="ListParagraph">
    <w:name w:val="List Paragraph"/>
    <w:basedOn w:val="Normal"/>
    <w:uiPriority w:val="72"/>
    <w:qFormat/>
    <w:rsid w:val="007A7009"/>
    <w:pPr>
      <w:ind w:left="720"/>
      <w:contextualSpacing/>
    </w:pPr>
  </w:style>
  <w:style w:type="paragraph" w:styleId="Revision">
    <w:name w:val="Revision"/>
    <w:hidden/>
    <w:uiPriority w:val="71"/>
    <w:rsid w:val="008C33EB"/>
    <w:rPr>
      <w:rFonts w:eastAsia="Times New Roman"/>
      <w:sz w:val="24"/>
      <w:lang w:eastAsia="en-US"/>
    </w:rPr>
  </w:style>
</w:styles>
</file>

<file path=word/webSettings.xml><?xml version="1.0" encoding="utf-8"?>
<w:webSettings xmlns:r="http://schemas.openxmlformats.org/officeDocument/2006/relationships" xmlns:w="http://schemas.openxmlformats.org/wordprocessingml/2006/main">
  <w:divs>
    <w:div w:id="1611858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8D07B-4E0F-4949-8282-BCA561C2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Determination 3 of 2013 - Full-time Statutory Office Holders</vt:lpstr>
    </vt:vector>
  </TitlesOfParts>
  <Company>InTACT</Company>
  <LinksUpToDate>false</LinksUpToDate>
  <CharactersWithSpaces>5099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3 of 2013 - Full-time Statutory Office Holders</dc:title>
  <dc:subject>Remuneration</dc:subject>
  <dc:creator>Secretary - ACT Remuneration Tribunal</dc:creator>
  <cp:lastModifiedBy>jacob collins</cp:lastModifiedBy>
  <cp:revision>7</cp:revision>
  <cp:lastPrinted>2014-05-01T02:50:00Z</cp:lastPrinted>
  <dcterms:created xsi:type="dcterms:W3CDTF">2014-11-11T04:17:00Z</dcterms:created>
  <dcterms:modified xsi:type="dcterms:W3CDTF">2014-11-14T04:13:00Z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Teasury Directorate</vt:lpwstr>
  </property>
  <property fmtid="{D5CDD505-2E9C-101B-9397-08002B2CF9AE}" pid="3" name="Fuction">
    <vt:lpwstr>Remuneration</vt:lpwstr>
  </property>
  <property fmtid="{D5CDD505-2E9C-101B-9397-08002B2CF9AE}" pid="4" name="Description">
    <vt:lpwstr>Determination outlining remuneration to Full-time Statutory Office Holders </vt:lpwstr>
  </property>
  <property fmtid="{D5CDD505-2E9C-101B-9397-08002B2CF9AE}" pid="5" name="TitusGUID">
    <vt:lpwstr>a313f535-3838-4c7e-ba98-1599a9bd823a</vt:lpwstr>
  </property>
  <property fmtid="{D5CDD505-2E9C-101B-9397-08002B2CF9AE}" pid="6" name="PSPFClassification">
    <vt:lpwstr>Do Not Mark</vt:lpwstr>
  </property>
</Properties>
</file>