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C67" w:rsidRPr="00DC6C6D" w:rsidRDefault="001D1882" w:rsidP="00DC6C6D">
      <w:pPr>
        <w:keepNext/>
        <w:keepLines/>
        <w:spacing w:before="120"/>
        <w:rPr>
          <w:rFonts w:cs="Arial"/>
          <w:sz w:val="28"/>
          <w:szCs w:val="28"/>
        </w:rPr>
      </w:pPr>
      <w:bookmarkStart w:id="0" w:name="_Toc44738651"/>
      <w:r>
        <w:rPr>
          <w:rFonts w:cs="Arial"/>
          <w:noProof/>
          <w:lang w:eastAsia="en-AU"/>
        </w:rPr>
        <w:drawing>
          <wp:inline distT="0" distB="0" distL="0" distR="0">
            <wp:extent cx="1016000" cy="931545"/>
            <wp:effectExtent l="0" t="0" r="0" b="8255"/>
            <wp:docPr id="1"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r="44209"/>
                    <a:stretch>
                      <a:fillRect/>
                    </a:stretch>
                  </pic:blipFill>
                  <pic:spPr bwMode="auto">
                    <a:xfrm>
                      <a:off x="0" y="0"/>
                      <a:ext cx="1016000" cy="931545"/>
                    </a:xfrm>
                    <a:prstGeom prst="rect">
                      <a:avLst/>
                    </a:prstGeom>
                    <a:noFill/>
                    <a:ln>
                      <a:noFill/>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 xml:space="preserve">      </w:t>
      </w:r>
      <w:r w:rsidR="009E4C67" w:rsidRPr="003B1A08">
        <w:rPr>
          <w:rFonts w:cs="Arial"/>
          <w:sz w:val="28"/>
          <w:szCs w:val="28"/>
        </w:rPr>
        <w:t>Australian Capital</w:t>
      </w:r>
      <w:r w:rsidR="00DC6C6D">
        <w:rPr>
          <w:rFonts w:cs="Arial"/>
          <w:sz w:val="28"/>
          <w:szCs w:val="28"/>
        </w:rPr>
        <w:t xml:space="preserve"> Territory Remuneration Tribunal</w:t>
      </w:r>
    </w:p>
    <w:p w:rsidR="009E4C67" w:rsidRDefault="009E4C67" w:rsidP="009E4C67">
      <w:pPr>
        <w:pStyle w:val="Heading1"/>
        <w:keepLines/>
        <w:pageBreakBefore w:val="0"/>
        <w:pBdr>
          <w:bottom w:val="none" w:sz="0" w:space="0" w:color="auto"/>
        </w:pBdr>
        <w:spacing w:before="240"/>
      </w:pPr>
      <w:r w:rsidRPr="00F215BD">
        <w:t xml:space="preserve">Determination </w:t>
      </w:r>
      <w:r w:rsidR="009B078A">
        <w:t>1</w:t>
      </w:r>
      <w:r w:rsidR="006057C4">
        <w:t>5</w:t>
      </w:r>
      <w:r w:rsidR="009B078A" w:rsidRPr="007A0CEA">
        <w:t xml:space="preserve"> </w:t>
      </w:r>
      <w:r w:rsidR="00DC6C6D" w:rsidRPr="007A0CEA">
        <w:t>of 201</w:t>
      </w:r>
      <w:r w:rsidR="00791C85">
        <w:t>7</w:t>
      </w:r>
    </w:p>
    <w:p w:rsidR="00DC6C6D" w:rsidRPr="00DC6C6D" w:rsidRDefault="00DC6C6D" w:rsidP="00DC6C6D">
      <w:pPr>
        <w:pStyle w:val="Heading1"/>
        <w:keepLines/>
        <w:pageBreakBefore w:val="0"/>
        <w:pBdr>
          <w:bottom w:val="none" w:sz="0" w:space="0" w:color="auto"/>
        </w:pBdr>
        <w:spacing w:before="240"/>
      </w:pPr>
      <w:r>
        <w:t>Full-Time Statutory Office Holder</w:t>
      </w:r>
      <w:r w:rsidR="00086288">
        <w:t xml:space="preserve"> –</w:t>
      </w:r>
      <w:r w:rsidR="003205B9">
        <w:t xml:space="preserve"> </w:t>
      </w:r>
      <w:r w:rsidR="00086288">
        <w:t xml:space="preserve">Suburban Land </w:t>
      </w:r>
      <w:r w:rsidR="00A92BEC">
        <w:t xml:space="preserve">Agency </w:t>
      </w:r>
      <w:r w:rsidR="003205B9">
        <w:t>(Chief Executive Officer)</w:t>
      </w:r>
    </w:p>
    <w:p w:rsidR="00D66012" w:rsidRPr="003B1A08" w:rsidRDefault="00D66012" w:rsidP="00D66012">
      <w:proofErr w:type="gramStart"/>
      <w:r w:rsidRPr="003B1A08">
        <w:t>made</w:t>
      </w:r>
      <w:proofErr w:type="gramEnd"/>
      <w:r w:rsidRPr="003B1A08">
        <w:t xml:space="preserve"> under the </w:t>
      </w:r>
    </w:p>
    <w:p w:rsidR="00D66012" w:rsidRPr="00DB411F" w:rsidRDefault="00D66012" w:rsidP="00D66012">
      <w:pPr>
        <w:rPr>
          <w:rFonts w:cs="Arial"/>
          <w:b/>
        </w:rPr>
      </w:pPr>
      <w:r w:rsidRPr="00DB411F">
        <w:rPr>
          <w:rFonts w:cs="Arial"/>
          <w:b/>
        </w:rPr>
        <w:t>Remuneration Tribunal Act 1995, section 10 (Inquiries about holders of certain positions)</w:t>
      </w:r>
    </w:p>
    <w:p w:rsidR="009E4C67" w:rsidRPr="00F215BD" w:rsidRDefault="009E4C67" w:rsidP="009E4C67">
      <w:pPr>
        <w:pStyle w:val="Heading1"/>
        <w:keepLines/>
        <w:pageBreakBefore w:val="0"/>
        <w:pBdr>
          <w:bottom w:val="none" w:sz="0" w:space="0" w:color="auto"/>
        </w:pBdr>
        <w:spacing w:before="240"/>
      </w:pPr>
      <w:r w:rsidRPr="00F215BD">
        <w:t>ACOMPANYING STATEMENT</w:t>
      </w:r>
    </w:p>
    <w:p w:rsidR="009E4C67" w:rsidRPr="003B1A08" w:rsidRDefault="009E4C67" w:rsidP="009E4C67">
      <w:pPr>
        <w:pStyle w:val="N-line3"/>
        <w:pBdr>
          <w:bottom w:val="none" w:sz="0" w:space="0" w:color="auto"/>
        </w:pBdr>
      </w:pPr>
    </w:p>
    <w:p w:rsidR="009E4C67" w:rsidRPr="003B1A08" w:rsidRDefault="009E4C67" w:rsidP="009E4C67">
      <w:pPr>
        <w:pStyle w:val="N-line3"/>
        <w:pBdr>
          <w:top w:val="single" w:sz="12" w:space="1" w:color="auto"/>
          <w:bottom w:val="none" w:sz="0" w:space="0" w:color="auto"/>
        </w:pBdr>
      </w:pPr>
    </w:p>
    <w:p w:rsidR="009E4C67" w:rsidRDefault="009E4C67" w:rsidP="0078119F">
      <w:pPr>
        <w:pStyle w:val="Heading2"/>
        <w:spacing w:before="120" w:after="60"/>
        <w:jc w:val="left"/>
      </w:pPr>
      <w:r>
        <w:t>Background</w:t>
      </w:r>
    </w:p>
    <w:p w:rsidR="00891859" w:rsidRPr="0078119F" w:rsidRDefault="00DC6C6D" w:rsidP="00A625DB">
      <w:pPr>
        <w:spacing w:before="120" w:after="60"/>
      </w:pPr>
      <w:r w:rsidRPr="00626357">
        <w:t xml:space="preserve">Under section 10 of the </w:t>
      </w:r>
      <w:r w:rsidRPr="00626357">
        <w:rPr>
          <w:i/>
        </w:rPr>
        <w:t>Remuneration Tribunal Act 1995</w:t>
      </w:r>
      <w:r w:rsidRPr="00626357">
        <w:t xml:space="preserve"> the Remuneration Tribunal (Tribunal) is required to inquire into, and determine, the </w:t>
      </w:r>
      <w:r>
        <w:t>salary</w:t>
      </w:r>
      <w:r w:rsidRPr="00626357">
        <w:t>, allowances and other entitlements for</w:t>
      </w:r>
      <w:r w:rsidR="002C785E">
        <w:t xml:space="preserve"> certain F</w:t>
      </w:r>
      <w:r w:rsidRPr="00626357">
        <w:t xml:space="preserve">ull-time public offices.  </w:t>
      </w:r>
    </w:p>
    <w:p w:rsidR="00086288" w:rsidRDefault="00086288" w:rsidP="00504DC2">
      <w:pPr>
        <w:spacing w:before="120" w:after="60"/>
        <w:rPr>
          <w:szCs w:val="24"/>
        </w:rPr>
      </w:pPr>
      <w:r w:rsidRPr="00764F35">
        <w:rPr>
          <w:szCs w:val="24"/>
        </w:rPr>
        <w:t xml:space="preserve">On 24 March 2017, the Chief Minister requested the Tribunal </w:t>
      </w:r>
      <w:r w:rsidR="00DC0100">
        <w:rPr>
          <w:szCs w:val="24"/>
        </w:rPr>
        <w:t xml:space="preserve">to </w:t>
      </w:r>
      <w:r w:rsidRPr="00764F35">
        <w:rPr>
          <w:szCs w:val="24"/>
        </w:rPr>
        <w:t>determine the remuneration, allowances and other entitlement</w:t>
      </w:r>
      <w:r>
        <w:rPr>
          <w:szCs w:val="24"/>
        </w:rPr>
        <w:t xml:space="preserve">s </w:t>
      </w:r>
      <w:r w:rsidR="00DC0100">
        <w:rPr>
          <w:szCs w:val="24"/>
        </w:rPr>
        <w:t>for</w:t>
      </w:r>
      <w:r>
        <w:rPr>
          <w:szCs w:val="24"/>
        </w:rPr>
        <w:t xml:space="preserve"> the position</w:t>
      </w:r>
      <w:r w:rsidRPr="00764F35">
        <w:rPr>
          <w:szCs w:val="24"/>
        </w:rPr>
        <w:t xml:space="preserve"> of </w:t>
      </w:r>
      <w:r w:rsidR="00C1256B">
        <w:rPr>
          <w:szCs w:val="24"/>
        </w:rPr>
        <w:br/>
      </w:r>
      <w:r>
        <w:rPr>
          <w:szCs w:val="24"/>
        </w:rPr>
        <w:t>Chief Executive Officer</w:t>
      </w:r>
      <w:r w:rsidRPr="00764F35">
        <w:rPr>
          <w:szCs w:val="24"/>
        </w:rPr>
        <w:t xml:space="preserve"> of the Suburban Land Agency.</w:t>
      </w:r>
    </w:p>
    <w:p w:rsidR="005951B7" w:rsidRDefault="004405EC" w:rsidP="005951B7">
      <w:pPr>
        <w:spacing w:before="120" w:after="60"/>
        <w:rPr>
          <w:szCs w:val="24"/>
        </w:rPr>
      </w:pPr>
      <w:r>
        <w:rPr>
          <w:szCs w:val="24"/>
        </w:rPr>
        <w:t xml:space="preserve">The Tribunal issued Determination </w:t>
      </w:r>
      <w:r w:rsidR="00FD23C3">
        <w:rPr>
          <w:szCs w:val="24"/>
        </w:rPr>
        <w:t>8</w:t>
      </w:r>
      <w:r>
        <w:rPr>
          <w:szCs w:val="24"/>
        </w:rPr>
        <w:t xml:space="preserve"> of 2017 for the Suburban Land Agency Board in April 2017 </w:t>
      </w:r>
      <w:r w:rsidR="005951B7" w:rsidRPr="005F6238">
        <w:rPr>
          <w:szCs w:val="24"/>
        </w:rPr>
        <w:t>before the enabling legislation, the</w:t>
      </w:r>
      <w:r w:rsidR="005951B7">
        <w:rPr>
          <w:szCs w:val="24"/>
        </w:rPr>
        <w:t xml:space="preserve"> </w:t>
      </w:r>
      <w:r w:rsidR="005951B7" w:rsidRPr="009735B7">
        <w:rPr>
          <w:i/>
          <w:szCs w:val="24"/>
        </w:rPr>
        <w:t>City Renewal Authority and Suburban Land Agency Bill 2017</w:t>
      </w:r>
      <w:r w:rsidR="005951B7" w:rsidRPr="00ED1EE9">
        <w:rPr>
          <w:szCs w:val="24"/>
        </w:rPr>
        <w:t xml:space="preserve">, </w:t>
      </w:r>
      <w:r w:rsidR="005951B7">
        <w:rPr>
          <w:szCs w:val="24"/>
        </w:rPr>
        <w:t xml:space="preserve">was introduced in the Legislative Assembly. The Determination was contingent on the roles </w:t>
      </w:r>
      <w:r w:rsidR="00D95A8E">
        <w:rPr>
          <w:szCs w:val="24"/>
        </w:rPr>
        <w:t xml:space="preserve">and </w:t>
      </w:r>
      <w:r w:rsidR="005951B7">
        <w:rPr>
          <w:szCs w:val="24"/>
        </w:rPr>
        <w:t>responsibilities of the positions not being materially altered during the passage of the Bill.</w:t>
      </w:r>
    </w:p>
    <w:p w:rsidR="005951B7" w:rsidRDefault="005951B7" w:rsidP="005951B7">
      <w:pPr>
        <w:spacing w:before="120" w:after="60"/>
        <w:rPr>
          <w:szCs w:val="24"/>
        </w:rPr>
      </w:pPr>
      <w:r>
        <w:rPr>
          <w:szCs w:val="24"/>
        </w:rPr>
        <w:t>The Bill was debated in the Legislative Assembly and passed on 11 May 2017.</w:t>
      </w:r>
    </w:p>
    <w:p w:rsidR="004405EC" w:rsidRDefault="005951B7" w:rsidP="005951B7">
      <w:pPr>
        <w:spacing w:before="120" w:after="60"/>
        <w:rPr>
          <w:szCs w:val="24"/>
        </w:rPr>
      </w:pPr>
      <w:r>
        <w:rPr>
          <w:szCs w:val="24"/>
        </w:rPr>
        <w:t xml:space="preserve">The Tribunal was advised that during the debate in the Assembly substantial amendments were made to the Bill.  These amendments significantly expanded the role of the Suburban Land Agency and consequently changed the roles and responsibilities of </w:t>
      </w:r>
      <w:r w:rsidR="007172D1">
        <w:rPr>
          <w:szCs w:val="24"/>
        </w:rPr>
        <w:t xml:space="preserve">the </w:t>
      </w:r>
      <w:r>
        <w:rPr>
          <w:szCs w:val="24"/>
        </w:rPr>
        <w:t xml:space="preserve">position of </w:t>
      </w:r>
      <w:r w:rsidR="007172D1">
        <w:rPr>
          <w:szCs w:val="24"/>
        </w:rPr>
        <w:t>Chief Executive Officer of the Agency</w:t>
      </w:r>
      <w:r>
        <w:rPr>
          <w:szCs w:val="24"/>
        </w:rPr>
        <w:t xml:space="preserve">. The Tribunal has therefore issued a new determination to reflect the </w:t>
      </w:r>
      <w:r w:rsidRPr="009735B7">
        <w:rPr>
          <w:i/>
          <w:szCs w:val="24"/>
        </w:rPr>
        <w:t xml:space="preserve">City Renewal Authority and Suburban Land Agency Bill 2017 </w:t>
      </w:r>
      <w:r>
        <w:rPr>
          <w:szCs w:val="24"/>
        </w:rPr>
        <w:t>that was agreed and passed in the Legislative Assembly. The new Determination is</w:t>
      </w:r>
      <w:r w:rsidR="007172D1">
        <w:rPr>
          <w:szCs w:val="24"/>
        </w:rPr>
        <w:t xml:space="preserve"> Determination 15</w:t>
      </w:r>
      <w:r>
        <w:rPr>
          <w:szCs w:val="24"/>
        </w:rPr>
        <w:t xml:space="preserve"> of 2017.</w:t>
      </w:r>
    </w:p>
    <w:p w:rsidR="00864EE7" w:rsidRDefault="00864EE7">
      <w:pPr>
        <w:rPr>
          <w:b/>
          <w:bCs/>
          <w:sz w:val="22"/>
          <w:szCs w:val="22"/>
        </w:rPr>
      </w:pPr>
      <w:r>
        <w:rPr>
          <w:sz w:val="22"/>
          <w:szCs w:val="22"/>
        </w:rPr>
        <w:br w:type="page"/>
      </w:r>
    </w:p>
    <w:p w:rsidR="00086288" w:rsidRDefault="00086288" w:rsidP="00086288">
      <w:pPr>
        <w:pStyle w:val="Heading3"/>
        <w:numPr>
          <w:ilvl w:val="0"/>
          <w:numId w:val="0"/>
        </w:numPr>
        <w:spacing w:before="120"/>
        <w:rPr>
          <w:sz w:val="22"/>
          <w:szCs w:val="22"/>
        </w:rPr>
      </w:pPr>
      <w:r>
        <w:rPr>
          <w:sz w:val="22"/>
          <w:szCs w:val="22"/>
        </w:rPr>
        <w:lastRenderedPageBreak/>
        <w:t>Considerations</w:t>
      </w:r>
    </w:p>
    <w:p w:rsidR="00086288" w:rsidRPr="00E93853" w:rsidRDefault="00086288" w:rsidP="00086288">
      <w:pPr>
        <w:spacing w:before="120" w:after="120"/>
        <w:rPr>
          <w:szCs w:val="24"/>
        </w:rPr>
      </w:pPr>
      <w:r w:rsidRPr="00E93853">
        <w:rPr>
          <w:szCs w:val="24"/>
        </w:rPr>
        <w:t>The Tribunal noted that the Suburban Land Agency is a Territory Authority responsible for activities outside the boundaries of declared urban renewal precincts such as:</w:t>
      </w:r>
    </w:p>
    <w:p w:rsidR="00086288" w:rsidRDefault="00086288" w:rsidP="00086288">
      <w:pPr>
        <w:pStyle w:val="ListParagraph"/>
        <w:numPr>
          <w:ilvl w:val="0"/>
          <w:numId w:val="22"/>
        </w:numPr>
        <w:spacing w:before="120" w:after="120" w:line="240" w:lineRule="auto"/>
        <w:contextualSpacing w:val="0"/>
        <w:rPr>
          <w:sz w:val="24"/>
          <w:szCs w:val="24"/>
        </w:rPr>
      </w:pPr>
      <w:r w:rsidRPr="00E93853">
        <w:rPr>
          <w:sz w:val="24"/>
          <w:szCs w:val="24"/>
        </w:rPr>
        <w:t xml:space="preserve">conducting all </w:t>
      </w:r>
      <w:r w:rsidR="00A92BEC">
        <w:rPr>
          <w:sz w:val="24"/>
          <w:szCs w:val="24"/>
        </w:rPr>
        <w:t>G</w:t>
      </w:r>
      <w:r w:rsidRPr="00E93853">
        <w:rPr>
          <w:sz w:val="24"/>
          <w:szCs w:val="24"/>
        </w:rPr>
        <w:t>overnment land sales and strategic acq</w:t>
      </w:r>
      <w:r>
        <w:rPr>
          <w:sz w:val="24"/>
          <w:szCs w:val="24"/>
        </w:rPr>
        <w:t>uisitions;</w:t>
      </w:r>
    </w:p>
    <w:p w:rsidR="00086288" w:rsidRDefault="00086288" w:rsidP="00086288">
      <w:pPr>
        <w:pStyle w:val="ListParagraph"/>
        <w:numPr>
          <w:ilvl w:val="0"/>
          <w:numId w:val="22"/>
        </w:numPr>
        <w:spacing w:before="120" w:after="120" w:line="240" w:lineRule="auto"/>
        <w:contextualSpacing w:val="0"/>
        <w:rPr>
          <w:sz w:val="24"/>
          <w:szCs w:val="24"/>
        </w:rPr>
      </w:pPr>
      <w:r>
        <w:rPr>
          <w:sz w:val="24"/>
          <w:szCs w:val="24"/>
        </w:rPr>
        <w:t>undertaking</w:t>
      </w:r>
      <w:r w:rsidRPr="00E93853">
        <w:rPr>
          <w:sz w:val="24"/>
          <w:szCs w:val="24"/>
        </w:rPr>
        <w:t xml:space="preserve"> civil works for Government estate developments</w:t>
      </w:r>
      <w:r>
        <w:rPr>
          <w:sz w:val="24"/>
          <w:szCs w:val="24"/>
        </w:rPr>
        <w:t>;</w:t>
      </w:r>
    </w:p>
    <w:p w:rsidR="00086288" w:rsidRDefault="00086288" w:rsidP="00086288">
      <w:pPr>
        <w:pStyle w:val="ListParagraph"/>
        <w:numPr>
          <w:ilvl w:val="0"/>
          <w:numId w:val="22"/>
        </w:numPr>
        <w:spacing w:before="120" w:after="120" w:line="240" w:lineRule="auto"/>
        <w:contextualSpacing w:val="0"/>
        <w:rPr>
          <w:sz w:val="24"/>
          <w:szCs w:val="24"/>
        </w:rPr>
      </w:pPr>
      <w:r>
        <w:rPr>
          <w:sz w:val="24"/>
          <w:szCs w:val="24"/>
        </w:rPr>
        <w:t>servicing as the vehicle through which the Government will enter into joint venture or other commercial arrangements to deliver land development projects;</w:t>
      </w:r>
    </w:p>
    <w:p w:rsidR="00086288" w:rsidRDefault="00086288" w:rsidP="00086288">
      <w:pPr>
        <w:pStyle w:val="ListParagraph"/>
        <w:numPr>
          <w:ilvl w:val="0"/>
          <w:numId w:val="22"/>
        </w:numPr>
        <w:spacing w:before="120" w:after="120" w:line="240" w:lineRule="auto"/>
        <w:contextualSpacing w:val="0"/>
        <w:rPr>
          <w:sz w:val="24"/>
          <w:szCs w:val="24"/>
        </w:rPr>
      </w:pPr>
      <w:r>
        <w:rPr>
          <w:sz w:val="24"/>
          <w:szCs w:val="24"/>
        </w:rPr>
        <w:t>providing community information for operational elements of Government development projects; and</w:t>
      </w:r>
    </w:p>
    <w:p w:rsidR="00086288" w:rsidRPr="00E93853" w:rsidRDefault="00086288" w:rsidP="00086288">
      <w:pPr>
        <w:pStyle w:val="ListParagraph"/>
        <w:numPr>
          <w:ilvl w:val="0"/>
          <w:numId w:val="22"/>
        </w:numPr>
        <w:spacing w:before="120" w:after="120" w:line="240" w:lineRule="auto"/>
        <w:contextualSpacing w:val="0"/>
        <w:rPr>
          <w:sz w:val="24"/>
          <w:szCs w:val="24"/>
        </w:rPr>
      </w:pPr>
      <w:proofErr w:type="gramStart"/>
      <w:r>
        <w:rPr>
          <w:sz w:val="24"/>
          <w:szCs w:val="24"/>
        </w:rPr>
        <w:t>conducting</w:t>
      </w:r>
      <w:proofErr w:type="gramEnd"/>
      <w:r>
        <w:rPr>
          <w:sz w:val="24"/>
          <w:szCs w:val="24"/>
        </w:rPr>
        <w:t xml:space="preserve"> place making activities and establishment of new committees.</w:t>
      </w:r>
    </w:p>
    <w:p w:rsidR="00086288" w:rsidRPr="005B63E5" w:rsidRDefault="00086288" w:rsidP="00086288">
      <w:pPr>
        <w:spacing w:before="120" w:after="120"/>
        <w:rPr>
          <w:szCs w:val="24"/>
        </w:rPr>
      </w:pPr>
      <w:r w:rsidRPr="005B63E5">
        <w:rPr>
          <w:szCs w:val="24"/>
        </w:rPr>
        <w:t>The Tribunal considered information from a number of sources as part of its inquiry, including:</w:t>
      </w:r>
    </w:p>
    <w:p w:rsidR="00095C8D" w:rsidRDefault="00086288">
      <w:pPr>
        <w:pStyle w:val="ListParagraph"/>
        <w:numPr>
          <w:ilvl w:val="0"/>
          <w:numId w:val="22"/>
        </w:numPr>
        <w:spacing w:before="120" w:after="120" w:line="240" w:lineRule="auto"/>
        <w:contextualSpacing w:val="0"/>
        <w:rPr>
          <w:sz w:val="24"/>
          <w:szCs w:val="24"/>
        </w:rPr>
      </w:pPr>
      <w:r w:rsidRPr="005B63E5">
        <w:rPr>
          <w:sz w:val="24"/>
          <w:szCs w:val="24"/>
        </w:rPr>
        <w:t>national economic indicators including the Wage Price Index, Labour Force data, Average Weekly Earnings and the Consumer Price Index;</w:t>
      </w:r>
    </w:p>
    <w:p w:rsidR="00095C8D" w:rsidRDefault="00086288">
      <w:pPr>
        <w:pStyle w:val="ListParagraph"/>
        <w:numPr>
          <w:ilvl w:val="0"/>
          <w:numId w:val="22"/>
        </w:numPr>
        <w:spacing w:before="120" w:after="120" w:line="240" w:lineRule="auto"/>
        <w:contextualSpacing w:val="0"/>
        <w:rPr>
          <w:sz w:val="24"/>
          <w:szCs w:val="24"/>
        </w:rPr>
      </w:pPr>
      <w:r w:rsidRPr="005B63E5">
        <w:rPr>
          <w:sz w:val="24"/>
          <w:szCs w:val="24"/>
        </w:rPr>
        <w:t>economic forecasting; and</w:t>
      </w:r>
    </w:p>
    <w:p w:rsidR="00095C8D" w:rsidRDefault="008B7E09">
      <w:pPr>
        <w:pStyle w:val="ListParagraph"/>
        <w:numPr>
          <w:ilvl w:val="0"/>
          <w:numId w:val="22"/>
        </w:numPr>
        <w:spacing w:before="120" w:after="120" w:line="240" w:lineRule="auto"/>
        <w:contextualSpacing w:val="0"/>
        <w:rPr>
          <w:sz w:val="24"/>
          <w:szCs w:val="24"/>
        </w:rPr>
      </w:pPr>
      <w:r>
        <w:rPr>
          <w:sz w:val="24"/>
          <w:szCs w:val="24"/>
        </w:rPr>
        <w:t>advice</w:t>
      </w:r>
      <w:r w:rsidR="00086288" w:rsidRPr="00086288">
        <w:rPr>
          <w:sz w:val="24"/>
          <w:szCs w:val="24"/>
        </w:rPr>
        <w:t xml:space="preserve"> from officials representing the Chief Minister, Treasury and Economic Development Directorate who also provided comparative data in regard to the position of the Suburban Land Agency.</w:t>
      </w:r>
    </w:p>
    <w:p w:rsidR="004405EC" w:rsidRPr="00333698" w:rsidRDefault="004405EC" w:rsidP="004405EC">
      <w:pPr>
        <w:spacing w:before="120" w:after="120"/>
        <w:rPr>
          <w:szCs w:val="24"/>
        </w:rPr>
      </w:pPr>
      <w:r>
        <w:rPr>
          <w:szCs w:val="24"/>
        </w:rPr>
        <w:t xml:space="preserve">The Tribunal considered the legislative changes in the </w:t>
      </w:r>
      <w:r w:rsidRPr="009735B7">
        <w:rPr>
          <w:i/>
          <w:szCs w:val="24"/>
        </w:rPr>
        <w:t>City Renewal Authority and Suburban Land Agency Bill 2017</w:t>
      </w:r>
      <w:r>
        <w:rPr>
          <w:b/>
          <w:i/>
          <w:szCs w:val="24"/>
        </w:rPr>
        <w:t xml:space="preserve"> </w:t>
      </w:r>
      <w:r w:rsidRPr="00A071B2">
        <w:rPr>
          <w:szCs w:val="24"/>
        </w:rPr>
        <w:t>by the Legislative Assembly</w:t>
      </w:r>
      <w:r>
        <w:rPr>
          <w:szCs w:val="24"/>
        </w:rPr>
        <w:t xml:space="preserve">, specifically the </w:t>
      </w:r>
      <w:r w:rsidRPr="00A071B2">
        <w:rPr>
          <w:szCs w:val="24"/>
        </w:rPr>
        <w:t xml:space="preserve">increased complexity and scope of the </w:t>
      </w:r>
      <w:r>
        <w:rPr>
          <w:szCs w:val="24"/>
        </w:rPr>
        <w:t xml:space="preserve">Suburban Land </w:t>
      </w:r>
      <w:r w:rsidRPr="00A071B2">
        <w:rPr>
          <w:szCs w:val="24"/>
        </w:rPr>
        <w:t>Agency’s responsibilities following amendments to the Bill by the Legislative Assembly</w:t>
      </w:r>
      <w:r>
        <w:rPr>
          <w:szCs w:val="24"/>
        </w:rPr>
        <w:t xml:space="preserve">. </w:t>
      </w:r>
      <w:r w:rsidRPr="00333698">
        <w:rPr>
          <w:szCs w:val="24"/>
        </w:rPr>
        <w:t xml:space="preserve">As a result of those amendments, the authorising and operating environments in which the </w:t>
      </w:r>
      <w:r>
        <w:rPr>
          <w:szCs w:val="24"/>
        </w:rPr>
        <w:t>Suburban Land Agency</w:t>
      </w:r>
      <w:r w:rsidRPr="00333698">
        <w:rPr>
          <w:szCs w:val="24"/>
        </w:rPr>
        <w:t xml:space="preserve"> will undertake its functions have been significantly altered and expanded.  The amendments agreed by the Legislative Assembly broaden the span of operation and control the </w:t>
      </w:r>
      <w:r>
        <w:rPr>
          <w:szCs w:val="24"/>
        </w:rPr>
        <w:t xml:space="preserve">Suburban Land </w:t>
      </w:r>
      <w:r w:rsidRPr="00333698">
        <w:rPr>
          <w:szCs w:val="24"/>
        </w:rPr>
        <w:t xml:space="preserve">Agency Board will have to navigate, including to areas of policy and program delivery that </w:t>
      </w:r>
      <w:r>
        <w:rPr>
          <w:szCs w:val="24"/>
        </w:rPr>
        <w:t>were</w:t>
      </w:r>
      <w:r w:rsidRPr="00333698">
        <w:rPr>
          <w:szCs w:val="24"/>
        </w:rPr>
        <w:t xml:space="preserve"> beyond the land development activities proposed in the initial Bill.</w:t>
      </w:r>
    </w:p>
    <w:p w:rsidR="004405EC" w:rsidRPr="00333698" w:rsidRDefault="004405EC" w:rsidP="004405EC">
      <w:pPr>
        <w:spacing w:before="120" w:after="120"/>
        <w:rPr>
          <w:szCs w:val="24"/>
        </w:rPr>
      </w:pPr>
      <w:r w:rsidRPr="00333698">
        <w:rPr>
          <w:szCs w:val="24"/>
        </w:rPr>
        <w:t>The critical changes made at the debate stage include:</w:t>
      </w:r>
    </w:p>
    <w:p w:rsidR="004405EC" w:rsidRPr="00333698" w:rsidRDefault="004405EC" w:rsidP="004405EC">
      <w:pPr>
        <w:pStyle w:val="ListParagraph"/>
        <w:numPr>
          <w:ilvl w:val="0"/>
          <w:numId w:val="24"/>
        </w:numPr>
        <w:spacing w:before="120" w:after="120" w:line="240" w:lineRule="auto"/>
        <w:contextualSpacing w:val="0"/>
        <w:rPr>
          <w:sz w:val="24"/>
          <w:szCs w:val="24"/>
        </w:rPr>
      </w:pPr>
      <w:r w:rsidRPr="00333698">
        <w:rPr>
          <w:sz w:val="24"/>
          <w:szCs w:val="24"/>
        </w:rPr>
        <w:t xml:space="preserve">creation of new duties of board members supplementing those in the </w:t>
      </w:r>
      <w:r>
        <w:rPr>
          <w:sz w:val="24"/>
          <w:szCs w:val="24"/>
        </w:rPr>
        <w:br/>
      </w:r>
      <w:r w:rsidRPr="00333698">
        <w:rPr>
          <w:i/>
          <w:sz w:val="24"/>
          <w:szCs w:val="24"/>
        </w:rPr>
        <w:t>Financial Management Act 1996</w:t>
      </w:r>
      <w:r>
        <w:rPr>
          <w:i/>
          <w:sz w:val="24"/>
          <w:szCs w:val="24"/>
        </w:rPr>
        <w:t>;</w:t>
      </w:r>
    </w:p>
    <w:p w:rsidR="004405EC" w:rsidRPr="00333698" w:rsidRDefault="004405EC" w:rsidP="004405EC">
      <w:pPr>
        <w:pStyle w:val="ListParagraph"/>
        <w:numPr>
          <w:ilvl w:val="0"/>
          <w:numId w:val="24"/>
        </w:numPr>
        <w:spacing w:before="120" w:after="120" w:line="240" w:lineRule="auto"/>
        <w:contextualSpacing w:val="0"/>
        <w:rPr>
          <w:sz w:val="24"/>
          <w:szCs w:val="24"/>
        </w:rPr>
      </w:pPr>
      <w:r w:rsidRPr="00333698">
        <w:rPr>
          <w:sz w:val="24"/>
          <w:szCs w:val="24"/>
        </w:rPr>
        <w:t xml:space="preserve">expanding the functions of the </w:t>
      </w:r>
      <w:r>
        <w:rPr>
          <w:szCs w:val="24"/>
        </w:rPr>
        <w:t xml:space="preserve">Suburban Land </w:t>
      </w:r>
      <w:r w:rsidRPr="00333698">
        <w:rPr>
          <w:sz w:val="24"/>
          <w:szCs w:val="24"/>
        </w:rPr>
        <w:t>Agency to include:</w:t>
      </w:r>
    </w:p>
    <w:p w:rsidR="004405EC" w:rsidRPr="00333698" w:rsidRDefault="004405EC" w:rsidP="004405EC">
      <w:pPr>
        <w:pStyle w:val="ListParagraph"/>
        <w:numPr>
          <w:ilvl w:val="1"/>
          <w:numId w:val="24"/>
        </w:numPr>
        <w:spacing w:before="120" w:after="120" w:line="240" w:lineRule="auto"/>
        <w:contextualSpacing w:val="0"/>
        <w:rPr>
          <w:sz w:val="24"/>
          <w:szCs w:val="24"/>
        </w:rPr>
      </w:pPr>
      <w:r w:rsidRPr="00333698">
        <w:rPr>
          <w:sz w:val="24"/>
          <w:szCs w:val="24"/>
        </w:rPr>
        <w:t>meeting targets</w:t>
      </w:r>
      <w:r>
        <w:rPr>
          <w:sz w:val="24"/>
          <w:szCs w:val="24"/>
        </w:rPr>
        <w:t xml:space="preserve"> relating to affordable housing, community housing and public housing;</w:t>
      </w:r>
      <w:r w:rsidRPr="00333698">
        <w:rPr>
          <w:sz w:val="24"/>
          <w:szCs w:val="24"/>
        </w:rPr>
        <w:t xml:space="preserve"> </w:t>
      </w:r>
    </w:p>
    <w:p w:rsidR="004405EC" w:rsidRPr="00333698" w:rsidRDefault="004405EC" w:rsidP="004405EC">
      <w:pPr>
        <w:pStyle w:val="ListParagraph"/>
        <w:numPr>
          <w:ilvl w:val="1"/>
          <w:numId w:val="24"/>
        </w:numPr>
        <w:spacing w:before="120" w:after="120" w:line="240" w:lineRule="auto"/>
        <w:contextualSpacing w:val="0"/>
        <w:rPr>
          <w:sz w:val="24"/>
          <w:szCs w:val="24"/>
        </w:rPr>
      </w:pPr>
      <w:r w:rsidRPr="00333698">
        <w:rPr>
          <w:sz w:val="24"/>
          <w:szCs w:val="24"/>
        </w:rPr>
        <w:t>carrying out the development of land in a manner that</w:t>
      </w:r>
      <w:r>
        <w:rPr>
          <w:sz w:val="24"/>
          <w:szCs w:val="24"/>
        </w:rPr>
        <w:t xml:space="preserve"> is environmentally sustainable;</w:t>
      </w:r>
    </w:p>
    <w:p w:rsidR="004405EC" w:rsidRPr="00333698" w:rsidRDefault="004405EC" w:rsidP="004405EC">
      <w:pPr>
        <w:pStyle w:val="ListParagraph"/>
        <w:numPr>
          <w:ilvl w:val="1"/>
          <w:numId w:val="24"/>
        </w:numPr>
        <w:spacing w:before="120" w:after="120" w:line="240" w:lineRule="auto"/>
        <w:contextualSpacing w:val="0"/>
        <w:rPr>
          <w:sz w:val="24"/>
          <w:szCs w:val="24"/>
        </w:rPr>
      </w:pPr>
      <w:r w:rsidRPr="00333698">
        <w:rPr>
          <w:sz w:val="24"/>
          <w:szCs w:val="24"/>
        </w:rPr>
        <w:t>exercising functions in a way that supports statutory greenhouse gas emissions targets and delivers environm</w:t>
      </w:r>
      <w:r>
        <w:rPr>
          <w:sz w:val="24"/>
          <w:szCs w:val="24"/>
        </w:rPr>
        <w:t>entally sustainable development;</w:t>
      </w:r>
      <w:r w:rsidRPr="00333698">
        <w:rPr>
          <w:sz w:val="24"/>
          <w:szCs w:val="24"/>
        </w:rPr>
        <w:t xml:space="preserve"> and</w:t>
      </w:r>
    </w:p>
    <w:p w:rsidR="004405EC" w:rsidRPr="00333698" w:rsidRDefault="004405EC" w:rsidP="004405EC">
      <w:pPr>
        <w:pStyle w:val="ListParagraph"/>
        <w:numPr>
          <w:ilvl w:val="1"/>
          <w:numId w:val="24"/>
        </w:numPr>
        <w:spacing w:before="120" w:after="120" w:line="240" w:lineRule="auto"/>
        <w:contextualSpacing w:val="0"/>
        <w:rPr>
          <w:sz w:val="24"/>
          <w:szCs w:val="24"/>
        </w:rPr>
      </w:pPr>
      <w:r w:rsidRPr="00333698">
        <w:rPr>
          <w:sz w:val="24"/>
          <w:szCs w:val="24"/>
        </w:rPr>
        <w:t>following and supporting wh</w:t>
      </w:r>
      <w:r>
        <w:rPr>
          <w:sz w:val="24"/>
          <w:szCs w:val="24"/>
        </w:rPr>
        <w:t xml:space="preserve">ole </w:t>
      </w:r>
      <w:r w:rsidRPr="00333698">
        <w:rPr>
          <w:sz w:val="24"/>
          <w:szCs w:val="24"/>
        </w:rPr>
        <w:t>o</w:t>
      </w:r>
      <w:r>
        <w:rPr>
          <w:sz w:val="24"/>
          <w:szCs w:val="24"/>
        </w:rPr>
        <w:t xml:space="preserve">f </w:t>
      </w:r>
      <w:r w:rsidRPr="00333698">
        <w:rPr>
          <w:sz w:val="24"/>
          <w:szCs w:val="24"/>
        </w:rPr>
        <w:t>government strategies</w:t>
      </w:r>
      <w:r>
        <w:rPr>
          <w:sz w:val="24"/>
          <w:szCs w:val="24"/>
        </w:rPr>
        <w:t>;</w:t>
      </w:r>
    </w:p>
    <w:p w:rsidR="004405EC" w:rsidRPr="00333698" w:rsidRDefault="004405EC" w:rsidP="004405EC">
      <w:pPr>
        <w:pStyle w:val="ListParagraph"/>
        <w:numPr>
          <w:ilvl w:val="0"/>
          <w:numId w:val="24"/>
        </w:numPr>
        <w:spacing w:before="120" w:after="120" w:line="240" w:lineRule="auto"/>
        <w:contextualSpacing w:val="0"/>
        <w:rPr>
          <w:sz w:val="24"/>
          <w:szCs w:val="24"/>
        </w:rPr>
      </w:pPr>
      <w:proofErr w:type="gramStart"/>
      <w:r w:rsidRPr="00333698">
        <w:rPr>
          <w:sz w:val="24"/>
          <w:szCs w:val="24"/>
        </w:rPr>
        <w:t>creation</w:t>
      </w:r>
      <w:proofErr w:type="gramEnd"/>
      <w:r w:rsidRPr="00333698">
        <w:rPr>
          <w:sz w:val="24"/>
          <w:szCs w:val="24"/>
        </w:rPr>
        <w:t xml:space="preserve"> of new and detailed reporting requi</w:t>
      </w:r>
      <w:r>
        <w:rPr>
          <w:sz w:val="24"/>
          <w:szCs w:val="24"/>
        </w:rPr>
        <w:t>rements to Legislative Assembly.</w:t>
      </w:r>
    </w:p>
    <w:p w:rsidR="00864EE7" w:rsidRDefault="00864EE7">
      <w:pPr>
        <w:spacing w:before="120" w:after="60"/>
        <w:rPr>
          <w:szCs w:val="24"/>
        </w:rPr>
      </w:pPr>
      <w:bookmarkStart w:id="1" w:name="_GoBack"/>
      <w:bookmarkEnd w:id="1"/>
    </w:p>
    <w:p w:rsidR="00A10D88" w:rsidRDefault="00791C85">
      <w:pPr>
        <w:spacing w:before="120" w:after="60"/>
        <w:rPr>
          <w:b/>
        </w:rPr>
      </w:pPr>
      <w:r>
        <w:rPr>
          <w:b/>
        </w:rPr>
        <w:lastRenderedPageBreak/>
        <w:t>Decision</w:t>
      </w:r>
    </w:p>
    <w:p w:rsidR="00095C8D" w:rsidRDefault="00891859">
      <w:pPr>
        <w:spacing w:before="120" w:after="240"/>
        <w:rPr>
          <w:szCs w:val="24"/>
        </w:rPr>
      </w:pPr>
      <w:r w:rsidRPr="00A92BEC">
        <w:rPr>
          <w:szCs w:val="24"/>
        </w:rPr>
        <w:t>T</w:t>
      </w:r>
      <w:r w:rsidR="00791C85" w:rsidRPr="00A92BEC">
        <w:rPr>
          <w:szCs w:val="24"/>
        </w:rPr>
        <w:t xml:space="preserve">he Tribunal </w:t>
      </w:r>
      <w:r w:rsidR="00086288" w:rsidRPr="00A92BEC">
        <w:rPr>
          <w:szCs w:val="24"/>
        </w:rPr>
        <w:t>determined remuneration of $</w:t>
      </w:r>
      <w:r w:rsidR="00614896">
        <w:rPr>
          <w:szCs w:val="24"/>
        </w:rPr>
        <w:t>312</w:t>
      </w:r>
      <w:r w:rsidR="00086288" w:rsidRPr="00A92BEC">
        <w:rPr>
          <w:szCs w:val="24"/>
        </w:rPr>
        <w:t>,</w:t>
      </w:r>
      <w:r w:rsidR="00614896">
        <w:rPr>
          <w:szCs w:val="24"/>
        </w:rPr>
        <w:t>418</w:t>
      </w:r>
      <w:r w:rsidR="00086288" w:rsidRPr="00A92BEC">
        <w:rPr>
          <w:szCs w:val="24"/>
        </w:rPr>
        <w:t xml:space="preserve"> per </w:t>
      </w:r>
      <w:r w:rsidR="00096037" w:rsidRPr="00096037">
        <w:rPr>
          <w:szCs w:val="24"/>
        </w:rPr>
        <w:t>annum for the position of Chief Executive Officer of the Suburban Land Agency</w:t>
      </w:r>
      <w:r w:rsidR="0073208C" w:rsidRPr="0073208C">
        <w:rPr>
          <w:szCs w:val="24"/>
        </w:rPr>
        <w:t xml:space="preserve">, with commencement on the date of legal effect of the Suburban </w:t>
      </w:r>
      <w:r w:rsidR="00372FDB" w:rsidRPr="00372FDB">
        <w:rPr>
          <w:szCs w:val="24"/>
        </w:rPr>
        <w:t>Land Agency</w:t>
      </w:r>
      <w:r w:rsidR="00791C85" w:rsidRPr="00A92BEC">
        <w:rPr>
          <w:szCs w:val="24"/>
        </w:rPr>
        <w:t>.</w:t>
      </w:r>
    </w:p>
    <w:p w:rsidR="009D0576" w:rsidRPr="00A92BEC" w:rsidRDefault="009D0576">
      <w:pPr>
        <w:spacing w:before="120" w:after="60"/>
        <w:rPr>
          <w:szCs w:val="24"/>
        </w:rPr>
      </w:pPr>
      <w:r w:rsidRPr="00A92BEC">
        <w:rPr>
          <w:szCs w:val="24"/>
        </w:rPr>
        <w:t xml:space="preserve">The position of Chief Executive Officer, Suburban Land Agency </w:t>
      </w:r>
      <w:r w:rsidR="00372FDB" w:rsidRPr="00372FDB">
        <w:rPr>
          <w:szCs w:val="24"/>
        </w:rPr>
        <w:t>will be included in the general Full-time Statutory Office Holder determination at the Tribunal</w:t>
      </w:r>
      <w:r w:rsidR="001A47FB">
        <w:rPr>
          <w:szCs w:val="24"/>
        </w:rPr>
        <w:t>’</w:t>
      </w:r>
      <w:r w:rsidR="00372FDB" w:rsidRPr="00372FDB">
        <w:rPr>
          <w:szCs w:val="24"/>
        </w:rPr>
        <w:t xml:space="preserve">s 2017 Spring Review. </w:t>
      </w:r>
    </w:p>
    <w:p w:rsidR="00504DC2" w:rsidRDefault="00504DC2">
      <w:pPr>
        <w:spacing w:before="120" w:after="60"/>
      </w:pPr>
    </w:p>
    <w:p w:rsidR="00DC6C6D" w:rsidRPr="003B1A08" w:rsidRDefault="00614896" w:rsidP="004405EC">
      <w:pPr>
        <w:ind w:left="360"/>
        <w:jc w:val="right"/>
      </w:pPr>
      <w:r>
        <w:rPr>
          <w:szCs w:val="24"/>
        </w:rPr>
        <w:t>30 May</w:t>
      </w:r>
      <w:r w:rsidRPr="0078119F">
        <w:rPr>
          <w:szCs w:val="24"/>
        </w:rPr>
        <w:t xml:space="preserve"> </w:t>
      </w:r>
      <w:r w:rsidR="00F84806" w:rsidRPr="0078119F">
        <w:rPr>
          <w:szCs w:val="24"/>
        </w:rPr>
        <w:t>201</w:t>
      </w:r>
      <w:r w:rsidR="00373E37">
        <w:rPr>
          <w:szCs w:val="24"/>
        </w:rPr>
        <w:t>7</w:t>
      </w:r>
    </w:p>
    <w:p w:rsidR="00DC6C6D" w:rsidRPr="003B1A08" w:rsidRDefault="00DC6C6D" w:rsidP="00DC6C6D">
      <w:pPr>
        <w:spacing w:before="120"/>
        <w:rPr>
          <w:rFonts w:cs="Arial"/>
        </w:rPr>
        <w:sectPr w:rsidR="00DC6C6D" w:rsidRPr="003B1A08" w:rsidSect="004405EC">
          <w:footerReference w:type="default" r:id="rId10"/>
          <w:type w:val="continuous"/>
          <w:pgSz w:w="11907" w:h="16839" w:code="9"/>
          <w:pgMar w:top="1440" w:right="1440" w:bottom="993" w:left="1440" w:header="720" w:footer="720" w:gutter="0"/>
          <w:cols w:space="720"/>
          <w:docGrid w:linePitch="326"/>
        </w:sectPr>
      </w:pPr>
    </w:p>
    <w:bookmarkEnd w:id="0"/>
    <w:p w:rsidR="00864EE7" w:rsidRPr="009E5147" w:rsidRDefault="00864EE7" w:rsidP="00864EE7">
      <w:pPr>
        <w:keepNext/>
        <w:spacing w:after="60"/>
        <w:outlineLvl w:val="2"/>
        <w:rPr>
          <w:rFonts w:cs="Arial"/>
          <w:sz w:val="28"/>
          <w:szCs w:val="28"/>
        </w:rPr>
      </w:pPr>
      <w:r>
        <w:rPr>
          <w:rFonts w:ascii="Arial" w:hAnsi="Arial" w:cs="Arial"/>
          <w:b/>
          <w:noProof/>
          <w:szCs w:val="26"/>
          <w:lang w:eastAsia="en-AU"/>
        </w:rPr>
        <w:lastRenderedPageBreak/>
        <w:drawing>
          <wp:inline distT="0" distB="0" distL="0" distR="0">
            <wp:extent cx="1016000" cy="931545"/>
            <wp:effectExtent l="0" t="0" r="0" b="8255"/>
            <wp:docPr id="13" name="Picture 1" descr="Description: 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 Government Logo"/>
                    <pic:cNvPicPr>
                      <a:picLocks noChangeAspect="1" noChangeArrowheads="1"/>
                    </pic:cNvPicPr>
                  </pic:nvPicPr>
                  <pic:blipFill>
                    <a:blip r:embed="rId9">
                      <a:lum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r="44220"/>
                    <a:stretch>
                      <a:fillRect/>
                    </a:stretch>
                  </pic:blipFill>
                  <pic:spPr bwMode="auto">
                    <a:xfrm>
                      <a:off x="0" y="0"/>
                      <a:ext cx="1016000" cy="931545"/>
                    </a:xfrm>
                    <a:prstGeom prst="rect">
                      <a:avLst/>
                    </a:prstGeom>
                    <a:noFill/>
                    <a:ln>
                      <a:noFill/>
                    </a:ln>
                  </pic:spPr>
                </pic:pic>
              </a:graphicData>
            </a:graphic>
          </wp:inline>
        </w:drawing>
      </w:r>
      <w:r w:rsidRPr="00DE55B3">
        <w:rPr>
          <w:rFonts w:ascii="Arial" w:hAnsi="Arial" w:cs="Arial"/>
          <w:b/>
          <w:bCs/>
          <w:noProof/>
          <w:szCs w:val="26"/>
          <w:lang w:eastAsia="en-AU"/>
        </w:rPr>
        <w:t xml:space="preserve">        </w:t>
      </w:r>
      <w:r w:rsidRPr="00DE55B3">
        <w:rPr>
          <w:rFonts w:ascii="Arial" w:hAnsi="Arial" w:cs="Arial"/>
          <w:b/>
          <w:bCs/>
          <w:noProof/>
          <w:szCs w:val="26"/>
          <w:lang w:eastAsia="en-AU"/>
        </w:rPr>
        <w:tab/>
      </w:r>
      <w:r w:rsidRPr="00DE55B3">
        <w:rPr>
          <w:rFonts w:ascii="Arial" w:hAnsi="Arial" w:cs="Arial"/>
          <w:b/>
          <w:bCs/>
          <w:noProof/>
          <w:szCs w:val="26"/>
          <w:lang w:eastAsia="en-AU"/>
        </w:rPr>
        <w:tab/>
        <w:t xml:space="preserve">     </w:t>
      </w:r>
      <w:r w:rsidRPr="009E5147">
        <w:rPr>
          <w:rFonts w:cs="Arial"/>
          <w:sz w:val="28"/>
          <w:szCs w:val="28"/>
        </w:rPr>
        <w:t>Australian Capital Territory Remuneration Tribunal</w:t>
      </w:r>
    </w:p>
    <w:p w:rsidR="00864EE7" w:rsidRDefault="00864EE7" w:rsidP="00864EE7">
      <w:pPr>
        <w:pStyle w:val="Heading1"/>
        <w:keepLines/>
        <w:pageBreakBefore w:val="0"/>
        <w:pBdr>
          <w:bottom w:val="none" w:sz="0" w:space="0" w:color="auto"/>
        </w:pBdr>
        <w:spacing w:before="120"/>
      </w:pPr>
      <w:r w:rsidRPr="00F215BD">
        <w:t xml:space="preserve">Determination </w:t>
      </w:r>
      <w:r>
        <w:t>15</w:t>
      </w:r>
      <w:r w:rsidRPr="007A0CEA">
        <w:t xml:space="preserve"> of 201</w:t>
      </w:r>
      <w:r>
        <w:t>7</w:t>
      </w:r>
    </w:p>
    <w:p w:rsidR="00864EE7" w:rsidRPr="00DC6C6D" w:rsidRDefault="00864EE7" w:rsidP="00864EE7">
      <w:pPr>
        <w:pStyle w:val="Heading1"/>
        <w:keepLines/>
        <w:pageBreakBefore w:val="0"/>
        <w:pBdr>
          <w:bottom w:val="none" w:sz="0" w:space="0" w:color="auto"/>
        </w:pBdr>
        <w:spacing w:before="120"/>
      </w:pPr>
      <w:r>
        <w:t>Full- Time Statutory Office Holders – Suburban Land Agency (Chief Executive Officer)</w:t>
      </w:r>
    </w:p>
    <w:p w:rsidR="00864EE7" w:rsidRPr="003B1A08" w:rsidRDefault="00864EE7" w:rsidP="00864EE7">
      <w:pPr>
        <w:pStyle w:val="madeunder"/>
        <w:spacing w:before="0" w:after="0"/>
      </w:pPr>
      <w:proofErr w:type="gramStart"/>
      <w:r w:rsidRPr="003B1A08">
        <w:t>made</w:t>
      </w:r>
      <w:proofErr w:type="gramEnd"/>
      <w:r w:rsidRPr="003B1A08">
        <w:t xml:space="preserve"> under the </w:t>
      </w:r>
    </w:p>
    <w:p w:rsidR="00864EE7" w:rsidRPr="00782216" w:rsidRDefault="00864EE7" w:rsidP="00864EE7">
      <w:pPr>
        <w:pStyle w:val="CoverActName"/>
        <w:spacing w:before="0" w:after="120"/>
        <w:rPr>
          <w:rFonts w:ascii="Calibri" w:hAnsi="Calibri" w:cs="Arial"/>
        </w:rPr>
      </w:pPr>
      <w:r w:rsidRPr="003B1A08">
        <w:rPr>
          <w:rFonts w:ascii="Calibri" w:hAnsi="Calibri" w:cs="Arial"/>
        </w:rPr>
        <w:t xml:space="preserve">Remuneration Tribunal Act 1995, section </w:t>
      </w:r>
      <w:r>
        <w:rPr>
          <w:rFonts w:ascii="Calibri" w:hAnsi="Calibri" w:cs="Arial"/>
        </w:rPr>
        <w:t>10</w:t>
      </w:r>
      <w:r w:rsidRPr="003B1A08">
        <w:rPr>
          <w:rFonts w:ascii="Calibri" w:hAnsi="Calibri" w:cs="Arial"/>
        </w:rPr>
        <w:t xml:space="preserve"> (</w:t>
      </w:r>
      <w:r w:rsidRPr="00641CB6">
        <w:rPr>
          <w:rFonts w:ascii="Calibri" w:hAnsi="Calibri" w:cs="Arial"/>
        </w:rPr>
        <w:t>Inquiries about holders of certain positions</w:t>
      </w:r>
      <w:r>
        <w:rPr>
          <w:rFonts w:ascii="Calibri" w:hAnsi="Calibri" w:cs="Arial"/>
        </w:rPr>
        <w:t>)</w:t>
      </w:r>
    </w:p>
    <w:p w:rsidR="00864EE7" w:rsidRPr="00546A49" w:rsidRDefault="00864EE7" w:rsidP="00864EE7">
      <w:pPr>
        <w:pStyle w:val="N-line3"/>
        <w:pBdr>
          <w:top w:val="single" w:sz="12" w:space="1" w:color="auto"/>
          <w:bottom w:val="none" w:sz="0" w:space="0" w:color="auto"/>
        </w:pBdr>
        <w:rPr>
          <w:sz w:val="12"/>
          <w:szCs w:val="12"/>
        </w:rPr>
      </w:pPr>
    </w:p>
    <w:p w:rsidR="00864EE7" w:rsidRPr="0040603C" w:rsidRDefault="00864EE7" w:rsidP="00864EE7">
      <w:pPr>
        <w:pStyle w:val="Heading3"/>
        <w:keepLines w:val="0"/>
        <w:tabs>
          <w:tab w:val="clear" w:pos="720"/>
        </w:tabs>
        <w:spacing w:before="60"/>
        <w:ind w:left="0" w:firstLine="0"/>
        <w:rPr>
          <w:rFonts w:cs="Arial"/>
        </w:rPr>
      </w:pPr>
      <w:r w:rsidRPr="0040603C">
        <w:rPr>
          <w:rFonts w:cs="Arial"/>
          <w:szCs w:val="26"/>
        </w:rPr>
        <w:t>Commencement</w:t>
      </w:r>
      <w:r w:rsidRPr="0040603C">
        <w:rPr>
          <w:rFonts w:cs="Arial"/>
        </w:rPr>
        <w:t xml:space="preserve"> </w:t>
      </w:r>
    </w:p>
    <w:p w:rsidR="00864EE7" w:rsidRPr="00B11BAE" w:rsidRDefault="00864EE7" w:rsidP="00864EE7">
      <w:pPr>
        <w:numPr>
          <w:ilvl w:val="1"/>
          <w:numId w:val="4"/>
        </w:numPr>
        <w:tabs>
          <w:tab w:val="clear" w:pos="720"/>
        </w:tabs>
        <w:spacing w:before="80" w:after="60"/>
        <w:ind w:left="709" w:hanging="709"/>
      </w:pPr>
      <w:r w:rsidRPr="00B11BAE">
        <w:rPr>
          <w:szCs w:val="24"/>
        </w:rPr>
        <w:t>This instrument commences from the date of legal effect of the Suburban Land Agency</w:t>
      </w:r>
      <w:r w:rsidRPr="00B11BAE">
        <w:t xml:space="preserve">. </w:t>
      </w:r>
    </w:p>
    <w:p w:rsidR="00864EE7" w:rsidRPr="0040603C" w:rsidRDefault="00864EE7" w:rsidP="00864EE7">
      <w:pPr>
        <w:pStyle w:val="Heading3"/>
        <w:keepLines w:val="0"/>
        <w:tabs>
          <w:tab w:val="clear" w:pos="720"/>
        </w:tabs>
        <w:spacing w:before="120" w:after="120"/>
        <w:rPr>
          <w:rFonts w:cs="Arial"/>
          <w:szCs w:val="26"/>
        </w:rPr>
      </w:pPr>
      <w:r w:rsidRPr="0040603C">
        <w:rPr>
          <w:rFonts w:cs="Arial"/>
          <w:szCs w:val="26"/>
        </w:rPr>
        <w:t>Remuneration</w:t>
      </w:r>
    </w:p>
    <w:p w:rsidR="00864EE7" w:rsidRDefault="00864EE7" w:rsidP="00864EE7">
      <w:pPr>
        <w:numPr>
          <w:ilvl w:val="1"/>
          <w:numId w:val="4"/>
        </w:numPr>
        <w:tabs>
          <w:tab w:val="clear" w:pos="720"/>
        </w:tabs>
        <w:spacing w:before="80" w:after="60"/>
        <w:ind w:left="709" w:hanging="709"/>
      </w:pPr>
      <w:r>
        <w:t>A person appointed to the</w:t>
      </w:r>
      <w:r w:rsidRPr="000E19B1">
        <w:t xml:space="preserve"> </w:t>
      </w:r>
      <w:r>
        <w:t>office of Chief Executive Officer, Suburban Land Agency</w:t>
      </w:r>
      <w:r w:rsidRPr="000E19B1">
        <w:t xml:space="preserve"> is entitled to the </w:t>
      </w:r>
      <w:r>
        <w:t xml:space="preserve">annual </w:t>
      </w:r>
      <w:r w:rsidRPr="000E19B1">
        <w:t xml:space="preserve">salary </w:t>
      </w:r>
      <w:r>
        <w:t>of $312,418</w:t>
      </w:r>
      <w:r w:rsidRPr="000E19B1">
        <w:t>.</w:t>
      </w:r>
    </w:p>
    <w:p w:rsidR="00864EE7" w:rsidRPr="00E433F0" w:rsidRDefault="00864EE7" w:rsidP="00864EE7">
      <w:pPr>
        <w:numPr>
          <w:ilvl w:val="1"/>
          <w:numId w:val="4"/>
        </w:numPr>
        <w:tabs>
          <w:tab w:val="clear" w:pos="720"/>
          <w:tab w:val="num" w:pos="0"/>
        </w:tabs>
        <w:spacing w:before="140" w:after="60"/>
        <w:ind w:left="709" w:hanging="709"/>
      </w:pPr>
      <w:r w:rsidRPr="00E433F0">
        <w:t xml:space="preserve">A person appointed to </w:t>
      </w:r>
      <w:r>
        <w:t>the office specified in clause 2.1</w:t>
      </w:r>
      <w:r w:rsidRPr="00E433F0">
        <w:t xml:space="preserve"> must not receive the </w:t>
      </w:r>
      <w:r>
        <w:t>salary in clause 2.1</w:t>
      </w:r>
      <w:r w:rsidRPr="00E433F0">
        <w:t xml:space="preserve"> if the person is paid a higher </w:t>
      </w:r>
      <w:r>
        <w:t xml:space="preserve">salary </w:t>
      </w:r>
      <w:r w:rsidRPr="00E433F0">
        <w:t>for that office from another source.</w:t>
      </w:r>
    </w:p>
    <w:p w:rsidR="00864EE7" w:rsidRDefault="00864EE7" w:rsidP="00864EE7">
      <w:pPr>
        <w:numPr>
          <w:ilvl w:val="1"/>
          <w:numId w:val="4"/>
        </w:numPr>
        <w:tabs>
          <w:tab w:val="clear" w:pos="720"/>
          <w:tab w:val="num" w:pos="0"/>
        </w:tabs>
        <w:spacing w:before="80" w:after="60"/>
        <w:ind w:left="709" w:hanging="709"/>
      </w:pPr>
      <w:r w:rsidRPr="00E433F0">
        <w:t xml:space="preserve">If a person appointed to </w:t>
      </w:r>
      <w:r>
        <w:t xml:space="preserve">the office specified in clause 2.1 </w:t>
      </w:r>
      <w:r w:rsidRPr="00E433F0">
        <w:t xml:space="preserve">is also appointed to another office, which is not a second job under the </w:t>
      </w:r>
      <w:r w:rsidRPr="00E433F0">
        <w:rPr>
          <w:i/>
        </w:rPr>
        <w:t>Public Sector Management Act 1994</w:t>
      </w:r>
      <w:r w:rsidRPr="00E433F0">
        <w:t xml:space="preserve">, the person must only receive </w:t>
      </w:r>
      <w:r>
        <w:t xml:space="preserve">salary </w:t>
      </w:r>
      <w:r w:rsidRPr="00E433F0">
        <w:t>for the office that has the highest remuneration.</w:t>
      </w:r>
    </w:p>
    <w:p w:rsidR="00864EE7" w:rsidRDefault="00864EE7" w:rsidP="00864EE7">
      <w:pPr>
        <w:pStyle w:val="Heading3"/>
        <w:spacing w:before="120" w:after="120"/>
      </w:pPr>
      <w:r>
        <w:t>Other Conditions</w:t>
      </w:r>
    </w:p>
    <w:p w:rsidR="00864EE7" w:rsidRDefault="00864EE7" w:rsidP="00864EE7">
      <w:pPr>
        <w:pStyle w:val="Heading3"/>
        <w:numPr>
          <w:ilvl w:val="1"/>
          <w:numId w:val="4"/>
        </w:numPr>
        <w:spacing w:before="120"/>
        <w:rPr>
          <w:b w:val="0"/>
        </w:rPr>
      </w:pPr>
      <w:r>
        <w:rPr>
          <w:b w:val="0"/>
        </w:rPr>
        <w:t xml:space="preserve">All conditions specified in Determination 4 of 2017 relating to Full-Time </w:t>
      </w:r>
      <w:r w:rsidR="00587CED">
        <w:rPr>
          <w:b w:val="0"/>
        </w:rPr>
        <w:t>Statutory</w:t>
      </w:r>
      <w:r>
        <w:rPr>
          <w:b w:val="0"/>
        </w:rPr>
        <w:t xml:space="preserve"> Office Holders will also apply to the Chief Executive Officer, Suburban Land Agency, viz., clauses 3 to 14 inclusive.</w:t>
      </w:r>
    </w:p>
    <w:tbl>
      <w:tblPr>
        <w:tblW w:w="0" w:type="auto"/>
        <w:tblLayout w:type="fixed"/>
        <w:tblLook w:val="04A0"/>
      </w:tblPr>
      <w:tblGrid>
        <w:gridCol w:w="4621"/>
        <w:gridCol w:w="3142"/>
      </w:tblGrid>
      <w:tr w:rsidR="008375C0" w:rsidRPr="000F41B0" w:rsidTr="00DF7E89">
        <w:tc>
          <w:tcPr>
            <w:tcW w:w="4621" w:type="dxa"/>
          </w:tcPr>
          <w:p w:rsidR="008375C0" w:rsidRPr="005C5D6A" w:rsidRDefault="008375C0" w:rsidP="00DF7E89">
            <w:pPr>
              <w:tabs>
                <w:tab w:val="left" w:pos="4253"/>
                <w:tab w:val="left" w:pos="7230"/>
                <w:tab w:val="left" w:leader="dot" w:pos="8222"/>
              </w:tabs>
              <w:rPr>
                <w:szCs w:val="24"/>
              </w:rPr>
            </w:pPr>
          </w:p>
          <w:p w:rsidR="008375C0" w:rsidRPr="005C5D6A" w:rsidRDefault="008375C0" w:rsidP="00DF7E89">
            <w:pPr>
              <w:tabs>
                <w:tab w:val="left" w:pos="4253"/>
                <w:tab w:val="left" w:pos="7230"/>
                <w:tab w:val="left" w:leader="dot" w:pos="8222"/>
              </w:tabs>
              <w:rPr>
                <w:szCs w:val="24"/>
              </w:rPr>
            </w:pPr>
            <w:r w:rsidRPr="005C5D6A">
              <w:rPr>
                <w:szCs w:val="24"/>
              </w:rPr>
              <w:t>Ms Anne Cahill Lambert AM</w:t>
            </w:r>
            <w:r w:rsidRPr="005C5D6A">
              <w:rPr>
                <w:szCs w:val="24"/>
              </w:rPr>
              <w:tab/>
            </w:r>
          </w:p>
          <w:p w:rsidR="008375C0" w:rsidRPr="005C5D6A" w:rsidRDefault="008375C0" w:rsidP="00DF7E89">
            <w:pPr>
              <w:tabs>
                <w:tab w:val="left" w:pos="7230"/>
              </w:tabs>
              <w:rPr>
                <w:szCs w:val="24"/>
              </w:rPr>
            </w:pPr>
            <w:r w:rsidRPr="005C5D6A">
              <w:rPr>
                <w:szCs w:val="24"/>
              </w:rPr>
              <w:t>Chair</w:t>
            </w:r>
          </w:p>
          <w:p w:rsidR="008375C0" w:rsidRPr="005C5D6A" w:rsidRDefault="008375C0" w:rsidP="00DF7E89">
            <w:pPr>
              <w:tabs>
                <w:tab w:val="left" w:pos="7230"/>
              </w:tabs>
              <w:rPr>
                <w:szCs w:val="24"/>
              </w:rPr>
            </w:pPr>
          </w:p>
        </w:tc>
        <w:tc>
          <w:tcPr>
            <w:tcW w:w="3142" w:type="dxa"/>
          </w:tcPr>
          <w:p w:rsidR="008375C0" w:rsidRDefault="008375C0" w:rsidP="00DF7E89">
            <w:pPr>
              <w:tabs>
                <w:tab w:val="left" w:pos="3059"/>
                <w:tab w:val="left" w:pos="7230"/>
              </w:tabs>
            </w:pPr>
          </w:p>
          <w:p w:rsidR="008375C0" w:rsidRPr="005C5D6A" w:rsidRDefault="008375C0" w:rsidP="00DF7E89">
            <w:pPr>
              <w:tabs>
                <w:tab w:val="left" w:pos="3059"/>
                <w:tab w:val="left" w:pos="7230"/>
              </w:tabs>
              <w:spacing w:before="120"/>
              <w:rPr>
                <w:szCs w:val="24"/>
              </w:rPr>
            </w:pPr>
            <w:r w:rsidRPr="00A9481F">
              <w:t>................................................</w:t>
            </w:r>
          </w:p>
        </w:tc>
      </w:tr>
      <w:tr w:rsidR="008375C0" w:rsidRPr="000F41B0" w:rsidTr="00DF7E89">
        <w:tc>
          <w:tcPr>
            <w:tcW w:w="4621" w:type="dxa"/>
          </w:tcPr>
          <w:p w:rsidR="008375C0" w:rsidRPr="005C5D6A" w:rsidRDefault="008375C0" w:rsidP="00DF7E89">
            <w:pPr>
              <w:tabs>
                <w:tab w:val="left" w:pos="4253"/>
                <w:tab w:val="left" w:pos="7230"/>
                <w:tab w:val="left" w:leader="dot" w:pos="8222"/>
              </w:tabs>
              <w:rPr>
                <w:szCs w:val="24"/>
              </w:rPr>
            </w:pPr>
          </w:p>
          <w:p w:rsidR="008375C0" w:rsidRPr="005C5D6A" w:rsidRDefault="008375C0" w:rsidP="00DF7E89">
            <w:pPr>
              <w:tabs>
                <w:tab w:val="left" w:pos="4253"/>
                <w:tab w:val="left" w:pos="7230"/>
                <w:tab w:val="left" w:leader="dot" w:pos="8222"/>
              </w:tabs>
              <w:rPr>
                <w:szCs w:val="24"/>
              </w:rPr>
            </w:pPr>
            <w:r w:rsidRPr="005C5D6A">
              <w:rPr>
                <w:szCs w:val="24"/>
              </w:rPr>
              <w:t>Dr Colin Adrian</w:t>
            </w:r>
            <w:r w:rsidRPr="005C5D6A">
              <w:rPr>
                <w:szCs w:val="24"/>
              </w:rPr>
              <w:tab/>
            </w:r>
          </w:p>
          <w:p w:rsidR="008375C0" w:rsidRPr="005C5D6A" w:rsidRDefault="008375C0" w:rsidP="00DF7E89">
            <w:pPr>
              <w:tabs>
                <w:tab w:val="left" w:pos="7230"/>
              </w:tabs>
              <w:rPr>
                <w:szCs w:val="24"/>
              </w:rPr>
            </w:pPr>
            <w:r w:rsidRPr="005C5D6A">
              <w:rPr>
                <w:szCs w:val="24"/>
              </w:rPr>
              <w:t>Member</w:t>
            </w:r>
          </w:p>
          <w:p w:rsidR="008375C0" w:rsidRPr="005C5D6A" w:rsidRDefault="008375C0" w:rsidP="00DF7E89">
            <w:pPr>
              <w:tabs>
                <w:tab w:val="left" w:pos="7230"/>
              </w:tabs>
              <w:rPr>
                <w:szCs w:val="24"/>
              </w:rPr>
            </w:pPr>
          </w:p>
        </w:tc>
        <w:tc>
          <w:tcPr>
            <w:tcW w:w="3142" w:type="dxa"/>
          </w:tcPr>
          <w:p w:rsidR="008375C0" w:rsidRDefault="008375C0" w:rsidP="00DF7E89">
            <w:pPr>
              <w:tabs>
                <w:tab w:val="left" w:pos="3059"/>
                <w:tab w:val="left" w:pos="7230"/>
              </w:tabs>
            </w:pPr>
          </w:p>
          <w:p w:rsidR="008375C0" w:rsidRPr="005C5D6A" w:rsidRDefault="008375C0" w:rsidP="00DF7E89">
            <w:pPr>
              <w:tabs>
                <w:tab w:val="left" w:pos="3059"/>
                <w:tab w:val="left" w:pos="7230"/>
              </w:tabs>
              <w:spacing w:before="120"/>
              <w:rPr>
                <w:szCs w:val="24"/>
              </w:rPr>
            </w:pPr>
            <w:r w:rsidRPr="00A9481F">
              <w:t>................................................</w:t>
            </w:r>
          </w:p>
        </w:tc>
      </w:tr>
      <w:tr w:rsidR="008375C0" w:rsidRPr="000F41B0" w:rsidTr="00DF7E89">
        <w:tc>
          <w:tcPr>
            <w:tcW w:w="4621" w:type="dxa"/>
          </w:tcPr>
          <w:p w:rsidR="008375C0" w:rsidRPr="005C5D6A" w:rsidRDefault="008375C0" w:rsidP="00DF7E89">
            <w:pPr>
              <w:tabs>
                <w:tab w:val="left" w:pos="4253"/>
                <w:tab w:val="left" w:pos="7230"/>
                <w:tab w:val="left" w:leader="dot" w:pos="8222"/>
              </w:tabs>
              <w:rPr>
                <w:szCs w:val="24"/>
              </w:rPr>
            </w:pPr>
          </w:p>
          <w:p w:rsidR="008375C0" w:rsidRPr="005C5D6A" w:rsidRDefault="008375C0" w:rsidP="00DF7E89">
            <w:pPr>
              <w:tabs>
                <w:tab w:val="left" w:pos="4253"/>
                <w:tab w:val="left" w:pos="7230"/>
                <w:tab w:val="left" w:leader="dot" w:pos="8222"/>
              </w:tabs>
              <w:rPr>
                <w:szCs w:val="24"/>
              </w:rPr>
            </w:pPr>
            <w:r w:rsidRPr="005C5D6A">
              <w:rPr>
                <w:szCs w:val="24"/>
              </w:rPr>
              <w:t>Mr James Smythe PSM</w:t>
            </w:r>
            <w:r w:rsidRPr="005C5D6A">
              <w:rPr>
                <w:szCs w:val="24"/>
              </w:rPr>
              <w:tab/>
            </w:r>
          </w:p>
          <w:p w:rsidR="008375C0" w:rsidRPr="005C5D6A" w:rsidRDefault="008375C0" w:rsidP="00DF7E89">
            <w:pPr>
              <w:tabs>
                <w:tab w:val="left" w:pos="7230"/>
              </w:tabs>
              <w:rPr>
                <w:szCs w:val="24"/>
              </w:rPr>
            </w:pPr>
            <w:r w:rsidRPr="005C5D6A">
              <w:rPr>
                <w:szCs w:val="24"/>
              </w:rPr>
              <w:t>Member</w:t>
            </w:r>
          </w:p>
          <w:p w:rsidR="008375C0" w:rsidRPr="005C5D6A" w:rsidRDefault="008375C0" w:rsidP="00DF7E89">
            <w:pPr>
              <w:tabs>
                <w:tab w:val="left" w:pos="7230"/>
              </w:tabs>
              <w:rPr>
                <w:szCs w:val="24"/>
              </w:rPr>
            </w:pPr>
          </w:p>
        </w:tc>
        <w:tc>
          <w:tcPr>
            <w:tcW w:w="3142" w:type="dxa"/>
          </w:tcPr>
          <w:p w:rsidR="008375C0" w:rsidRDefault="008375C0" w:rsidP="00DF7E89">
            <w:pPr>
              <w:tabs>
                <w:tab w:val="left" w:pos="3034"/>
                <w:tab w:val="left" w:pos="4678"/>
                <w:tab w:val="left" w:pos="7230"/>
              </w:tabs>
            </w:pPr>
          </w:p>
          <w:p w:rsidR="008375C0" w:rsidRDefault="008375C0" w:rsidP="00DF7E89">
            <w:pPr>
              <w:tabs>
                <w:tab w:val="left" w:pos="3034"/>
                <w:tab w:val="left" w:pos="4678"/>
                <w:tab w:val="left" w:pos="7230"/>
              </w:tabs>
            </w:pPr>
          </w:p>
          <w:p w:rsidR="008375C0" w:rsidRPr="005C5D6A" w:rsidRDefault="008375C0" w:rsidP="00DF7E89">
            <w:pPr>
              <w:tabs>
                <w:tab w:val="left" w:pos="3034"/>
                <w:tab w:val="left" w:pos="4678"/>
                <w:tab w:val="left" w:pos="7230"/>
              </w:tabs>
              <w:spacing w:before="120"/>
              <w:rPr>
                <w:szCs w:val="24"/>
              </w:rPr>
            </w:pPr>
            <w:r w:rsidRPr="00A9481F">
              <w:t>................................................</w:t>
            </w:r>
          </w:p>
        </w:tc>
      </w:tr>
    </w:tbl>
    <w:p w:rsidR="00864EE7" w:rsidRDefault="00864EE7" w:rsidP="00864EE7">
      <w:pPr>
        <w:tabs>
          <w:tab w:val="left" w:pos="4253"/>
          <w:tab w:val="left" w:leader="dot" w:pos="8222"/>
        </w:tabs>
        <w:spacing w:before="60"/>
        <w:jc w:val="right"/>
      </w:pPr>
    </w:p>
    <w:p w:rsidR="00DC6C6D" w:rsidRDefault="00864EE7" w:rsidP="00864EE7">
      <w:pPr>
        <w:tabs>
          <w:tab w:val="left" w:pos="4253"/>
          <w:tab w:val="left" w:leader="dot" w:pos="8222"/>
        </w:tabs>
        <w:spacing w:before="60"/>
        <w:jc w:val="right"/>
      </w:pPr>
      <w:r>
        <w:t>30 May</w:t>
      </w:r>
      <w:r w:rsidRPr="00A9481F">
        <w:t xml:space="preserve"> 201</w:t>
      </w:r>
      <w:r>
        <w:t>7</w:t>
      </w:r>
    </w:p>
    <w:sectPr w:rsidR="00DC6C6D" w:rsidSect="00546A49">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440" w:right="1440" w:bottom="284"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05EC" w:rsidRDefault="004405EC">
      <w:r>
        <w:separator/>
      </w:r>
    </w:p>
  </w:endnote>
  <w:endnote w:type="continuationSeparator" w:id="0">
    <w:p w:rsidR="004405EC" w:rsidRDefault="004405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altName w:val="MS Mincho"/>
    <w:charset w:val="4E"/>
    <w:family w:val="auto"/>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5EC" w:rsidRDefault="004405EC" w:rsidP="00DC6C6D">
    <w:pPr>
      <w:pStyle w:val="Footer"/>
      <w:spacing w:before="0" w:after="0" w:line="240"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5EC" w:rsidRDefault="007460B7">
    <w:pPr>
      <w:pStyle w:val="Footer"/>
      <w:framePr w:wrap="around" w:vAnchor="text" w:hAnchor="margin" w:xAlign="right" w:y="1"/>
      <w:rPr>
        <w:rStyle w:val="PageNumber"/>
      </w:rPr>
    </w:pPr>
    <w:r>
      <w:rPr>
        <w:rStyle w:val="PageNumber"/>
      </w:rPr>
      <w:fldChar w:fldCharType="begin"/>
    </w:r>
    <w:r w:rsidR="004405EC">
      <w:rPr>
        <w:rStyle w:val="PageNumber"/>
      </w:rPr>
      <w:instrText xml:space="preserve">PAGE  </w:instrText>
    </w:r>
    <w:r>
      <w:rPr>
        <w:rStyle w:val="PageNumber"/>
      </w:rPr>
      <w:fldChar w:fldCharType="end"/>
    </w:r>
  </w:p>
  <w:p w:rsidR="004405EC" w:rsidRDefault="004405EC">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5EC" w:rsidRDefault="004405EC">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5EC" w:rsidRDefault="004405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05EC" w:rsidRDefault="004405EC">
      <w:r>
        <w:separator/>
      </w:r>
    </w:p>
  </w:footnote>
  <w:footnote w:type="continuationSeparator" w:id="0">
    <w:p w:rsidR="004405EC" w:rsidRDefault="004405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5EC" w:rsidRDefault="004405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5EC" w:rsidRDefault="004405E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5EC" w:rsidRDefault="004405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0FEC6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2">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0D4B228C"/>
    <w:multiLevelType w:val="singleLevel"/>
    <w:tmpl w:val="EFA4F642"/>
    <w:lvl w:ilvl="0">
      <w:start w:val="1"/>
      <w:numFmt w:val="decimal"/>
      <w:lvlText w:val="%1."/>
      <w:lvlJc w:val="left"/>
      <w:pPr>
        <w:tabs>
          <w:tab w:val="num" w:pos="360"/>
        </w:tabs>
        <w:ind w:left="360" w:hanging="360"/>
      </w:pPr>
    </w:lvl>
  </w:abstractNum>
  <w:abstractNum w:abstractNumId="5">
    <w:nsid w:val="17E9798A"/>
    <w:multiLevelType w:val="hybridMultilevel"/>
    <w:tmpl w:val="03CAB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85F36F8"/>
    <w:multiLevelType w:val="hybridMultilevel"/>
    <w:tmpl w:val="08DC5B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nsid w:val="372E0E7F"/>
    <w:multiLevelType w:val="hybridMultilevel"/>
    <w:tmpl w:val="BED43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1">
    <w:nsid w:val="48192A7A"/>
    <w:multiLevelType w:val="hybridMultilevel"/>
    <w:tmpl w:val="A78E7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5DD3BDA"/>
    <w:multiLevelType w:val="hybridMultilevel"/>
    <w:tmpl w:val="51CC602E"/>
    <w:lvl w:ilvl="0" w:tplc="D36C8A2A">
      <w:start w:val="1"/>
      <w:numFmt w:val="lowerRoman"/>
      <w:lvlText w:val="(%1)"/>
      <w:lvlJc w:val="left"/>
      <w:pPr>
        <w:tabs>
          <w:tab w:val="num" w:pos="1407"/>
        </w:tabs>
        <w:ind w:left="1407" w:hanging="720"/>
      </w:pPr>
      <w:rPr>
        <w:rFonts w:hint="default"/>
      </w:rPr>
    </w:lvl>
    <w:lvl w:ilvl="1" w:tplc="04090019">
      <w:start w:val="6"/>
      <w:numFmt w:val="bullet"/>
      <w:lvlText w:val="-"/>
      <w:lvlJc w:val="left"/>
      <w:pPr>
        <w:tabs>
          <w:tab w:val="num" w:pos="1767"/>
        </w:tabs>
        <w:ind w:left="1767" w:hanging="360"/>
      </w:pPr>
      <w:rPr>
        <w:rFonts w:ascii="Times New Roman" w:eastAsia="Times New Roman" w:hAnsi="Times New Roman" w:cs="Times New Roman" w:hint="default"/>
      </w:rPr>
    </w:lvl>
    <w:lvl w:ilvl="2" w:tplc="0409001B" w:tentative="1">
      <w:start w:val="1"/>
      <w:numFmt w:val="lowerRoman"/>
      <w:lvlText w:val="%3."/>
      <w:lvlJc w:val="right"/>
      <w:pPr>
        <w:tabs>
          <w:tab w:val="num" w:pos="2487"/>
        </w:tabs>
        <w:ind w:left="2487" w:hanging="180"/>
      </w:pPr>
    </w:lvl>
    <w:lvl w:ilvl="3" w:tplc="0409000F" w:tentative="1">
      <w:start w:val="1"/>
      <w:numFmt w:val="decimal"/>
      <w:lvlText w:val="%4."/>
      <w:lvlJc w:val="left"/>
      <w:pPr>
        <w:tabs>
          <w:tab w:val="num" w:pos="3207"/>
        </w:tabs>
        <w:ind w:left="3207" w:hanging="360"/>
      </w:pPr>
    </w:lvl>
    <w:lvl w:ilvl="4" w:tplc="04090019" w:tentative="1">
      <w:start w:val="1"/>
      <w:numFmt w:val="lowerLetter"/>
      <w:lvlText w:val="%5."/>
      <w:lvlJc w:val="left"/>
      <w:pPr>
        <w:tabs>
          <w:tab w:val="num" w:pos="3927"/>
        </w:tabs>
        <w:ind w:left="3927" w:hanging="360"/>
      </w:pPr>
    </w:lvl>
    <w:lvl w:ilvl="5" w:tplc="0409001B" w:tentative="1">
      <w:start w:val="1"/>
      <w:numFmt w:val="lowerRoman"/>
      <w:lvlText w:val="%6."/>
      <w:lvlJc w:val="right"/>
      <w:pPr>
        <w:tabs>
          <w:tab w:val="num" w:pos="4647"/>
        </w:tabs>
        <w:ind w:left="4647" w:hanging="180"/>
      </w:pPr>
    </w:lvl>
    <w:lvl w:ilvl="6" w:tplc="0409000F" w:tentative="1">
      <w:start w:val="1"/>
      <w:numFmt w:val="decimal"/>
      <w:lvlText w:val="%7."/>
      <w:lvlJc w:val="left"/>
      <w:pPr>
        <w:tabs>
          <w:tab w:val="num" w:pos="5367"/>
        </w:tabs>
        <w:ind w:left="5367" w:hanging="360"/>
      </w:pPr>
    </w:lvl>
    <w:lvl w:ilvl="7" w:tplc="04090019" w:tentative="1">
      <w:start w:val="1"/>
      <w:numFmt w:val="lowerLetter"/>
      <w:lvlText w:val="%8."/>
      <w:lvlJc w:val="left"/>
      <w:pPr>
        <w:tabs>
          <w:tab w:val="num" w:pos="6087"/>
        </w:tabs>
        <w:ind w:left="6087" w:hanging="360"/>
      </w:pPr>
    </w:lvl>
    <w:lvl w:ilvl="8" w:tplc="0409001B" w:tentative="1">
      <w:start w:val="1"/>
      <w:numFmt w:val="lowerRoman"/>
      <w:lvlText w:val="%9."/>
      <w:lvlJc w:val="right"/>
      <w:pPr>
        <w:tabs>
          <w:tab w:val="num" w:pos="6807"/>
        </w:tabs>
        <w:ind w:left="6807" w:hanging="180"/>
      </w:pPr>
    </w:lvl>
  </w:abstractNum>
  <w:abstractNum w:abstractNumId="13">
    <w:nsid w:val="5B3E35C0"/>
    <w:multiLevelType w:val="multilevel"/>
    <w:tmpl w:val="A4BE7698"/>
    <w:lvl w:ilvl="0">
      <w:start w:val="1"/>
      <w:numFmt w:val="lowerLetter"/>
      <w:lvlText w:val="(%1)"/>
      <w:lvlJc w:val="left"/>
      <w:pPr>
        <w:tabs>
          <w:tab w:val="num" w:pos="1065"/>
        </w:tabs>
        <w:ind w:left="1065" w:hanging="360"/>
      </w:pPr>
      <w:rPr>
        <w:rFonts w:hint="default"/>
      </w:rPr>
    </w:lvl>
    <w:lvl w:ilvl="1">
      <w:start w:val="1"/>
      <w:numFmt w:val="lowerRoman"/>
      <w:lvlText w:val="%2)"/>
      <w:lvlJc w:val="left"/>
      <w:pPr>
        <w:tabs>
          <w:tab w:val="num" w:pos="1800"/>
        </w:tabs>
        <w:ind w:left="1440" w:hanging="360"/>
      </w:pPr>
      <w:rPr>
        <w:rFonts w:ascii="Calibri" w:hAnsi="Calibri" w:hint="default"/>
        <w:b w:val="0"/>
        <w:i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5F0B6217"/>
    <w:multiLevelType w:val="hybridMultilevel"/>
    <w:tmpl w:val="B0EE0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BD763F8"/>
    <w:multiLevelType w:val="hybridMultilevel"/>
    <w:tmpl w:val="D9E01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FB67592"/>
    <w:multiLevelType w:val="hybridMultilevel"/>
    <w:tmpl w:val="46546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736F397D"/>
    <w:multiLevelType w:val="hybridMultilevel"/>
    <w:tmpl w:val="736ED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512BD8"/>
    <w:multiLevelType w:val="hybridMultilevel"/>
    <w:tmpl w:val="94589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BF07775"/>
    <w:multiLevelType w:val="hybridMultilevel"/>
    <w:tmpl w:val="11262F60"/>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20">
    <w:nsid w:val="7DE03E18"/>
    <w:multiLevelType w:val="multilevel"/>
    <w:tmpl w:val="2A4E3AAA"/>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7F4311A0"/>
    <w:multiLevelType w:val="multilevel"/>
    <w:tmpl w:val="B822A23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8"/>
  </w:num>
  <w:num w:numId="3">
    <w:abstractNumId w:val="1"/>
  </w:num>
  <w:num w:numId="4">
    <w:abstractNumId w:val="20"/>
  </w:num>
  <w:num w:numId="5">
    <w:abstractNumId w:val="13"/>
  </w:num>
  <w:num w:numId="6">
    <w:abstractNumId w:val="16"/>
  </w:num>
  <w:num w:numId="7">
    <w:abstractNumId w:val="10"/>
  </w:num>
  <w:num w:numId="8">
    <w:abstractNumId w:val="18"/>
  </w:num>
  <w:num w:numId="9">
    <w:abstractNumId w:val="20"/>
  </w:num>
  <w:num w:numId="10">
    <w:abstractNumId w:val="20"/>
  </w:num>
  <w:num w:numId="11">
    <w:abstractNumId w:val="19"/>
  </w:num>
  <w:num w:numId="12">
    <w:abstractNumId w:val="14"/>
  </w:num>
  <w:num w:numId="13">
    <w:abstractNumId w:val="15"/>
  </w:num>
  <w:num w:numId="14">
    <w:abstractNumId w:val="11"/>
  </w:num>
  <w:num w:numId="15">
    <w:abstractNumId w:val="21"/>
  </w:num>
  <w:num w:numId="16">
    <w:abstractNumId w:val="12"/>
  </w:num>
  <w:num w:numId="17">
    <w:abstractNumId w:val="3"/>
  </w:num>
  <w:num w:numId="18">
    <w:abstractNumId w:val="7"/>
  </w:num>
  <w:num w:numId="19">
    <w:abstractNumId w:val="0"/>
  </w:num>
  <w:num w:numId="20">
    <w:abstractNumId w:val="9"/>
  </w:num>
  <w:num w:numId="21">
    <w:abstractNumId w:val="17"/>
  </w:num>
  <w:num w:numId="22">
    <w:abstractNumId w:val="5"/>
  </w:num>
  <w:num w:numId="23">
    <w:abstractNumId w:val="4"/>
  </w:num>
  <w:num w:numId="24">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rsids>
    <w:rsidRoot w:val="00CA682D"/>
    <w:rsid w:val="00007899"/>
    <w:rsid w:val="000235E0"/>
    <w:rsid w:val="00031CFC"/>
    <w:rsid w:val="0005314A"/>
    <w:rsid w:val="00056206"/>
    <w:rsid w:val="00056F1E"/>
    <w:rsid w:val="000656D9"/>
    <w:rsid w:val="000739D1"/>
    <w:rsid w:val="00073FA6"/>
    <w:rsid w:val="00086288"/>
    <w:rsid w:val="00090A4E"/>
    <w:rsid w:val="000945B5"/>
    <w:rsid w:val="00094C9A"/>
    <w:rsid w:val="00095C8D"/>
    <w:rsid w:val="00096037"/>
    <w:rsid w:val="00097FB9"/>
    <w:rsid w:val="000C0668"/>
    <w:rsid w:val="000C0FBA"/>
    <w:rsid w:val="000D0369"/>
    <w:rsid w:val="000D063D"/>
    <w:rsid w:val="000D2E7C"/>
    <w:rsid w:val="000E16D8"/>
    <w:rsid w:val="000E19B1"/>
    <w:rsid w:val="000F5D3A"/>
    <w:rsid w:val="000F74E9"/>
    <w:rsid w:val="00104D2C"/>
    <w:rsid w:val="0010519E"/>
    <w:rsid w:val="0010590D"/>
    <w:rsid w:val="00107976"/>
    <w:rsid w:val="0011446D"/>
    <w:rsid w:val="0012152F"/>
    <w:rsid w:val="00127666"/>
    <w:rsid w:val="00134510"/>
    <w:rsid w:val="00134E9D"/>
    <w:rsid w:val="0013640A"/>
    <w:rsid w:val="0015430B"/>
    <w:rsid w:val="0016506F"/>
    <w:rsid w:val="001A47FB"/>
    <w:rsid w:val="001B4DE2"/>
    <w:rsid w:val="001D03AE"/>
    <w:rsid w:val="001D1882"/>
    <w:rsid w:val="001F0FF1"/>
    <w:rsid w:val="0020407C"/>
    <w:rsid w:val="0021099D"/>
    <w:rsid w:val="00220C1E"/>
    <w:rsid w:val="0024270A"/>
    <w:rsid w:val="0024332E"/>
    <w:rsid w:val="00260189"/>
    <w:rsid w:val="002740B6"/>
    <w:rsid w:val="002A134C"/>
    <w:rsid w:val="002A4ADA"/>
    <w:rsid w:val="002B391E"/>
    <w:rsid w:val="002C0635"/>
    <w:rsid w:val="002C2521"/>
    <w:rsid w:val="002C2963"/>
    <w:rsid w:val="002C3B13"/>
    <w:rsid w:val="002C5A60"/>
    <w:rsid w:val="002C785E"/>
    <w:rsid w:val="002D40AF"/>
    <w:rsid w:val="002D450B"/>
    <w:rsid w:val="002E23E7"/>
    <w:rsid w:val="003019CD"/>
    <w:rsid w:val="003114FB"/>
    <w:rsid w:val="003205B9"/>
    <w:rsid w:val="0033335A"/>
    <w:rsid w:val="00347A7E"/>
    <w:rsid w:val="0036438B"/>
    <w:rsid w:val="003661F9"/>
    <w:rsid w:val="003715E6"/>
    <w:rsid w:val="00372DD3"/>
    <w:rsid w:val="00372FDB"/>
    <w:rsid w:val="00373E37"/>
    <w:rsid w:val="00381CF4"/>
    <w:rsid w:val="00383A02"/>
    <w:rsid w:val="003B0300"/>
    <w:rsid w:val="003B1A08"/>
    <w:rsid w:val="003C401B"/>
    <w:rsid w:val="003C53D4"/>
    <w:rsid w:val="003D2ACB"/>
    <w:rsid w:val="003D2D25"/>
    <w:rsid w:val="003D4E8A"/>
    <w:rsid w:val="003D59CB"/>
    <w:rsid w:val="003E79F7"/>
    <w:rsid w:val="003F5154"/>
    <w:rsid w:val="003F6933"/>
    <w:rsid w:val="003F7A76"/>
    <w:rsid w:val="004004FA"/>
    <w:rsid w:val="00437715"/>
    <w:rsid w:val="004405EC"/>
    <w:rsid w:val="00441444"/>
    <w:rsid w:val="004455DD"/>
    <w:rsid w:val="0045271B"/>
    <w:rsid w:val="00470F0C"/>
    <w:rsid w:val="00493827"/>
    <w:rsid w:val="004A2467"/>
    <w:rsid w:val="004A33C1"/>
    <w:rsid w:val="004B4A80"/>
    <w:rsid w:val="004B66BB"/>
    <w:rsid w:val="004B688C"/>
    <w:rsid w:val="004B71C5"/>
    <w:rsid w:val="004C2A9A"/>
    <w:rsid w:val="004C3B4B"/>
    <w:rsid w:val="004C42DA"/>
    <w:rsid w:val="004C4847"/>
    <w:rsid w:val="004C6DE2"/>
    <w:rsid w:val="004D35A7"/>
    <w:rsid w:val="004D44E5"/>
    <w:rsid w:val="004F77CB"/>
    <w:rsid w:val="00501D7C"/>
    <w:rsid w:val="00504DC2"/>
    <w:rsid w:val="00510BDD"/>
    <w:rsid w:val="00513C42"/>
    <w:rsid w:val="005152BC"/>
    <w:rsid w:val="00516063"/>
    <w:rsid w:val="005210C7"/>
    <w:rsid w:val="00521DCD"/>
    <w:rsid w:val="00531C63"/>
    <w:rsid w:val="0053730C"/>
    <w:rsid w:val="00537DAF"/>
    <w:rsid w:val="005515EE"/>
    <w:rsid w:val="00557E3B"/>
    <w:rsid w:val="005708C7"/>
    <w:rsid w:val="00587CED"/>
    <w:rsid w:val="0059383C"/>
    <w:rsid w:val="005951B7"/>
    <w:rsid w:val="005B596D"/>
    <w:rsid w:val="005C08FE"/>
    <w:rsid w:val="005D23A4"/>
    <w:rsid w:val="005E66E2"/>
    <w:rsid w:val="005E7A3E"/>
    <w:rsid w:val="005F35AD"/>
    <w:rsid w:val="00604F0B"/>
    <w:rsid w:val="006057C4"/>
    <w:rsid w:val="00614896"/>
    <w:rsid w:val="00616924"/>
    <w:rsid w:val="0061777D"/>
    <w:rsid w:val="00621F10"/>
    <w:rsid w:val="00647F0A"/>
    <w:rsid w:val="00667D31"/>
    <w:rsid w:val="00674580"/>
    <w:rsid w:val="00674BD0"/>
    <w:rsid w:val="00675113"/>
    <w:rsid w:val="00677B60"/>
    <w:rsid w:val="0069220A"/>
    <w:rsid w:val="00697229"/>
    <w:rsid w:val="006A5149"/>
    <w:rsid w:val="006B1541"/>
    <w:rsid w:val="006B231A"/>
    <w:rsid w:val="006B2E82"/>
    <w:rsid w:val="006C17BC"/>
    <w:rsid w:val="006C7757"/>
    <w:rsid w:val="006D2CAA"/>
    <w:rsid w:val="006D6312"/>
    <w:rsid w:val="006E1141"/>
    <w:rsid w:val="006E53A9"/>
    <w:rsid w:val="006E6165"/>
    <w:rsid w:val="006F1565"/>
    <w:rsid w:val="00714C87"/>
    <w:rsid w:val="0071674A"/>
    <w:rsid w:val="007172D1"/>
    <w:rsid w:val="00730C82"/>
    <w:rsid w:val="0073208C"/>
    <w:rsid w:val="00732D04"/>
    <w:rsid w:val="00737CD0"/>
    <w:rsid w:val="007460B7"/>
    <w:rsid w:val="007504BB"/>
    <w:rsid w:val="007534BC"/>
    <w:rsid w:val="007612FA"/>
    <w:rsid w:val="007653BC"/>
    <w:rsid w:val="00774F91"/>
    <w:rsid w:val="0078119F"/>
    <w:rsid w:val="00782216"/>
    <w:rsid w:val="00791C85"/>
    <w:rsid w:val="007A0CEA"/>
    <w:rsid w:val="007B2F07"/>
    <w:rsid w:val="007B3033"/>
    <w:rsid w:val="007B444B"/>
    <w:rsid w:val="007B5A4D"/>
    <w:rsid w:val="007B7D04"/>
    <w:rsid w:val="007E11E5"/>
    <w:rsid w:val="007E3378"/>
    <w:rsid w:val="007E6AB7"/>
    <w:rsid w:val="00802958"/>
    <w:rsid w:val="00802ACA"/>
    <w:rsid w:val="0080694B"/>
    <w:rsid w:val="0081580E"/>
    <w:rsid w:val="00816BA9"/>
    <w:rsid w:val="008236B1"/>
    <w:rsid w:val="008316A3"/>
    <w:rsid w:val="008375C0"/>
    <w:rsid w:val="00842AA2"/>
    <w:rsid w:val="00864EE7"/>
    <w:rsid w:val="00865598"/>
    <w:rsid w:val="00867A92"/>
    <w:rsid w:val="00870068"/>
    <w:rsid w:val="00877EB0"/>
    <w:rsid w:val="00882C73"/>
    <w:rsid w:val="00883CEC"/>
    <w:rsid w:val="00891859"/>
    <w:rsid w:val="0089656C"/>
    <w:rsid w:val="008B6DDC"/>
    <w:rsid w:val="008B7E09"/>
    <w:rsid w:val="008C43AB"/>
    <w:rsid w:val="008C5BE2"/>
    <w:rsid w:val="008D0A3D"/>
    <w:rsid w:val="008D5909"/>
    <w:rsid w:val="008E0764"/>
    <w:rsid w:val="008F53E6"/>
    <w:rsid w:val="009031DC"/>
    <w:rsid w:val="0091032A"/>
    <w:rsid w:val="009118FF"/>
    <w:rsid w:val="0092035A"/>
    <w:rsid w:val="00926988"/>
    <w:rsid w:val="00935862"/>
    <w:rsid w:val="009468BC"/>
    <w:rsid w:val="00946CD2"/>
    <w:rsid w:val="00960FDB"/>
    <w:rsid w:val="00964233"/>
    <w:rsid w:val="009859F7"/>
    <w:rsid w:val="00992018"/>
    <w:rsid w:val="009A108C"/>
    <w:rsid w:val="009B078A"/>
    <w:rsid w:val="009B14E0"/>
    <w:rsid w:val="009D0576"/>
    <w:rsid w:val="009D1A1F"/>
    <w:rsid w:val="009E34DA"/>
    <w:rsid w:val="009E3F18"/>
    <w:rsid w:val="009E4C67"/>
    <w:rsid w:val="009E5147"/>
    <w:rsid w:val="009E735F"/>
    <w:rsid w:val="00A10D88"/>
    <w:rsid w:val="00A403CA"/>
    <w:rsid w:val="00A625DB"/>
    <w:rsid w:val="00A7057A"/>
    <w:rsid w:val="00A72561"/>
    <w:rsid w:val="00A760A2"/>
    <w:rsid w:val="00A77538"/>
    <w:rsid w:val="00A90AB7"/>
    <w:rsid w:val="00A92BEC"/>
    <w:rsid w:val="00AC1C71"/>
    <w:rsid w:val="00AC729A"/>
    <w:rsid w:val="00AD5324"/>
    <w:rsid w:val="00AE2CF2"/>
    <w:rsid w:val="00AE689E"/>
    <w:rsid w:val="00AE77C3"/>
    <w:rsid w:val="00B0493F"/>
    <w:rsid w:val="00B11BAE"/>
    <w:rsid w:val="00B40DE4"/>
    <w:rsid w:val="00B41011"/>
    <w:rsid w:val="00B42918"/>
    <w:rsid w:val="00B50DAA"/>
    <w:rsid w:val="00B543C2"/>
    <w:rsid w:val="00B602B7"/>
    <w:rsid w:val="00B61E76"/>
    <w:rsid w:val="00B634A3"/>
    <w:rsid w:val="00B7359A"/>
    <w:rsid w:val="00B76438"/>
    <w:rsid w:val="00B94E3B"/>
    <w:rsid w:val="00B960E0"/>
    <w:rsid w:val="00B96194"/>
    <w:rsid w:val="00B97BF2"/>
    <w:rsid w:val="00BB3562"/>
    <w:rsid w:val="00BB7044"/>
    <w:rsid w:val="00BC2ABD"/>
    <w:rsid w:val="00BC7C8B"/>
    <w:rsid w:val="00BE3052"/>
    <w:rsid w:val="00BE4B52"/>
    <w:rsid w:val="00C03DBD"/>
    <w:rsid w:val="00C05120"/>
    <w:rsid w:val="00C10C16"/>
    <w:rsid w:val="00C1256B"/>
    <w:rsid w:val="00C22742"/>
    <w:rsid w:val="00C23982"/>
    <w:rsid w:val="00C2538E"/>
    <w:rsid w:val="00C5322A"/>
    <w:rsid w:val="00C561B4"/>
    <w:rsid w:val="00C569F9"/>
    <w:rsid w:val="00C616D7"/>
    <w:rsid w:val="00C76A53"/>
    <w:rsid w:val="00C810A6"/>
    <w:rsid w:val="00C90DE3"/>
    <w:rsid w:val="00C91627"/>
    <w:rsid w:val="00C95977"/>
    <w:rsid w:val="00CA01A6"/>
    <w:rsid w:val="00CA0D6A"/>
    <w:rsid w:val="00CA0E47"/>
    <w:rsid w:val="00CA682D"/>
    <w:rsid w:val="00CB1C7E"/>
    <w:rsid w:val="00CB7D64"/>
    <w:rsid w:val="00CB7ED3"/>
    <w:rsid w:val="00CC57FE"/>
    <w:rsid w:val="00CD1EAD"/>
    <w:rsid w:val="00CF2E46"/>
    <w:rsid w:val="00D003B9"/>
    <w:rsid w:val="00D04F1B"/>
    <w:rsid w:val="00D24A6F"/>
    <w:rsid w:val="00D364F2"/>
    <w:rsid w:val="00D452F4"/>
    <w:rsid w:val="00D47FC9"/>
    <w:rsid w:val="00D5308B"/>
    <w:rsid w:val="00D6128B"/>
    <w:rsid w:val="00D6184E"/>
    <w:rsid w:val="00D66012"/>
    <w:rsid w:val="00D833FF"/>
    <w:rsid w:val="00D850CE"/>
    <w:rsid w:val="00D95A8E"/>
    <w:rsid w:val="00DA3D0F"/>
    <w:rsid w:val="00DB02E1"/>
    <w:rsid w:val="00DC0100"/>
    <w:rsid w:val="00DC011D"/>
    <w:rsid w:val="00DC337A"/>
    <w:rsid w:val="00DC35CF"/>
    <w:rsid w:val="00DC5108"/>
    <w:rsid w:val="00DC6C6D"/>
    <w:rsid w:val="00DD73BE"/>
    <w:rsid w:val="00DE6EB1"/>
    <w:rsid w:val="00DF0D48"/>
    <w:rsid w:val="00DF10B8"/>
    <w:rsid w:val="00DF140E"/>
    <w:rsid w:val="00DF3859"/>
    <w:rsid w:val="00DF4AC6"/>
    <w:rsid w:val="00E01547"/>
    <w:rsid w:val="00E14F84"/>
    <w:rsid w:val="00E16907"/>
    <w:rsid w:val="00E32058"/>
    <w:rsid w:val="00E33098"/>
    <w:rsid w:val="00E356CE"/>
    <w:rsid w:val="00E35B41"/>
    <w:rsid w:val="00E43087"/>
    <w:rsid w:val="00E47BCB"/>
    <w:rsid w:val="00E546CC"/>
    <w:rsid w:val="00E61D6D"/>
    <w:rsid w:val="00E66FEB"/>
    <w:rsid w:val="00E77AD6"/>
    <w:rsid w:val="00E846BF"/>
    <w:rsid w:val="00EA1A9E"/>
    <w:rsid w:val="00EC786E"/>
    <w:rsid w:val="00EE2454"/>
    <w:rsid w:val="00EF040C"/>
    <w:rsid w:val="00F1536D"/>
    <w:rsid w:val="00F215BD"/>
    <w:rsid w:val="00F23FF5"/>
    <w:rsid w:val="00F30345"/>
    <w:rsid w:val="00F31978"/>
    <w:rsid w:val="00F35025"/>
    <w:rsid w:val="00F412B1"/>
    <w:rsid w:val="00F52228"/>
    <w:rsid w:val="00F54DBA"/>
    <w:rsid w:val="00F5535C"/>
    <w:rsid w:val="00F55699"/>
    <w:rsid w:val="00F572EC"/>
    <w:rsid w:val="00F64856"/>
    <w:rsid w:val="00F67DFE"/>
    <w:rsid w:val="00F74FF0"/>
    <w:rsid w:val="00F83120"/>
    <w:rsid w:val="00F84806"/>
    <w:rsid w:val="00F875AC"/>
    <w:rsid w:val="00FA3A75"/>
    <w:rsid w:val="00FB4530"/>
    <w:rsid w:val="00FB7E3C"/>
    <w:rsid w:val="00FC1A46"/>
    <w:rsid w:val="00FC1AD2"/>
    <w:rsid w:val="00FC5C65"/>
    <w:rsid w:val="00FD23C3"/>
    <w:rsid w:val="00FE11B6"/>
    <w:rsid w:val="00FE674B"/>
    <w:rsid w:val="00FF0669"/>
    <w:rsid w:val="00FF346F"/>
    <w:rsid w:val="00FF40D4"/>
  </w:rsids>
  <m:mathPr>
    <m:mathFont m:val="Cambria Math"/>
    <m:brkBin m:val="before"/>
    <m:brkBinSub m:val="--"/>
    <m:smallFrac m:val="off"/>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semiHidden="1" w:uiPriority="7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10C7"/>
    <w:rPr>
      <w:rFonts w:ascii="Calibri" w:hAnsi="Calibri"/>
      <w:sz w:val="24"/>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3B1A08"/>
    <w:pPr>
      <w:keepNext/>
      <w:widowControl w:val="0"/>
      <w:jc w:val="center"/>
      <w:outlineLvl w:val="1"/>
    </w:pPr>
    <w:rPr>
      <w:b/>
      <w:iCs/>
      <w:szCs w:val="16"/>
    </w:rPr>
  </w:style>
  <w:style w:type="paragraph" w:styleId="Heading3">
    <w:name w:val="heading 3"/>
    <w:basedOn w:val="Normal"/>
    <w:next w:val="Normal"/>
    <w:link w:val="Heading3Char"/>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7"/>
      </w:numPr>
      <w:spacing w:before="80" w:after="60"/>
      <w:jc w:val="both"/>
      <w:outlineLvl w:val="6"/>
    </w:pPr>
  </w:style>
  <w:style w:type="paragraph" w:customStyle="1" w:styleId="Asubpara">
    <w:name w:val="A subpara"/>
    <w:basedOn w:val="Normal"/>
    <w:rsid w:val="002740B6"/>
    <w:pPr>
      <w:numPr>
        <w:ilvl w:val="7"/>
        <w:numId w:val="7"/>
      </w:numPr>
      <w:spacing w:before="80" w:after="60"/>
      <w:jc w:val="both"/>
      <w:outlineLvl w:val="7"/>
    </w:pPr>
  </w:style>
  <w:style w:type="paragraph" w:customStyle="1" w:styleId="Asubsubpara">
    <w:name w:val="A subsubpara"/>
    <w:basedOn w:val="Normal"/>
    <w:rsid w:val="002740B6"/>
    <w:pPr>
      <w:numPr>
        <w:ilvl w:val="8"/>
        <w:numId w:val="7"/>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BB7044"/>
    <w:rPr>
      <w:rFonts w:ascii="Calibri" w:hAnsi="Calibri" w:cs="Arial"/>
      <w:b/>
      <w:iCs/>
      <w:sz w:val="24"/>
      <w:szCs w:val="16"/>
      <w:lang w:eastAsia="en-US"/>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rsid w:val="009E4C67"/>
    <w:rPr>
      <w:sz w:val="18"/>
      <w:szCs w:val="18"/>
    </w:rPr>
  </w:style>
  <w:style w:type="paragraph" w:styleId="CommentText">
    <w:name w:val="annotation text"/>
    <w:basedOn w:val="Normal"/>
    <w:link w:val="CommentTextChar"/>
    <w:rsid w:val="009E4C67"/>
    <w:rPr>
      <w:szCs w:val="24"/>
    </w:rPr>
  </w:style>
  <w:style w:type="character" w:customStyle="1" w:styleId="CommentTextChar">
    <w:name w:val="Comment Text Char"/>
    <w:link w:val="CommentText"/>
    <w:rsid w:val="009E4C67"/>
    <w:rPr>
      <w:rFonts w:ascii="Calibri" w:hAnsi="Calibri"/>
      <w:sz w:val="24"/>
      <w:szCs w:val="24"/>
      <w:lang w:eastAsia="en-US"/>
    </w:rPr>
  </w:style>
  <w:style w:type="paragraph" w:customStyle="1" w:styleId="ColorfulShading-Accent31">
    <w:name w:val="Colorful Shading - Accent 31"/>
    <w:basedOn w:val="Normal"/>
    <w:uiPriority w:val="34"/>
    <w:qFormat/>
    <w:rsid w:val="00DC6C6D"/>
    <w:pPr>
      <w:ind w:left="720"/>
      <w:contextualSpacing/>
    </w:pPr>
  </w:style>
  <w:style w:type="paragraph" w:styleId="BodyText2">
    <w:name w:val="Body Text 2"/>
    <w:basedOn w:val="Normal"/>
    <w:link w:val="BodyText2Char"/>
    <w:rsid w:val="00DC6C6D"/>
    <w:pPr>
      <w:spacing w:after="120" w:line="480" w:lineRule="auto"/>
    </w:pPr>
  </w:style>
  <w:style w:type="character" w:customStyle="1" w:styleId="BodyText2Char">
    <w:name w:val="Body Text 2 Char"/>
    <w:basedOn w:val="DefaultParagraphFont"/>
    <w:link w:val="BodyText2"/>
    <w:rsid w:val="00DC6C6D"/>
    <w:rPr>
      <w:rFonts w:ascii="Calibri" w:hAnsi="Calibri"/>
      <w:sz w:val="24"/>
      <w:lang w:eastAsia="en-US"/>
    </w:rPr>
  </w:style>
  <w:style w:type="paragraph" w:customStyle="1" w:styleId="Title20Left">
    <w:name w:val="Title 20 Left"/>
    <w:basedOn w:val="Title"/>
    <w:qFormat/>
    <w:rsid w:val="00DC6C6D"/>
    <w:pPr>
      <w:pBdr>
        <w:top w:val="none" w:sz="0" w:space="0" w:color="auto"/>
        <w:bottom w:val="none" w:sz="0" w:space="0" w:color="auto"/>
      </w:pBdr>
      <w:spacing w:after="60"/>
      <w:outlineLvl w:val="0"/>
    </w:pPr>
    <w:rPr>
      <w:rFonts w:ascii="Calibri" w:hAnsi="Calibri"/>
      <w:bCs/>
      <w:szCs w:val="32"/>
    </w:rPr>
  </w:style>
  <w:style w:type="character" w:customStyle="1" w:styleId="FootnoteTextChar">
    <w:name w:val="Footnote Text Char"/>
    <w:link w:val="FootnoteText"/>
    <w:uiPriority w:val="99"/>
    <w:semiHidden/>
    <w:rsid w:val="00DC6C6D"/>
    <w:rPr>
      <w:rFonts w:ascii="Calibri" w:hAnsi="Calibri"/>
      <w:sz w:val="24"/>
      <w:szCs w:val="24"/>
      <w:lang w:eastAsia="en-US"/>
    </w:rPr>
  </w:style>
  <w:style w:type="paragraph" w:styleId="ListParagraph">
    <w:name w:val="List Paragraph"/>
    <w:basedOn w:val="Normal"/>
    <w:uiPriority w:val="72"/>
    <w:qFormat/>
    <w:rsid w:val="00D364F2"/>
    <w:pPr>
      <w:spacing w:after="200" w:line="276" w:lineRule="auto"/>
      <w:ind w:left="720"/>
      <w:contextualSpacing/>
    </w:pPr>
    <w:rPr>
      <w:rFonts w:eastAsia="Calibri"/>
      <w:sz w:val="22"/>
      <w:szCs w:val="22"/>
    </w:rPr>
  </w:style>
  <w:style w:type="paragraph" w:styleId="CommentSubject">
    <w:name w:val="annotation subject"/>
    <w:basedOn w:val="CommentText"/>
    <w:next w:val="CommentText"/>
    <w:link w:val="CommentSubjectChar"/>
    <w:rsid w:val="00AD5324"/>
    <w:rPr>
      <w:b/>
      <w:bCs/>
      <w:sz w:val="20"/>
      <w:szCs w:val="20"/>
    </w:rPr>
  </w:style>
  <w:style w:type="character" w:customStyle="1" w:styleId="CommentSubjectChar">
    <w:name w:val="Comment Subject Char"/>
    <w:basedOn w:val="CommentTextChar"/>
    <w:link w:val="CommentSubject"/>
    <w:rsid w:val="00AD5324"/>
    <w:rPr>
      <w:rFonts w:ascii="Calibri" w:hAnsi="Calibri"/>
      <w:b/>
      <w:bCs/>
      <w:sz w:val="24"/>
      <w:szCs w:val="24"/>
      <w:lang w:eastAsia="en-US"/>
    </w:rPr>
  </w:style>
  <w:style w:type="character" w:customStyle="1" w:styleId="Heading3Char">
    <w:name w:val="Heading 3 Char"/>
    <w:link w:val="Heading3"/>
    <w:uiPriority w:val="9"/>
    <w:rsid w:val="00086288"/>
    <w:rPr>
      <w:rFonts w:ascii="Calibri" w:hAnsi="Calibri"/>
      <w:b/>
      <w:bCs/>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semiHidden="1" w:uiPriority="7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10C7"/>
    <w:rPr>
      <w:rFonts w:ascii="Calibri" w:hAnsi="Calibri"/>
      <w:sz w:val="24"/>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3B1A08"/>
    <w:pPr>
      <w:keepNext/>
      <w:widowControl w:val="0"/>
      <w:jc w:val="center"/>
      <w:outlineLvl w:val="1"/>
    </w:pPr>
    <w:rPr>
      <w:b/>
      <w:iCs/>
      <w:szCs w:val="16"/>
      <w:lang w:val="x-none"/>
    </w:rPr>
  </w:style>
  <w:style w:type="paragraph" w:styleId="Heading3">
    <w:name w:val="heading 3"/>
    <w:basedOn w:val="Normal"/>
    <w:next w:val="Normal"/>
    <w:link w:val="Heading3Char"/>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lang w:val="x-none"/>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7"/>
      </w:numPr>
      <w:spacing w:before="80" w:after="60"/>
      <w:jc w:val="both"/>
      <w:outlineLvl w:val="6"/>
    </w:pPr>
  </w:style>
  <w:style w:type="paragraph" w:customStyle="1" w:styleId="Asubpara">
    <w:name w:val="A subpara"/>
    <w:basedOn w:val="Normal"/>
    <w:rsid w:val="002740B6"/>
    <w:pPr>
      <w:numPr>
        <w:ilvl w:val="7"/>
        <w:numId w:val="7"/>
      </w:numPr>
      <w:spacing w:before="80" w:after="60"/>
      <w:jc w:val="both"/>
      <w:outlineLvl w:val="7"/>
    </w:pPr>
  </w:style>
  <w:style w:type="paragraph" w:customStyle="1" w:styleId="Asubsubpara">
    <w:name w:val="A subsubpara"/>
    <w:basedOn w:val="Normal"/>
    <w:rsid w:val="002740B6"/>
    <w:pPr>
      <w:numPr>
        <w:ilvl w:val="8"/>
        <w:numId w:val="7"/>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rPr>
      <w:lang w:val="x-none"/>
    </w:r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rPr>
      <w:lang w:val="x-none"/>
    </w:r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lang w:val="x-none"/>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lang w:val="x-none"/>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lang w:val="x-none"/>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rPr>
      <w:lang w:val="x-none"/>
    </w:r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BB7044"/>
    <w:rPr>
      <w:rFonts w:ascii="Calibri" w:hAnsi="Calibri" w:cs="Arial"/>
      <w:b/>
      <w:iCs/>
      <w:sz w:val="24"/>
      <w:szCs w:val="16"/>
      <w:lang w:eastAsia="en-US"/>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lang w:val="x-none"/>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rsid w:val="009E4C67"/>
    <w:rPr>
      <w:sz w:val="18"/>
      <w:szCs w:val="18"/>
    </w:rPr>
  </w:style>
  <w:style w:type="paragraph" w:styleId="CommentText">
    <w:name w:val="annotation text"/>
    <w:basedOn w:val="Normal"/>
    <w:link w:val="CommentTextChar"/>
    <w:rsid w:val="009E4C67"/>
    <w:rPr>
      <w:szCs w:val="24"/>
      <w:lang w:val="x-none"/>
    </w:rPr>
  </w:style>
  <w:style w:type="character" w:customStyle="1" w:styleId="CommentTextChar">
    <w:name w:val="Comment Text Char"/>
    <w:link w:val="CommentText"/>
    <w:rsid w:val="009E4C67"/>
    <w:rPr>
      <w:rFonts w:ascii="Calibri" w:hAnsi="Calibri"/>
      <w:sz w:val="24"/>
      <w:szCs w:val="24"/>
      <w:lang w:eastAsia="en-US"/>
    </w:rPr>
  </w:style>
  <w:style w:type="paragraph" w:customStyle="1" w:styleId="ColorfulShading-Accent31">
    <w:name w:val="Colorful Shading - Accent 31"/>
    <w:basedOn w:val="Normal"/>
    <w:uiPriority w:val="34"/>
    <w:qFormat/>
    <w:rsid w:val="00DC6C6D"/>
    <w:pPr>
      <w:ind w:left="720"/>
      <w:contextualSpacing/>
    </w:pPr>
  </w:style>
  <w:style w:type="paragraph" w:styleId="BodyText2">
    <w:name w:val="Body Text 2"/>
    <w:basedOn w:val="Normal"/>
    <w:link w:val="BodyText2Char"/>
    <w:rsid w:val="00DC6C6D"/>
    <w:pPr>
      <w:spacing w:after="120" w:line="480" w:lineRule="auto"/>
    </w:pPr>
  </w:style>
  <w:style w:type="character" w:customStyle="1" w:styleId="BodyText2Char">
    <w:name w:val="Body Text 2 Char"/>
    <w:basedOn w:val="DefaultParagraphFont"/>
    <w:link w:val="BodyText2"/>
    <w:rsid w:val="00DC6C6D"/>
    <w:rPr>
      <w:rFonts w:ascii="Calibri" w:hAnsi="Calibri"/>
      <w:sz w:val="24"/>
      <w:lang w:eastAsia="en-US"/>
    </w:rPr>
  </w:style>
  <w:style w:type="paragraph" w:customStyle="1" w:styleId="Title20Left">
    <w:name w:val="Title 20 Left"/>
    <w:basedOn w:val="Title"/>
    <w:qFormat/>
    <w:rsid w:val="00DC6C6D"/>
    <w:pPr>
      <w:pBdr>
        <w:top w:val="none" w:sz="0" w:space="0" w:color="auto"/>
        <w:bottom w:val="none" w:sz="0" w:space="0" w:color="auto"/>
      </w:pBdr>
      <w:spacing w:after="60"/>
      <w:outlineLvl w:val="0"/>
    </w:pPr>
    <w:rPr>
      <w:rFonts w:ascii="Calibri" w:hAnsi="Calibri"/>
      <w:bCs/>
      <w:szCs w:val="32"/>
    </w:rPr>
  </w:style>
  <w:style w:type="character" w:customStyle="1" w:styleId="FootnoteTextChar">
    <w:name w:val="Footnote Text Char"/>
    <w:link w:val="FootnoteText"/>
    <w:uiPriority w:val="99"/>
    <w:semiHidden/>
    <w:rsid w:val="00DC6C6D"/>
    <w:rPr>
      <w:rFonts w:ascii="Calibri" w:hAnsi="Calibri"/>
      <w:sz w:val="24"/>
      <w:szCs w:val="24"/>
      <w:lang w:eastAsia="en-US"/>
    </w:rPr>
  </w:style>
  <w:style w:type="paragraph" w:styleId="ListParagraph">
    <w:name w:val="List Paragraph"/>
    <w:basedOn w:val="Normal"/>
    <w:uiPriority w:val="72"/>
    <w:qFormat/>
    <w:rsid w:val="00D364F2"/>
    <w:pPr>
      <w:spacing w:after="200" w:line="276" w:lineRule="auto"/>
      <w:ind w:left="720"/>
      <w:contextualSpacing/>
    </w:pPr>
    <w:rPr>
      <w:rFonts w:eastAsia="Calibri"/>
      <w:sz w:val="22"/>
      <w:szCs w:val="22"/>
    </w:rPr>
  </w:style>
  <w:style w:type="paragraph" w:styleId="CommentSubject">
    <w:name w:val="annotation subject"/>
    <w:basedOn w:val="CommentText"/>
    <w:next w:val="CommentText"/>
    <w:link w:val="CommentSubjectChar"/>
    <w:rsid w:val="00AD5324"/>
    <w:rPr>
      <w:b/>
      <w:bCs/>
      <w:sz w:val="20"/>
      <w:szCs w:val="20"/>
      <w:lang w:val="en-AU"/>
    </w:rPr>
  </w:style>
  <w:style w:type="character" w:customStyle="1" w:styleId="CommentSubjectChar">
    <w:name w:val="Comment Subject Char"/>
    <w:basedOn w:val="CommentTextChar"/>
    <w:link w:val="CommentSubject"/>
    <w:rsid w:val="00AD5324"/>
    <w:rPr>
      <w:rFonts w:ascii="Calibri" w:hAnsi="Calibri"/>
      <w:b/>
      <w:bCs/>
      <w:sz w:val="24"/>
      <w:szCs w:val="24"/>
      <w:lang w:eastAsia="en-US"/>
    </w:rPr>
  </w:style>
  <w:style w:type="character" w:customStyle="1" w:styleId="Heading3Char">
    <w:name w:val="Heading 3 Char"/>
    <w:link w:val="Heading3"/>
    <w:uiPriority w:val="9"/>
    <w:rsid w:val="00086288"/>
    <w:rPr>
      <w:rFonts w:ascii="Calibri" w:hAnsi="Calibri"/>
      <w:b/>
      <w:bCs/>
      <w:sz w:val="24"/>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9C536-231B-4404-B645-5BF9174FE5F2}"/>
</file>

<file path=customXml/itemProps2.xml><?xml version="1.0" encoding="utf-8"?>
<ds:datastoreItem xmlns:ds="http://schemas.openxmlformats.org/officeDocument/2006/customXml" ds:itemID="{E546EFCC-411C-44B9-B087-DCDC11ACE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894</Words>
  <Characters>5179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Dtermination 1 of 2013 - Members of the ACT Legislative Assembly</vt:lpstr>
    </vt:vector>
  </TitlesOfParts>
  <Company>InTACT</Company>
  <LinksUpToDate>false</LinksUpToDate>
  <CharactersWithSpaces>6061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Dtermination 1 of 2013 - Members of the ACT Legislative Assembly</dc:title>
  <dc:subject>Remuneration</dc:subject>
  <dc:creator>Secretary, ACT Remuneration Tribunal</dc:creator>
  <cp:lastModifiedBy>andrew hogan</cp:lastModifiedBy>
  <cp:revision>4</cp:revision>
  <cp:lastPrinted>2017-04-20T00:30:00Z</cp:lastPrinted>
  <dcterms:created xsi:type="dcterms:W3CDTF">2017-06-05T07:44:00Z</dcterms:created>
  <dcterms:modified xsi:type="dcterms:W3CDTF">2017-06-05T07:52:00Z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Dtermination outlining the remuneration to Members of the ACT Legislative Assembly  </vt:lpwstr>
  </property>
  <property fmtid="{D5CDD505-2E9C-101B-9397-08002B2CF9AE}" pid="5" name="docIndexRef">
    <vt:lpwstr>9484cff3-27d9-4bc7-945b-d0aa7cfc2a7e</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ies>
</file>